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adjustRightInd w:val="0"/>
        <w:spacing w:line="360" w:lineRule="auto"/>
        <w:ind w:right="600"/>
        <w:jc w:val="both"/>
        <w:rPr>
          <w:rFonts w:ascii="宋体" w:cs="宋体"/>
          <w:b/>
          <w:bCs/>
          <w:color w:val="auto"/>
          <w:sz w:val="28"/>
          <w:szCs w:val="28"/>
          <w:highlight w:val="none"/>
        </w:rPr>
      </w:pPr>
      <w:bookmarkStart w:id="0" w:name="_Toc26627"/>
      <w:r>
        <w:rPr>
          <w:rFonts w:hint="eastAsia" w:ascii="宋体" w:hAnsi="宋体" w:cs="宋体"/>
          <w:b/>
          <w:bCs/>
          <w:color w:val="auto"/>
          <w:sz w:val="28"/>
          <w:szCs w:val="28"/>
          <w:highlight w:val="none"/>
        </w:rPr>
        <w:t xml:space="preserve">      </w:t>
      </w:r>
      <w:r>
        <w:rPr>
          <w:rFonts w:ascii="宋体" w:hAnsi="宋体" w:cs="宋体"/>
          <w:b/>
          <w:bCs/>
          <w:color w:val="auto"/>
          <w:sz w:val="28"/>
          <w:szCs w:val="28"/>
          <w:highlight w:val="none"/>
        </w:rPr>
        <w:t xml:space="preserve">            </w:t>
      </w:r>
      <w:r>
        <w:rPr>
          <w:rFonts w:hint="eastAsia" w:ascii="宋体" w:hAnsi="宋体" w:cs="宋体"/>
          <w:b/>
          <w:bCs/>
          <w:color w:val="auto"/>
          <w:sz w:val="28"/>
          <w:szCs w:val="28"/>
          <w:highlight w:val="none"/>
        </w:rPr>
        <w:t>本招标文件经招标人审核确认，同意发布。</w:t>
      </w:r>
    </w:p>
    <w:p>
      <w:pPr>
        <w:spacing w:line="360" w:lineRule="auto"/>
        <w:ind w:firstLine="2836" w:firstLineChars="1345"/>
        <w:rPr>
          <w:rFonts w:ascii="宋体" w:cs="宋体"/>
          <w:b/>
          <w:bCs/>
          <w:color w:val="auto"/>
          <w:sz w:val="28"/>
          <w:szCs w:val="28"/>
          <w:highlight w:val="none"/>
        </w:rPr>
      </w:pPr>
      <w:r>
        <w:rPr>
          <w:rFonts w:ascii="宋体" w:hAnsi="宋体" w:cs="宋体"/>
          <w:b/>
          <w:color w:val="auto"/>
          <w:highlight w:val="none"/>
        </w:rPr>
        <w:t xml:space="preserve">                       </w:t>
      </w:r>
      <w:r>
        <w:rPr>
          <w:rFonts w:hint="eastAsia" w:ascii="宋体" w:hAnsi="宋体" w:cs="宋体"/>
          <w:b/>
          <w:bCs/>
          <w:color w:val="auto"/>
          <w:sz w:val="28"/>
          <w:szCs w:val="28"/>
          <w:highlight w:val="none"/>
        </w:rPr>
        <w:t>招标人盖章：</w:t>
      </w:r>
      <w:r>
        <w:rPr>
          <w:rFonts w:ascii="宋体" w:hAnsi="宋体" w:cs="宋体"/>
          <w:b/>
          <w:bCs/>
          <w:color w:val="auto"/>
          <w:sz w:val="28"/>
          <w:szCs w:val="28"/>
          <w:highlight w:val="none"/>
        </w:rPr>
        <w:t xml:space="preserve">                  </w:t>
      </w:r>
    </w:p>
    <w:p>
      <w:pPr>
        <w:spacing w:line="360" w:lineRule="auto"/>
        <w:ind w:firstLine="3781" w:firstLineChars="1345"/>
        <w:rPr>
          <w:rFonts w:ascii="宋体" w:cs="宋体"/>
          <w:b/>
          <w:color w:val="auto"/>
          <w:sz w:val="28"/>
          <w:szCs w:val="28"/>
          <w:highlight w:val="none"/>
        </w:rPr>
      </w:pPr>
      <w:r>
        <w:rPr>
          <w:rFonts w:ascii="宋体" w:hAnsi="宋体" w:cs="宋体"/>
          <w:b/>
          <w:color w:val="auto"/>
          <w:sz w:val="28"/>
          <w:szCs w:val="28"/>
          <w:highlight w:val="none"/>
        </w:rPr>
        <w:t xml:space="preserve">              </w:t>
      </w:r>
      <w:r>
        <w:rPr>
          <w:rFonts w:hint="eastAsia" w:ascii="宋体" w:hAnsi="宋体" w:cs="宋体"/>
          <w:b/>
          <w:color w:val="auto"/>
          <w:sz w:val="28"/>
          <w:szCs w:val="28"/>
          <w:highlight w:val="none"/>
        </w:rPr>
        <w:t>日</w:t>
      </w:r>
      <w:r>
        <w:rPr>
          <w:rFonts w:ascii="宋体" w:hAnsi="宋体" w:cs="宋体"/>
          <w:b/>
          <w:color w:val="auto"/>
          <w:sz w:val="28"/>
          <w:szCs w:val="28"/>
          <w:highlight w:val="none"/>
        </w:rPr>
        <w:t xml:space="preserve">  </w:t>
      </w:r>
      <w:r>
        <w:rPr>
          <w:rFonts w:hint="eastAsia" w:ascii="宋体" w:hAnsi="宋体" w:cs="宋体"/>
          <w:b/>
          <w:color w:val="auto"/>
          <w:sz w:val="28"/>
          <w:szCs w:val="28"/>
          <w:highlight w:val="none"/>
        </w:rPr>
        <w:t>期：</w:t>
      </w:r>
      <w:r>
        <w:rPr>
          <w:rFonts w:ascii="宋体" w:hAnsi="宋体" w:cs="宋体"/>
          <w:b/>
          <w:color w:val="auto"/>
          <w:sz w:val="28"/>
          <w:szCs w:val="28"/>
          <w:highlight w:val="none"/>
        </w:rPr>
        <w:t xml:space="preserve">                              </w:t>
      </w:r>
    </w:p>
    <w:p>
      <w:pPr>
        <w:ind w:left="6581" w:leftChars="3134"/>
        <w:rPr>
          <w:rFonts w:ascii="宋体" w:cs="宋体"/>
          <w:b/>
          <w:color w:val="auto"/>
          <w:sz w:val="72"/>
          <w:szCs w:val="72"/>
          <w:highlight w:val="none"/>
        </w:rPr>
      </w:pPr>
      <w:r>
        <w:rPr>
          <w:rFonts w:ascii="宋体" w:hAnsi="宋体" w:cs="宋体"/>
          <w:b/>
          <w:color w:val="auto"/>
          <w:sz w:val="28"/>
          <w:highlight w:val="none"/>
        </w:rPr>
        <w:t xml:space="preserve">   </w:t>
      </w:r>
      <w:r>
        <w:rPr>
          <w:rFonts w:ascii="宋体" w:hAnsi="宋体" w:cs="宋体"/>
          <w:b/>
          <w:color w:val="auto"/>
          <w:highlight w:val="none"/>
        </w:rPr>
        <w:t xml:space="preserve">                 </w:t>
      </w:r>
    </w:p>
    <w:p>
      <w:pPr>
        <w:spacing w:line="360" w:lineRule="auto"/>
        <w:ind w:firstLine="708" w:firstLineChars="98"/>
        <w:rPr>
          <w:rFonts w:ascii="宋体" w:cs="宋体"/>
          <w:b/>
          <w:color w:val="auto"/>
          <w:sz w:val="72"/>
          <w:szCs w:val="72"/>
          <w:highlight w:val="none"/>
        </w:rPr>
      </w:pPr>
    </w:p>
    <w:p>
      <w:pPr>
        <w:spacing w:line="264" w:lineRule="auto"/>
        <w:rPr>
          <w:rFonts w:hint="eastAsia" w:ascii="宋体" w:hAnsi="宋体" w:cs="宋体"/>
          <w:b/>
          <w:color w:val="auto"/>
          <w:sz w:val="72"/>
          <w:szCs w:val="72"/>
          <w:highlight w:val="none"/>
        </w:rPr>
      </w:pPr>
      <w:r>
        <w:rPr>
          <w:rFonts w:ascii="宋体" w:hAnsi="宋体" w:cs="宋体"/>
          <w:b/>
          <w:color w:val="auto"/>
          <w:sz w:val="72"/>
          <w:szCs w:val="72"/>
          <w:highlight w:val="none"/>
        </w:rPr>
        <w:t xml:space="preserve">       </w:t>
      </w:r>
      <w:r>
        <w:rPr>
          <w:rFonts w:hint="eastAsia" w:ascii="宋体" w:hAnsi="宋体" w:cs="宋体"/>
          <w:b/>
          <w:color w:val="auto"/>
          <w:sz w:val="72"/>
          <w:szCs w:val="72"/>
          <w:highlight w:val="none"/>
        </w:rPr>
        <w:t>公开招标文件</w:t>
      </w:r>
    </w:p>
    <w:p>
      <w:pPr>
        <w:pStyle w:val="6"/>
        <w:rPr>
          <w:rFonts w:hint="eastAsia" w:ascii="宋体" w:hAnsi="宋体" w:cs="宋体"/>
          <w:b/>
          <w:color w:val="auto"/>
          <w:sz w:val="72"/>
          <w:szCs w:val="72"/>
          <w:highlight w:val="none"/>
        </w:rPr>
      </w:pPr>
    </w:p>
    <w:p>
      <w:pPr>
        <w:pStyle w:val="6"/>
        <w:rPr>
          <w:rFonts w:hint="eastAsia" w:ascii="宋体" w:hAnsi="宋体" w:cs="宋体"/>
          <w:b/>
          <w:color w:val="auto"/>
          <w:sz w:val="72"/>
          <w:szCs w:val="72"/>
          <w:highlight w:val="none"/>
        </w:rPr>
      </w:pPr>
    </w:p>
    <w:p>
      <w:pPr>
        <w:tabs>
          <w:tab w:val="left" w:pos="4008"/>
        </w:tabs>
        <w:spacing w:line="264" w:lineRule="auto"/>
        <w:rPr>
          <w:color w:val="auto"/>
          <w:highlight w:val="none"/>
        </w:rPr>
      </w:pPr>
      <w:r>
        <w:rPr>
          <w:rFonts w:ascii="宋体" w:hAnsi="宋体" w:cs="宋体"/>
          <w:b/>
          <w:color w:val="auto"/>
          <w:sz w:val="32"/>
          <w:szCs w:val="32"/>
          <w:highlight w:val="none"/>
        </w:rPr>
        <w:t xml:space="preserve">                     </w:t>
      </w:r>
    </w:p>
    <w:p>
      <w:pPr>
        <w:tabs>
          <w:tab w:val="left" w:pos="4008"/>
        </w:tabs>
        <w:spacing w:line="360" w:lineRule="auto"/>
        <w:ind w:firstLine="1606" w:firstLineChars="500"/>
        <w:rPr>
          <w:rFonts w:hint="eastAsia" w:ascii="宋体" w:eastAsia="宋体" w:cs="宋体"/>
          <w:b/>
          <w:color w:val="auto"/>
          <w:sz w:val="32"/>
          <w:szCs w:val="28"/>
          <w:highlight w:val="none"/>
          <w:lang w:eastAsia="zh-CN"/>
        </w:rPr>
      </w:pPr>
      <w:r>
        <w:rPr>
          <w:rFonts w:hint="eastAsia" w:ascii="宋体" w:hAnsi="宋体" w:cs="宋体"/>
          <w:b/>
          <w:color w:val="auto"/>
          <w:sz w:val="32"/>
          <w:szCs w:val="28"/>
          <w:highlight w:val="none"/>
        </w:rPr>
        <w:t>招标编号：</w:t>
      </w:r>
      <w:r>
        <w:rPr>
          <w:rFonts w:hint="eastAsia" w:ascii="宋体" w:hAnsi="宋体" w:cs="宋体"/>
          <w:b/>
          <w:color w:val="auto"/>
          <w:sz w:val="32"/>
          <w:szCs w:val="28"/>
          <w:highlight w:val="none"/>
          <w:lang w:eastAsia="zh-CN"/>
        </w:rPr>
        <w:t>闽莆建融【F-2021】采招017号</w:t>
      </w:r>
    </w:p>
    <w:p>
      <w:pPr>
        <w:tabs>
          <w:tab w:val="left" w:pos="4008"/>
        </w:tabs>
        <w:spacing w:line="360" w:lineRule="auto"/>
        <w:jc w:val="center"/>
        <w:rPr>
          <w:rFonts w:hint="eastAsia" w:ascii="宋体" w:eastAsia="宋体" w:cs="宋体"/>
          <w:b/>
          <w:color w:val="auto"/>
          <w:sz w:val="40"/>
          <w:szCs w:val="40"/>
          <w:highlight w:val="none"/>
          <w:lang w:eastAsia="zh-CN"/>
        </w:rPr>
      </w:pPr>
      <w:r>
        <w:rPr>
          <w:rFonts w:hint="eastAsia" w:ascii="宋体" w:hAnsi="宋体" w:cs="宋体"/>
          <w:b/>
          <w:color w:val="auto"/>
          <w:sz w:val="32"/>
          <w:szCs w:val="28"/>
          <w:highlight w:val="none"/>
          <w:lang w:val="en-US" w:eastAsia="zh-CN"/>
        </w:rPr>
        <w:t xml:space="preserve">    </w:t>
      </w:r>
      <w:r>
        <w:rPr>
          <w:rFonts w:hint="eastAsia" w:ascii="宋体" w:hAnsi="宋体" w:cs="宋体"/>
          <w:b/>
          <w:color w:val="auto"/>
          <w:sz w:val="32"/>
          <w:szCs w:val="28"/>
          <w:highlight w:val="none"/>
        </w:rPr>
        <w:t>项目名称：</w:t>
      </w:r>
      <w:r>
        <w:rPr>
          <w:rFonts w:hint="eastAsia" w:ascii="宋体" w:hAnsi="宋体" w:cs="宋体"/>
          <w:b/>
          <w:bCs/>
          <w:color w:val="auto"/>
          <w:sz w:val="32"/>
          <w:szCs w:val="32"/>
          <w:highlight w:val="none"/>
          <w:lang w:val="en-US" w:eastAsia="zh-CN"/>
        </w:rPr>
        <w:t>军训服装采购</w:t>
      </w:r>
    </w:p>
    <w:p>
      <w:pPr>
        <w:tabs>
          <w:tab w:val="left" w:pos="4008"/>
        </w:tabs>
        <w:spacing w:line="360" w:lineRule="auto"/>
        <w:ind w:left="3202" w:leftChars="760" w:hanging="1606" w:hangingChars="500"/>
        <w:rPr>
          <w:rFonts w:ascii="宋体" w:cs="宋体"/>
          <w:b/>
          <w:color w:val="auto"/>
          <w:sz w:val="32"/>
          <w:szCs w:val="28"/>
          <w:highlight w:val="none"/>
        </w:rPr>
      </w:pPr>
    </w:p>
    <w:p>
      <w:pPr>
        <w:spacing w:line="360" w:lineRule="auto"/>
        <w:rPr>
          <w:rFonts w:ascii="宋体" w:cs="宋体"/>
          <w:b/>
          <w:color w:val="auto"/>
          <w:sz w:val="32"/>
          <w:szCs w:val="28"/>
          <w:highlight w:val="none"/>
        </w:rPr>
      </w:pPr>
    </w:p>
    <w:p>
      <w:pPr>
        <w:spacing w:line="500" w:lineRule="exact"/>
        <w:rPr>
          <w:rFonts w:ascii="宋体" w:cs="宋体"/>
          <w:b/>
          <w:color w:val="auto"/>
          <w:sz w:val="32"/>
          <w:szCs w:val="28"/>
          <w:highlight w:val="none"/>
        </w:rPr>
      </w:pPr>
    </w:p>
    <w:p>
      <w:pPr>
        <w:spacing w:line="500" w:lineRule="exact"/>
        <w:rPr>
          <w:rFonts w:ascii="宋体" w:hAnsi="宋体" w:cs="宋体"/>
          <w:b/>
          <w:color w:val="auto"/>
          <w:sz w:val="32"/>
          <w:szCs w:val="28"/>
          <w:highlight w:val="none"/>
        </w:rPr>
      </w:pPr>
      <w:r>
        <w:rPr>
          <w:rFonts w:ascii="宋体" w:hAnsi="宋体" w:cs="宋体"/>
          <w:b/>
          <w:color w:val="auto"/>
          <w:sz w:val="32"/>
          <w:szCs w:val="28"/>
          <w:highlight w:val="none"/>
        </w:rPr>
        <w:t xml:space="preserve"> </w:t>
      </w:r>
    </w:p>
    <w:p>
      <w:pPr>
        <w:pStyle w:val="41"/>
        <w:rPr>
          <w:color w:val="auto"/>
          <w:highlight w:val="none"/>
        </w:rPr>
      </w:pPr>
    </w:p>
    <w:p>
      <w:pPr>
        <w:tabs>
          <w:tab w:val="left" w:pos="4008"/>
        </w:tabs>
        <w:spacing w:line="360" w:lineRule="auto"/>
        <w:ind w:firstLine="2570" w:firstLineChars="800"/>
        <w:jc w:val="both"/>
        <w:rPr>
          <w:rFonts w:hint="eastAsia" w:ascii="宋体" w:eastAsia="宋体" w:cs="宋体"/>
          <w:b/>
          <w:color w:val="auto"/>
          <w:sz w:val="32"/>
          <w:szCs w:val="28"/>
          <w:highlight w:val="none"/>
          <w:lang w:eastAsia="zh-CN"/>
        </w:rPr>
      </w:pPr>
      <w:r>
        <w:rPr>
          <w:rFonts w:hint="eastAsia" w:ascii="宋体" w:hAnsi="宋体" w:cs="宋体"/>
          <w:b/>
          <w:color w:val="auto"/>
          <w:sz w:val="32"/>
          <w:szCs w:val="28"/>
          <w:highlight w:val="none"/>
        </w:rPr>
        <w:t>招标人：</w:t>
      </w:r>
      <w:r>
        <w:rPr>
          <w:rFonts w:hint="eastAsia" w:ascii="宋体" w:hAnsi="宋体" w:cs="宋体"/>
          <w:b/>
          <w:color w:val="auto"/>
          <w:sz w:val="32"/>
          <w:szCs w:val="28"/>
          <w:highlight w:val="none"/>
          <w:lang w:eastAsia="zh-CN"/>
        </w:rPr>
        <w:t>湄洲湾职业技术学院</w:t>
      </w:r>
    </w:p>
    <w:p>
      <w:pPr>
        <w:spacing w:line="360" w:lineRule="auto"/>
        <w:ind w:firstLine="964" w:firstLineChars="300"/>
        <w:rPr>
          <w:rFonts w:hint="eastAsia" w:ascii="宋体" w:eastAsia="宋体" w:cs="宋体"/>
          <w:b/>
          <w:color w:val="auto"/>
          <w:sz w:val="32"/>
          <w:szCs w:val="28"/>
          <w:highlight w:val="none"/>
          <w:lang w:eastAsia="zh-CN"/>
        </w:rPr>
      </w:pPr>
      <w:r>
        <w:rPr>
          <w:rFonts w:ascii="宋体" w:hAnsi="宋体" w:cs="宋体"/>
          <w:b/>
          <w:color w:val="auto"/>
          <w:sz w:val="32"/>
          <w:szCs w:val="28"/>
          <w:highlight w:val="none"/>
        </w:rPr>
        <w:t xml:space="preserve">    </w:t>
      </w:r>
      <w:r>
        <w:rPr>
          <w:rFonts w:hint="eastAsia" w:ascii="宋体" w:hAnsi="宋体" w:cs="宋体"/>
          <w:b/>
          <w:color w:val="auto"/>
          <w:sz w:val="32"/>
          <w:szCs w:val="28"/>
          <w:highlight w:val="none"/>
        </w:rPr>
        <w:t>招标代理机构：</w:t>
      </w:r>
      <w:r>
        <w:rPr>
          <w:rFonts w:hint="eastAsia" w:ascii="宋体" w:hAnsi="宋体" w:cs="宋体"/>
          <w:b/>
          <w:color w:val="auto"/>
          <w:sz w:val="32"/>
          <w:szCs w:val="28"/>
          <w:highlight w:val="none"/>
          <w:lang w:eastAsia="zh-CN"/>
        </w:rPr>
        <w:t>福建省建融工程咨询有限公司</w:t>
      </w:r>
    </w:p>
    <w:p>
      <w:pPr>
        <w:tabs>
          <w:tab w:val="left" w:pos="4008"/>
        </w:tabs>
        <w:spacing w:line="360" w:lineRule="auto"/>
        <w:ind w:firstLine="3534" w:firstLineChars="1100"/>
        <w:rPr>
          <w:rFonts w:ascii="宋体" w:cs="宋体"/>
          <w:b/>
          <w:color w:val="auto"/>
          <w:sz w:val="28"/>
          <w:highlight w:val="none"/>
        </w:rPr>
      </w:pPr>
      <w:r>
        <w:rPr>
          <w:rFonts w:hint="eastAsia" w:ascii="宋体" w:hAnsi="宋体" w:cs="宋体"/>
          <w:b/>
          <w:color w:val="auto"/>
          <w:sz w:val="32"/>
          <w:szCs w:val="28"/>
          <w:highlight w:val="none"/>
        </w:rPr>
        <w:t>二○二一年</w:t>
      </w:r>
      <w:r>
        <w:rPr>
          <w:rFonts w:hint="eastAsia" w:ascii="宋体" w:hAnsi="宋体" w:cs="宋体"/>
          <w:b/>
          <w:color w:val="auto"/>
          <w:sz w:val="32"/>
          <w:szCs w:val="28"/>
          <w:highlight w:val="none"/>
          <w:lang w:val="en-US" w:eastAsia="zh-CN"/>
        </w:rPr>
        <w:t>七</w:t>
      </w:r>
      <w:r>
        <w:rPr>
          <w:rFonts w:hint="eastAsia" w:ascii="宋体" w:hAnsi="宋体" w:cs="宋体"/>
          <w:b/>
          <w:color w:val="auto"/>
          <w:sz w:val="32"/>
          <w:szCs w:val="28"/>
          <w:highlight w:val="none"/>
        </w:rPr>
        <w:t>月</w:t>
      </w:r>
      <w:r>
        <w:rPr>
          <w:rFonts w:ascii="宋体" w:hAnsi="宋体" w:cs="宋体"/>
          <w:b/>
          <w:color w:val="auto"/>
          <w:sz w:val="32"/>
          <w:szCs w:val="28"/>
          <w:highlight w:val="none"/>
        </w:rPr>
        <w:t xml:space="preserve">         </w:t>
      </w:r>
      <w:r>
        <w:rPr>
          <w:rFonts w:ascii="宋体" w:hAnsi="宋体" w:cs="宋体"/>
          <w:b/>
          <w:color w:val="auto"/>
          <w:sz w:val="40"/>
          <w:szCs w:val="32"/>
          <w:highlight w:val="none"/>
        </w:rPr>
        <w:t xml:space="preserve">           </w:t>
      </w:r>
    </w:p>
    <w:p>
      <w:pPr>
        <w:spacing w:line="264" w:lineRule="auto"/>
        <w:ind w:left="420" w:leftChars="200"/>
        <w:jc w:val="center"/>
        <w:rPr>
          <w:rFonts w:ascii="宋体" w:cs="宋体"/>
          <w:b/>
          <w:color w:val="auto"/>
          <w:sz w:val="40"/>
          <w:szCs w:val="32"/>
          <w:highlight w:val="none"/>
        </w:rPr>
      </w:pPr>
    </w:p>
    <w:p>
      <w:pPr>
        <w:pStyle w:val="6"/>
        <w:rPr>
          <w:rFonts w:ascii="宋体" w:cs="宋体"/>
          <w:b/>
          <w:color w:val="auto"/>
          <w:sz w:val="40"/>
          <w:szCs w:val="32"/>
          <w:highlight w:val="none"/>
        </w:rPr>
      </w:pPr>
    </w:p>
    <w:p>
      <w:pPr>
        <w:numPr>
          <w:ilvl w:val="0"/>
          <w:numId w:val="3"/>
        </w:numPr>
        <w:spacing w:afterLines="50" w:line="400" w:lineRule="exact"/>
        <w:jc w:val="center"/>
        <w:rPr>
          <w:rFonts w:ascii="宋体" w:cs="宋体"/>
          <w:b/>
          <w:color w:val="auto"/>
          <w:sz w:val="32"/>
          <w:szCs w:val="32"/>
          <w:highlight w:val="none"/>
        </w:rPr>
      </w:pP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投标邀请</w:t>
      </w:r>
    </w:p>
    <w:p>
      <w:pPr>
        <w:pStyle w:val="20"/>
        <w:keepNext w:val="0"/>
        <w:keepLines w:val="0"/>
        <w:pageBreakBefore w:val="0"/>
        <w:widowControl/>
        <w:kinsoku/>
        <w:wordWrap/>
        <w:overflowPunct/>
        <w:topLinePunct w:val="0"/>
        <w:autoSpaceDE/>
        <w:bidi w:val="0"/>
        <w:adjustRightInd/>
        <w:spacing w:line="420" w:lineRule="exact"/>
        <w:ind w:firstLine="480"/>
        <w:textAlignment w:val="auto"/>
        <w:rPr>
          <w:color w:val="auto"/>
          <w:highlight w:val="none"/>
        </w:rPr>
      </w:pPr>
      <w:r>
        <w:rPr>
          <w:rFonts w:hint="eastAsia" w:ascii="宋体" w:hAnsi="宋体" w:cs="宋体"/>
          <w:color w:val="auto"/>
          <w:highlight w:val="none"/>
          <w:u w:val="single"/>
          <w:lang w:eastAsia="zh-CN"/>
        </w:rPr>
        <w:t>福建省建融工程咨询有限公司</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rPr>
        <w:t>采用</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公开招标方式</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rPr>
        <w:t>组织</w:t>
      </w:r>
      <w:r>
        <w:rPr>
          <w:rFonts w:hint="eastAsia" w:ascii="宋体" w:hAnsi="宋体" w:cs="宋体"/>
          <w:color w:val="auto"/>
          <w:highlight w:val="none"/>
          <w:u w:val="single"/>
          <w:lang w:eastAsia="zh-CN"/>
        </w:rPr>
        <w:t>军训服装采购</w:t>
      </w:r>
      <w:r>
        <w:rPr>
          <w:rFonts w:hint="eastAsia" w:ascii="宋体" w:hAnsi="宋体" w:cs="宋体"/>
          <w:color w:val="auto"/>
          <w:highlight w:val="none"/>
        </w:rPr>
        <w:t>（以下简称：“本项目”）的政府采购活动，现邀请供应商参加投标。</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eastAsia="宋体" w:cs="宋体"/>
          <w:color w:val="auto"/>
          <w:sz w:val="24"/>
          <w:highlight w:val="none"/>
          <w:lang w:val="en-US" w:eastAsia="zh-CN"/>
        </w:rPr>
      </w:pPr>
      <w:r>
        <w:rPr>
          <w:rFonts w:hint="eastAsia" w:ascii="宋体" w:hAnsi="宋体" w:cs="宋体"/>
          <w:bCs/>
          <w:color w:val="auto"/>
          <w:sz w:val="24"/>
          <w:highlight w:val="none"/>
        </w:rPr>
        <w:t>1、招标编号：</w:t>
      </w:r>
      <w:r>
        <w:rPr>
          <w:rFonts w:hint="eastAsia" w:ascii="宋体" w:hAnsi="宋体" w:cs="宋体"/>
          <w:bCs/>
          <w:color w:val="auto"/>
          <w:sz w:val="24"/>
          <w:highlight w:val="none"/>
          <w:lang w:eastAsia="zh-CN"/>
        </w:rPr>
        <w:t>闽莆建融【F-2021】采招017号</w:t>
      </w:r>
    </w:p>
    <w:p>
      <w:pPr>
        <w:keepNext w:val="0"/>
        <w:keepLines w:val="0"/>
        <w:pageBreakBefore w:val="0"/>
        <w:kinsoku/>
        <w:wordWrap/>
        <w:overflowPunct/>
        <w:topLinePunct w:val="0"/>
        <w:autoSpaceDE/>
        <w:bidi w:val="0"/>
        <w:adjustRightInd/>
        <w:spacing w:line="42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2、预算金额、最高限价：详见《采购标的一览表》。</w:t>
      </w:r>
    </w:p>
    <w:p>
      <w:pPr>
        <w:pStyle w:val="20"/>
        <w:keepNext w:val="0"/>
        <w:keepLines w:val="0"/>
        <w:pageBreakBefore w:val="0"/>
        <w:widowControl/>
        <w:kinsoku/>
        <w:wordWrap/>
        <w:overflowPunct/>
        <w:topLinePunct w:val="0"/>
        <w:autoSpaceDE/>
        <w:bidi w:val="0"/>
        <w:adjustRightInd/>
        <w:spacing w:line="420" w:lineRule="exact"/>
        <w:ind w:firstLine="480"/>
        <w:textAlignment w:val="auto"/>
        <w:rPr>
          <w:color w:val="auto"/>
          <w:highlight w:val="none"/>
        </w:rPr>
      </w:pPr>
      <w:r>
        <w:rPr>
          <w:rFonts w:hint="eastAsia" w:ascii="宋体" w:hAnsi="宋体" w:cs="宋体"/>
          <w:color w:val="auto"/>
          <w:highlight w:val="none"/>
        </w:rPr>
        <w:t>3、招标内容及要求：详见《采购标的一览表》及招标文件第五章。</w:t>
      </w:r>
    </w:p>
    <w:p>
      <w:pPr>
        <w:ind w:firstLine="480" w:firstLineChars="200"/>
        <w:rPr>
          <w:color w:val="auto"/>
          <w:sz w:val="24"/>
          <w:szCs w:val="24"/>
          <w:highlight w:val="none"/>
        </w:rPr>
      </w:pPr>
      <w:r>
        <w:rPr>
          <w:rFonts w:hint="eastAsia" w:ascii="宋体" w:hAnsi="宋体" w:cs="宋体"/>
          <w:color w:val="auto"/>
          <w:sz w:val="24"/>
          <w:szCs w:val="24"/>
          <w:highlight w:val="none"/>
        </w:rPr>
        <w:t>4、需要落实的政府采购政策：</w:t>
      </w:r>
      <w:r>
        <w:rPr>
          <w:rFonts w:hint="eastAsia"/>
          <w:color w:val="auto"/>
          <w:sz w:val="24"/>
          <w:szCs w:val="24"/>
          <w:highlight w:val="none"/>
        </w:rPr>
        <w:t>进口产品，适用于（无）。节能产品，适用于（所有合同包或品目号），按照《关于印发节能产品政府采购品目清单的通知》财库〔2019〕19号执行。环境标志产品，适用于（所有合同包或品目号），按照《关于印发环境标志产品政府采购品目清单的通知》财库〔2019〕18号执行。信息安全产品，适用于（所有合同包或品目号）。小型、微型企业符合财政部、工信部文件（财库〔2020〕46号），适用于（所有合同包或品目号）。监狱企业，适用于（所有合同包或品目号）。促进残疾人就业 ，适用于（所有合同包或品目号）。信用记录，（所有合同包或品目号），按照下列规定执行：（1）投标人应在（招标文件要求的截止时点）前分别通过“信用中国”网站（www.creditchina.gov.cn）、中国政府采购网（www.ccgp.gov.cn）查询并打印相应的信用记录（以下简称：“投标人提供的查询结果”），投标人提供的查询结果应为其通过上述网站获取的信用信息查询结果原始页面的打印件（或截图）。（2）查询结果的审查：①由资格审查小组通过上述网站查询并打印投标人信用记录（以下简称：“资格审查小组的查询结果”）。②投标人提供的查询结果与资格审查小组的查询结果不一致的，以资格审查小组的查询结果为准。③因上述网站原因导致资格审查小组无法查询投标人信用记录的（资格审查小组应将通过上述网站查询投标人信用记录时的原始页面打印后随采购文件一并存档），以投标人提供的查询结果为准。④查询结果存在投标人应被拒绝参与政府采购活动相关信息的，其资格审查不合格。</w:t>
      </w:r>
    </w:p>
    <w:p>
      <w:pPr>
        <w:pStyle w:val="20"/>
        <w:keepNext w:val="0"/>
        <w:keepLines w:val="0"/>
        <w:pageBreakBefore w:val="0"/>
        <w:widowControl/>
        <w:kinsoku/>
        <w:wordWrap/>
        <w:overflowPunct/>
        <w:topLinePunct w:val="0"/>
        <w:autoSpaceDE/>
        <w:bidi w:val="0"/>
        <w:adjustRightInd/>
        <w:spacing w:line="420" w:lineRule="exact"/>
        <w:ind w:firstLine="480"/>
        <w:textAlignment w:val="auto"/>
        <w:rPr>
          <w:rFonts w:ascii="宋体" w:hAnsi="宋体" w:cs="宋体"/>
          <w:color w:val="auto"/>
          <w:highlight w:val="none"/>
        </w:rPr>
      </w:pPr>
      <w:r>
        <w:rPr>
          <w:rFonts w:hint="eastAsia" w:ascii="宋体" w:hAnsi="宋体" w:cs="宋体"/>
          <w:color w:val="auto"/>
          <w:highlight w:val="none"/>
        </w:rPr>
        <w:t>5、投标人的资格要求</w:t>
      </w:r>
    </w:p>
    <w:p>
      <w:pPr>
        <w:pStyle w:val="20"/>
        <w:keepNext w:val="0"/>
        <w:keepLines w:val="0"/>
        <w:pageBreakBefore w:val="0"/>
        <w:widowControl/>
        <w:kinsoku/>
        <w:wordWrap/>
        <w:overflowPunct/>
        <w:topLinePunct w:val="0"/>
        <w:autoSpaceDE/>
        <w:bidi w:val="0"/>
        <w:adjustRightInd/>
        <w:spacing w:line="420" w:lineRule="exact"/>
        <w:ind w:left="479" w:leftChars="228"/>
        <w:textAlignment w:val="auto"/>
        <w:rPr>
          <w:rFonts w:hint="default" w:eastAsia="宋体"/>
          <w:color w:val="auto"/>
          <w:highlight w:val="none"/>
          <w:lang w:val="en-US" w:eastAsia="zh-CN"/>
        </w:rPr>
      </w:pPr>
      <w:r>
        <w:rPr>
          <w:rFonts w:ascii="宋体" w:hAnsi="宋体" w:cs="宋体"/>
          <w:color w:val="auto"/>
          <w:highlight w:val="none"/>
        </w:rPr>
        <w:t>5.2</w:t>
      </w:r>
      <w:r>
        <w:rPr>
          <w:rFonts w:hint="eastAsia" w:ascii="宋体" w:hAnsi="宋体" w:cs="宋体"/>
          <w:color w:val="auto"/>
          <w:highlight w:val="none"/>
        </w:rPr>
        <w:t>特定条件：</w:t>
      </w:r>
      <w:r>
        <w:rPr>
          <w:rFonts w:ascii="宋体" w:cs="宋体"/>
          <w:color w:val="auto"/>
          <w:highlight w:val="none"/>
        </w:rPr>
        <w:br w:type="textWrapping"/>
      </w:r>
      <w:r>
        <w:rPr>
          <w:rStyle w:val="27"/>
          <w:rFonts w:hint="eastAsia" w:ascii="宋体" w:hAnsi="宋体" w:cs="宋体"/>
          <w:color w:val="auto"/>
          <w:highlight w:val="none"/>
        </w:rPr>
        <w:t>包：</w:t>
      </w:r>
      <w:r>
        <w:rPr>
          <w:rStyle w:val="27"/>
          <w:rFonts w:ascii="宋体" w:hAnsi="宋体" w:cs="宋体"/>
          <w:b/>
          <w:bCs w:val="0"/>
          <w:color w:val="auto"/>
          <w:highlight w:val="none"/>
        </w:rPr>
        <w:t>1</w:t>
      </w:r>
      <w:r>
        <w:rPr>
          <w:rFonts w:ascii="宋体" w:hAnsi="宋体" w:cs="宋体"/>
          <w:b/>
          <w:bCs w:val="0"/>
          <w:color w:val="auto"/>
          <w:highlight w:val="none"/>
        </w:rPr>
        <w:t xml:space="preserve"> </w:t>
      </w:r>
    </w:p>
    <w:tbl>
      <w:tblPr>
        <w:tblStyle w:val="23"/>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098"/>
        <w:gridCol w:w="623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2098" w:type="dxa"/>
            <w:vAlign w:val="center"/>
          </w:tcPr>
          <w:p>
            <w:pPr>
              <w:widowControl/>
              <w:jc w:val="left"/>
              <w:rPr>
                <w:b/>
                <w:color w:val="auto"/>
                <w:highlight w:val="none"/>
              </w:rPr>
            </w:pPr>
            <w:r>
              <w:rPr>
                <w:rFonts w:hint="eastAsia" w:ascii="宋体" w:hAnsi="宋体" w:cs="宋体"/>
                <w:color w:val="auto"/>
                <w:kern w:val="0"/>
                <w:sz w:val="24"/>
                <w:highlight w:val="none"/>
              </w:rPr>
              <w:t>资信证明的补充</w:t>
            </w:r>
          </w:p>
        </w:tc>
        <w:tc>
          <w:tcPr>
            <w:tcW w:w="6238" w:type="dxa"/>
            <w:vAlign w:val="center"/>
          </w:tcPr>
          <w:p>
            <w:pPr>
              <w:widowControl/>
              <w:jc w:val="left"/>
              <w:rPr>
                <w:b/>
                <w:color w:val="auto"/>
                <w:highlight w:val="none"/>
              </w:rPr>
            </w:pPr>
            <w:r>
              <w:rPr>
                <w:rFonts w:hint="eastAsia" w:ascii="宋体" w:hAnsi="宋体" w:cs="宋体"/>
                <w:color w:val="auto"/>
                <w:kern w:val="0"/>
                <w:sz w:val="24"/>
                <w:highlight w:val="none"/>
              </w:rPr>
              <w:t>无法按照招标文件规定提供财务报告复印件或投标担保函的投标人，应提供资信证明复印件，还应附上其开户（基本存款账户）</w:t>
            </w:r>
            <w:r>
              <w:rPr>
                <w:rFonts w:hint="eastAsia" w:ascii="宋体" w:hAnsi="宋体" w:cs="宋体"/>
                <w:color w:val="auto"/>
                <w:kern w:val="0"/>
                <w:sz w:val="24"/>
                <w:highlight w:val="none"/>
                <w:lang w:eastAsia="zh-CN"/>
              </w:rPr>
              <w:t>许可证或开户信息</w:t>
            </w:r>
            <w:r>
              <w:rPr>
                <w:rFonts w:hint="eastAsia" w:ascii="宋体" w:hAnsi="宋体" w:cs="宋体"/>
                <w:color w:val="auto"/>
                <w:kern w:val="0"/>
                <w:sz w:val="24"/>
                <w:highlight w:val="none"/>
              </w:rPr>
              <w:t>复印件。提供的资信证明应由其基本存款帐户银行开具，且内容应完整、清晰、整洁，内容包括但不限于（资金结算方面记录、执行结算纪律情况等）。投标人只提供存款余额状况的，认定资信证明不完整，为无效投标。</w:t>
            </w:r>
          </w:p>
        </w:tc>
      </w:tr>
    </w:tbl>
    <w:p>
      <w:pPr>
        <w:pStyle w:val="20"/>
        <w:keepNext w:val="0"/>
        <w:keepLines w:val="0"/>
        <w:pageBreakBefore w:val="0"/>
        <w:widowControl/>
        <w:kinsoku/>
        <w:wordWrap/>
        <w:overflowPunct/>
        <w:topLinePunct w:val="0"/>
        <w:autoSpaceDE/>
        <w:bidi w:val="0"/>
        <w:adjustRightInd/>
        <w:spacing w:line="420" w:lineRule="exact"/>
        <w:ind w:left="479" w:leftChars="228"/>
        <w:textAlignment w:val="auto"/>
        <w:rPr>
          <w:rFonts w:ascii="宋体" w:cs="宋体"/>
          <w:color w:val="auto"/>
          <w:kern w:val="0"/>
          <w:highlight w:val="none"/>
        </w:rPr>
      </w:pPr>
      <w:r>
        <w:rPr>
          <w:rFonts w:ascii="宋体" w:hAnsi="宋体" w:cs="宋体"/>
          <w:color w:val="auto"/>
          <w:kern w:val="0"/>
          <w:highlight w:val="none"/>
        </w:rPr>
        <w:t>5.3</w:t>
      </w:r>
      <w:r>
        <w:rPr>
          <w:rFonts w:hint="eastAsia" w:ascii="宋体" w:hAnsi="宋体" w:cs="宋体"/>
          <w:b/>
          <w:color w:val="auto"/>
          <w:kern w:val="0"/>
          <w:highlight w:val="none"/>
        </w:rPr>
        <w:t>是否接受联合体投标：</w:t>
      </w:r>
      <w:r>
        <w:rPr>
          <w:rFonts w:hint="eastAsia" w:ascii="宋体" w:hAnsi="宋体" w:cs="宋体"/>
          <w:b/>
          <w:bCs w:val="0"/>
          <w:color w:val="auto"/>
          <w:highlight w:val="none"/>
          <w:lang w:val="en-US" w:eastAsia="zh-CN"/>
        </w:rPr>
        <w:t xml:space="preserve"> </w:t>
      </w:r>
      <w:r>
        <w:rPr>
          <w:rFonts w:hint="eastAsia" w:ascii="宋体" w:hAnsi="宋体" w:cs="宋体"/>
          <w:b/>
          <w:color w:val="auto"/>
          <w:kern w:val="0"/>
          <w:highlight w:val="none"/>
        </w:rPr>
        <w:t>不接受。</w:t>
      </w:r>
    </w:p>
    <w:p>
      <w:pPr>
        <w:pStyle w:val="20"/>
        <w:keepNext w:val="0"/>
        <w:keepLines w:val="0"/>
        <w:pageBreakBefore w:val="0"/>
        <w:widowControl/>
        <w:kinsoku/>
        <w:wordWrap/>
        <w:overflowPunct/>
        <w:topLinePunct w:val="0"/>
        <w:autoSpaceDE/>
        <w:bidi w:val="0"/>
        <w:adjustRightInd/>
        <w:spacing w:line="420" w:lineRule="exact"/>
        <w:ind w:firstLine="480"/>
        <w:textAlignment w:val="auto"/>
        <w:rPr>
          <w:rFonts w:ascii="宋体" w:cs="宋体"/>
          <w:color w:val="auto"/>
          <w:highlight w:val="none"/>
        </w:rPr>
      </w:pPr>
      <w:r>
        <w:rPr>
          <w:rFonts w:hint="eastAsia" w:ascii="宋体" w:hAnsi="宋体" w:cs="宋体"/>
          <w:color w:val="auto"/>
          <w:highlight w:val="none"/>
        </w:rPr>
        <w:t>※根据上述资格要求，投标文件中应提交的“投标人的资格及资信证明文件”详见招标文件第四章。</w:t>
      </w:r>
    </w:p>
    <w:p>
      <w:pPr>
        <w:pStyle w:val="20"/>
        <w:keepNext w:val="0"/>
        <w:keepLines w:val="0"/>
        <w:pageBreakBefore w:val="0"/>
        <w:widowControl/>
        <w:kinsoku/>
        <w:wordWrap/>
        <w:overflowPunct/>
        <w:topLinePunct w:val="0"/>
        <w:autoSpaceDE/>
        <w:bidi w:val="0"/>
        <w:adjustRightInd/>
        <w:spacing w:line="420" w:lineRule="exact"/>
        <w:ind w:firstLine="480"/>
        <w:textAlignment w:val="auto"/>
        <w:rPr>
          <w:color w:val="auto"/>
          <w:highlight w:val="none"/>
        </w:rPr>
      </w:pPr>
      <w:r>
        <w:rPr>
          <w:rFonts w:hint="eastAsia" w:ascii="宋体" w:hAnsi="宋体" w:cs="宋体"/>
          <w:color w:val="auto"/>
          <w:highlight w:val="none"/>
        </w:rPr>
        <w:t>6、报名</w:t>
      </w:r>
    </w:p>
    <w:p>
      <w:pPr>
        <w:pStyle w:val="20"/>
        <w:keepNext w:val="0"/>
        <w:keepLines w:val="0"/>
        <w:pageBreakBefore w:val="0"/>
        <w:widowControl/>
        <w:kinsoku/>
        <w:wordWrap/>
        <w:overflowPunct/>
        <w:topLinePunct w:val="0"/>
        <w:autoSpaceDE/>
        <w:bidi w:val="0"/>
        <w:adjustRightInd/>
        <w:spacing w:line="420" w:lineRule="exact"/>
        <w:ind w:firstLine="480"/>
        <w:textAlignment w:val="auto"/>
        <w:rPr>
          <w:color w:val="auto"/>
          <w:highlight w:val="none"/>
        </w:rPr>
      </w:pPr>
      <w:r>
        <w:rPr>
          <w:rFonts w:hint="eastAsia" w:ascii="宋体" w:hAnsi="宋体" w:cs="宋体"/>
          <w:color w:val="auto"/>
          <w:highlight w:val="none"/>
        </w:rPr>
        <w:t>6.1报名期限：详见招标公告或更正公告（若有），若不一致，以更正公告（若有）为准。</w:t>
      </w:r>
    </w:p>
    <w:p>
      <w:pPr>
        <w:keepNext w:val="0"/>
        <w:keepLines w:val="0"/>
        <w:pageBreakBefore w:val="0"/>
        <w:tabs>
          <w:tab w:val="left" w:pos="1134"/>
        </w:tabs>
        <w:kinsoku/>
        <w:wordWrap/>
        <w:overflowPunct/>
        <w:topLinePunct w:val="0"/>
        <w:autoSpaceDE/>
        <w:bidi w:val="0"/>
        <w:adjustRightInd/>
        <w:spacing w:line="420" w:lineRule="exact"/>
        <w:ind w:right="105" w:rightChars="50"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6.2</w:t>
      </w:r>
      <w:r>
        <w:rPr>
          <w:rFonts w:hint="eastAsia" w:ascii="宋体" w:hAnsi="宋体"/>
          <w:color w:val="auto"/>
          <w:sz w:val="24"/>
          <w:highlight w:val="none"/>
        </w:rPr>
        <w:t>投标人直接</w:t>
      </w:r>
      <w:r>
        <w:rPr>
          <w:rFonts w:hint="eastAsia" w:ascii="宋体" w:hAnsi="宋体"/>
          <w:color w:val="auto"/>
          <w:sz w:val="24"/>
          <w:highlight w:val="none"/>
          <w:lang w:eastAsia="zh-CN"/>
        </w:rPr>
        <w:t>上门</w:t>
      </w:r>
      <w:r>
        <w:rPr>
          <w:rFonts w:hint="eastAsia" w:ascii="宋体" w:hAnsi="宋体" w:cs="宋体"/>
          <w:bCs/>
          <w:color w:val="auto"/>
          <w:kern w:val="0"/>
          <w:sz w:val="24"/>
          <w:highlight w:val="none"/>
          <w:lang w:val="en-US" w:eastAsia="zh-CN"/>
        </w:rPr>
        <w:t>报名获取招标文件，地址：</w:t>
      </w:r>
      <w:r>
        <w:rPr>
          <w:rFonts w:hint="eastAsia" w:ascii="宋体" w:hAnsi="宋体" w:cs="楷体"/>
          <w:color w:val="auto"/>
          <w:sz w:val="24"/>
          <w:szCs w:val="24"/>
          <w:highlight w:val="none"/>
        </w:rPr>
        <w:t>莆田市城厢区荣华家园3号楼（嘉华楼）5层，联系人：小陈</w:t>
      </w:r>
      <w:r>
        <w:rPr>
          <w:rFonts w:ascii="宋体" w:hAnsi="宋体" w:cs="楷体"/>
          <w:color w:val="auto"/>
          <w:sz w:val="24"/>
          <w:szCs w:val="24"/>
          <w:highlight w:val="none"/>
        </w:rPr>
        <w:t xml:space="preserve"> </w:t>
      </w:r>
      <w:r>
        <w:rPr>
          <w:rFonts w:hint="eastAsia" w:ascii="宋体" w:hAnsi="宋体" w:cs="楷体"/>
          <w:color w:val="auto"/>
          <w:sz w:val="24"/>
          <w:szCs w:val="24"/>
          <w:highlight w:val="none"/>
        </w:rPr>
        <w:t>，电话：0594-2661777</w:t>
      </w:r>
      <w:r>
        <w:rPr>
          <w:rFonts w:hint="eastAsia" w:ascii="宋体" w:hAnsi="宋体"/>
          <w:color w:val="auto"/>
          <w:sz w:val="24"/>
          <w:highlight w:val="none"/>
        </w:rPr>
        <w:t>。</w:t>
      </w:r>
    </w:p>
    <w:p>
      <w:pPr>
        <w:keepNext w:val="0"/>
        <w:keepLines w:val="0"/>
        <w:pageBreakBefore w:val="0"/>
        <w:kinsoku/>
        <w:wordWrap/>
        <w:overflowPunct/>
        <w:topLinePunct w:val="0"/>
        <w:autoSpaceDE/>
        <w:autoSpaceDN w:val="0"/>
        <w:bidi w:val="0"/>
        <w:adjustRightInd/>
        <w:spacing w:line="42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6.</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 xml:space="preserve"> 招标文件售价：</w:t>
      </w:r>
      <w:r>
        <w:rPr>
          <w:rFonts w:hint="eastAsia" w:ascii="宋体" w:hAnsi="宋体"/>
          <w:color w:val="auto"/>
          <w:sz w:val="24"/>
          <w:highlight w:val="none"/>
        </w:rPr>
        <w:t>招标文件售价为100元/本(含电子文档)。</w:t>
      </w:r>
    </w:p>
    <w:p>
      <w:pPr>
        <w:pStyle w:val="20"/>
        <w:keepNext w:val="0"/>
        <w:keepLines w:val="0"/>
        <w:pageBreakBefore w:val="0"/>
        <w:widowControl/>
        <w:kinsoku/>
        <w:wordWrap/>
        <w:overflowPunct/>
        <w:topLinePunct w:val="0"/>
        <w:autoSpaceDE/>
        <w:bidi w:val="0"/>
        <w:adjustRightInd/>
        <w:spacing w:line="420" w:lineRule="exact"/>
        <w:ind w:firstLine="480"/>
        <w:textAlignment w:val="auto"/>
        <w:rPr>
          <w:color w:val="auto"/>
          <w:highlight w:val="none"/>
        </w:rPr>
      </w:pPr>
      <w:r>
        <w:rPr>
          <w:rFonts w:hint="eastAsia" w:ascii="宋体" w:hAnsi="宋体" w:cs="宋体"/>
          <w:color w:val="auto"/>
          <w:highlight w:val="none"/>
        </w:rPr>
        <w:t>7、投标截止</w:t>
      </w:r>
    </w:p>
    <w:p>
      <w:pPr>
        <w:pStyle w:val="20"/>
        <w:keepNext w:val="0"/>
        <w:keepLines w:val="0"/>
        <w:pageBreakBefore w:val="0"/>
        <w:widowControl/>
        <w:kinsoku/>
        <w:wordWrap/>
        <w:overflowPunct/>
        <w:topLinePunct w:val="0"/>
        <w:autoSpaceDE/>
        <w:bidi w:val="0"/>
        <w:adjustRightInd/>
        <w:spacing w:line="420" w:lineRule="exact"/>
        <w:ind w:firstLine="480"/>
        <w:textAlignment w:val="auto"/>
        <w:rPr>
          <w:color w:val="auto"/>
          <w:highlight w:val="none"/>
        </w:rPr>
      </w:pPr>
      <w:r>
        <w:rPr>
          <w:rFonts w:hint="eastAsia" w:ascii="宋体" w:hAnsi="宋体" w:cs="宋体"/>
          <w:color w:val="auto"/>
          <w:highlight w:val="none"/>
        </w:rPr>
        <w:t>7.1投标截止时间：详见招标公告或更正公告（若有），若不一致，以更正公告（若有）为准。</w:t>
      </w:r>
    </w:p>
    <w:p>
      <w:pPr>
        <w:pStyle w:val="20"/>
        <w:keepNext w:val="0"/>
        <w:keepLines w:val="0"/>
        <w:pageBreakBefore w:val="0"/>
        <w:widowControl/>
        <w:kinsoku/>
        <w:wordWrap/>
        <w:overflowPunct/>
        <w:topLinePunct w:val="0"/>
        <w:autoSpaceDE/>
        <w:bidi w:val="0"/>
        <w:adjustRightInd/>
        <w:spacing w:line="420" w:lineRule="exact"/>
        <w:ind w:firstLine="480"/>
        <w:textAlignment w:val="auto"/>
        <w:rPr>
          <w:color w:val="auto"/>
          <w:highlight w:val="none"/>
        </w:rPr>
      </w:pPr>
      <w:r>
        <w:rPr>
          <w:rFonts w:hint="eastAsia" w:ascii="宋体" w:hAnsi="宋体" w:cs="宋体"/>
          <w:color w:val="auto"/>
          <w:highlight w:val="none"/>
        </w:rPr>
        <w:t>8、开标时间及地点：详见招标公告或更正公告（若有），若不一致，以更正公告（若有）为准。</w:t>
      </w:r>
      <w:r>
        <w:rPr>
          <w:rStyle w:val="27"/>
          <w:rFonts w:hint="eastAsia" w:ascii="宋体" w:hAnsi="宋体" w:cs="宋体"/>
          <w:color w:val="auto"/>
          <w:highlight w:val="none"/>
        </w:rPr>
        <w:t> </w:t>
      </w:r>
    </w:p>
    <w:p>
      <w:pPr>
        <w:pStyle w:val="20"/>
        <w:keepNext w:val="0"/>
        <w:keepLines w:val="0"/>
        <w:pageBreakBefore w:val="0"/>
        <w:widowControl/>
        <w:kinsoku/>
        <w:wordWrap/>
        <w:overflowPunct/>
        <w:topLinePunct w:val="0"/>
        <w:autoSpaceDE/>
        <w:bidi w:val="0"/>
        <w:adjustRightInd/>
        <w:spacing w:line="420" w:lineRule="exact"/>
        <w:ind w:firstLine="480"/>
        <w:textAlignment w:val="auto"/>
        <w:rPr>
          <w:color w:val="auto"/>
          <w:highlight w:val="none"/>
        </w:rPr>
      </w:pPr>
      <w:r>
        <w:rPr>
          <w:rFonts w:hint="eastAsia" w:ascii="宋体" w:hAnsi="宋体" w:cs="宋体"/>
          <w:color w:val="auto"/>
          <w:highlight w:val="none"/>
        </w:rPr>
        <w:t>9、公告期限</w:t>
      </w:r>
    </w:p>
    <w:p>
      <w:pPr>
        <w:keepNext w:val="0"/>
        <w:keepLines w:val="0"/>
        <w:pageBreakBefore w:val="0"/>
        <w:kinsoku/>
        <w:wordWrap/>
        <w:overflowPunct/>
        <w:topLinePunct w:val="0"/>
        <w:autoSpaceDE/>
        <w:autoSpaceDN w:val="0"/>
        <w:bidi w:val="0"/>
        <w:adjustRightInd/>
        <w:spacing w:line="420" w:lineRule="exact"/>
        <w:ind w:firstLine="480" w:firstLineChars="200"/>
        <w:textAlignment w:val="auto"/>
        <w:rPr>
          <w:color w:val="auto"/>
          <w:highlight w:val="none"/>
        </w:rPr>
      </w:pPr>
      <w:r>
        <w:rPr>
          <w:rFonts w:hint="eastAsia" w:ascii="宋体" w:hAnsi="宋体" w:cs="宋体"/>
          <w:color w:val="auto"/>
          <w:sz w:val="24"/>
          <w:highlight w:val="none"/>
        </w:rPr>
        <w:t>9.1招标公告的公告期限：</w:t>
      </w:r>
      <w:r>
        <w:rPr>
          <w:rFonts w:hint="eastAsia" w:ascii="宋体" w:hAnsi="宋体" w:cs="宋体"/>
          <w:color w:val="auto"/>
          <w:spacing w:val="-6"/>
          <w:sz w:val="24"/>
          <w:highlight w:val="none"/>
        </w:rPr>
        <w:t>指定的政府采购信息发布媒体最先发布公告之日起5个工作日。</w:t>
      </w:r>
    </w:p>
    <w:p>
      <w:pPr>
        <w:pStyle w:val="20"/>
        <w:keepNext w:val="0"/>
        <w:keepLines w:val="0"/>
        <w:pageBreakBefore w:val="0"/>
        <w:widowControl/>
        <w:kinsoku/>
        <w:wordWrap/>
        <w:overflowPunct/>
        <w:topLinePunct w:val="0"/>
        <w:autoSpaceDE/>
        <w:bidi w:val="0"/>
        <w:adjustRightInd/>
        <w:spacing w:line="420" w:lineRule="exact"/>
        <w:ind w:firstLine="480"/>
        <w:textAlignment w:val="auto"/>
        <w:rPr>
          <w:rFonts w:ascii="宋体" w:hAnsi="宋体" w:cs="宋体"/>
          <w:color w:val="auto"/>
          <w:highlight w:val="none"/>
        </w:rPr>
      </w:pPr>
      <w:r>
        <w:rPr>
          <w:rFonts w:hint="eastAsia" w:ascii="宋体" w:hAnsi="宋体" w:cs="宋体"/>
          <w:color w:val="auto"/>
          <w:highlight w:val="none"/>
        </w:rPr>
        <w:t>9.2招标文件公告期限：招标文件随同招标公告一并发布，其公告期限与本章第9</w:t>
      </w:r>
      <w:r>
        <w:rPr>
          <w:rFonts w:ascii="宋体" w:hAnsi="宋体" w:cs="宋体"/>
          <w:color w:val="auto"/>
          <w:highlight w:val="none"/>
        </w:rPr>
        <w:t>.1</w:t>
      </w:r>
      <w:r>
        <w:rPr>
          <w:rFonts w:hint="eastAsia" w:ascii="宋体" w:hAnsi="宋体" w:cs="宋体"/>
          <w:color w:val="auto"/>
          <w:highlight w:val="none"/>
        </w:rPr>
        <w:t>条载明的期限保持一致。</w:t>
      </w:r>
    </w:p>
    <w:p>
      <w:pPr>
        <w:pStyle w:val="20"/>
        <w:keepNext w:val="0"/>
        <w:keepLines w:val="0"/>
        <w:pageBreakBefore w:val="0"/>
        <w:widowControl/>
        <w:kinsoku/>
        <w:wordWrap/>
        <w:overflowPunct/>
        <w:topLinePunct w:val="0"/>
        <w:autoSpaceDE/>
        <w:bidi w:val="0"/>
        <w:adjustRightInd/>
        <w:spacing w:line="420" w:lineRule="exact"/>
        <w:ind w:firstLine="480"/>
        <w:textAlignment w:val="auto"/>
        <w:rPr>
          <w:rFonts w:ascii="宋体" w:hAnsi="宋体" w:cs="宋体"/>
          <w:color w:val="auto"/>
          <w:highlight w:val="none"/>
        </w:rPr>
      </w:pPr>
      <w:r>
        <w:rPr>
          <w:rFonts w:hint="eastAsia" w:ascii="宋体" w:hAnsi="宋体" w:cs="宋体"/>
          <w:color w:val="auto"/>
          <w:highlight w:val="none"/>
        </w:rPr>
        <w:t>10、投标保证金</w:t>
      </w:r>
    </w:p>
    <w:p>
      <w:pPr>
        <w:keepNext w:val="0"/>
        <w:keepLines w:val="0"/>
        <w:pageBreakBefore w:val="0"/>
        <w:kinsoku/>
        <w:wordWrap/>
        <w:overflowPunct/>
        <w:topLinePunct w:val="0"/>
        <w:autoSpaceDE/>
        <w:bidi w:val="0"/>
        <w:adjustRightInd/>
        <w:spacing w:line="420" w:lineRule="exact"/>
        <w:ind w:firstLine="482" w:firstLineChars="200"/>
        <w:textAlignment w:val="auto"/>
        <w:rPr>
          <w:rFonts w:ascii="宋体" w:cs="宋体"/>
          <w:b/>
          <w:color w:val="auto"/>
          <w:sz w:val="24"/>
          <w:highlight w:val="none"/>
        </w:rPr>
      </w:pPr>
      <w:r>
        <w:rPr>
          <w:rFonts w:hint="eastAsia" w:ascii="宋体" w:hAnsi="宋体" w:cs="宋体"/>
          <w:b/>
          <w:color w:val="auto"/>
          <w:sz w:val="24"/>
          <w:highlight w:val="none"/>
        </w:rPr>
        <w:t>10.1</w:t>
      </w:r>
      <w:r>
        <w:rPr>
          <w:rFonts w:hint="eastAsia" w:ascii="宋体" w:hAnsi="宋体" w:cs="宋体"/>
          <w:b/>
          <w:color w:val="auto"/>
          <w:sz w:val="24"/>
          <w:highlight w:val="none"/>
          <w:lang w:eastAsia="zh-CN"/>
        </w:rPr>
        <w:t>福建省建融工程咨询有限公司</w:t>
      </w:r>
      <w:r>
        <w:rPr>
          <w:rFonts w:hint="eastAsia" w:ascii="宋体" w:hAnsi="宋体" w:cs="宋体"/>
          <w:b/>
          <w:color w:val="auto"/>
          <w:sz w:val="24"/>
          <w:highlight w:val="none"/>
        </w:rPr>
        <w:t>指定账户：</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开户名—福建省建融工程咨询有限公司莆田咨询分公司，开户行—中国农业银行莆田市分行，帐号—13400201040007163。</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11、</w:t>
      </w:r>
      <w:bookmarkStart w:id="1" w:name="_Toc28359008"/>
      <w:r>
        <w:rPr>
          <w:rFonts w:hint="eastAsia" w:ascii="宋体" w:hAnsi="宋体" w:cs="宋体"/>
          <w:color w:val="auto"/>
          <w:sz w:val="24"/>
          <w:highlight w:val="none"/>
        </w:rPr>
        <w:t>对本次招标提出询问，请按</w:t>
      </w:r>
      <w:bookmarkEnd w:id="1"/>
      <w:r>
        <w:rPr>
          <w:rFonts w:hint="eastAsia" w:ascii="宋体" w:hAnsi="宋体" w:cs="宋体"/>
          <w:color w:val="auto"/>
          <w:sz w:val="24"/>
          <w:highlight w:val="none"/>
        </w:rPr>
        <w:t>以下方式联系</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eastAsia="宋体" w:cs="宋体"/>
          <w:color w:val="auto"/>
          <w:sz w:val="24"/>
          <w:highlight w:val="none"/>
          <w:lang w:eastAsia="zh-CN"/>
        </w:rPr>
      </w:pPr>
      <w:r>
        <w:rPr>
          <w:rFonts w:hint="eastAsia" w:ascii="宋体" w:hAnsi="宋体" w:cs="宋体"/>
          <w:color w:val="auto"/>
          <w:sz w:val="24"/>
          <w:highlight w:val="none"/>
        </w:rPr>
        <w:t>招标人：</w:t>
      </w:r>
      <w:r>
        <w:rPr>
          <w:rFonts w:hint="eastAsia" w:ascii="宋体" w:hAnsi="宋体" w:cs="宋体"/>
          <w:color w:val="auto"/>
          <w:sz w:val="24"/>
          <w:highlight w:val="none"/>
          <w:lang w:eastAsia="zh-CN"/>
        </w:rPr>
        <w:t>湄洲湾职业技术学院</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cs="宋体"/>
          <w:color w:val="auto"/>
          <w:sz w:val="24"/>
          <w:highlight w:val="none"/>
        </w:rPr>
        <w:t>地</w:t>
      </w:r>
      <w:r>
        <w:rPr>
          <w:rFonts w:ascii="宋体" w:hAnsi="宋体" w:cs="宋体"/>
          <w:color w:val="auto"/>
          <w:sz w:val="24"/>
          <w:highlight w:val="none"/>
        </w:rPr>
        <w:t xml:space="preserve">  </w:t>
      </w:r>
      <w:r>
        <w:rPr>
          <w:rFonts w:hint="eastAsia" w:ascii="宋体" w:hAnsi="宋体" w:cs="宋体"/>
          <w:color w:val="auto"/>
          <w:sz w:val="24"/>
          <w:highlight w:val="none"/>
        </w:rPr>
        <w:t>址：</w:t>
      </w:r>
      <w:r>
        <w:rPr>
          <w:rFonts w:hint="eastAsia" w:ascii="宋体" w:hAnsi="宋体" w:eastAsia="宋体" w:cs="宋体"/>
          <w:color w:val="auto"/>
          <w:kern w:val="0"/>
          <w:sz w:val="24"/>
          <w:szCs w:val="24"/>
          <w:lang w:eastAsia="zh-CN"/>
        </w:rPr>
        <w:t>莆田市涵江区梧塘镇荔涵东大道1001号</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rPr>
        <w:t>联系人：</w:t>
      </w:r>
      <w:r>
        <w:rPr>
          <w:rFonts w:hint="eastAsia" w:ascii="宋体" w:hAnsi="宋体" w:cs="宋体"/>
          <w:color w:val="auto"/>
          <w:sz w:val="24"/>
          <w:highlight w:val="none"/>
          <w:lang w:val="en-US" w:eastAsia="zh-CN"/>
        </w:rPr>
        <w:t>林老师</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rPr>
        <w:t>电</w:t>
      </w:r>
      <w:r>
        <w:rPr>
          <w:rFonts w:ascii="宋体" w:hAnsi="宋体" w:cs="宋体"/>
          <w:color w:val="auto"/>
          <w:sz w:val="24"/>
          <w:highlight w:val="none"/>
        </w:rPr>
        <w:t xml:space="preserve">  </w:t>
      </w:r>
      <w:r>
        <w:rPr>
          <w:rFonts w:hint="eastAsia" w:ascii="宋体" w:hAnsi="宋体" w:cs="宋体"/>
          <w:color w:val="auto"/>
          <w:sz w:val="24"/>
          <w:highlight w:val="none"/>
        </w:rPr>
        <w:t>话：15105932216</w:t>
      </w:r>
      <w:r>
        <w:rPr>
          <w:rFonts w:hint="eastAsia" w:ascii="宋体" w:hAnsi="宋体" w:cs="宋体"/>
          <w:color w:val="auto"/>
          <w:sz w:val="24"/>
          <w:highlight w:val="none"/>
          <w:lang w:val="en-US" w:eastAsia="zh-CN"/>
        </w:rPr>
        <w:t xml:space="preserve"> </w:t>
      </w:r>
      <w:r>
        <w:rPr>
          <w:rFonts w:hint="eastAsia" w:ascii="宋体" w:hAnsi="宋体" w:cs="宋体"/>
          <w:color w:val="auto"/>
          <w:sz w:val="24"/>
          <w:szCs w:val="24"/>
          <w:highlight w:val="none"/>
          <w:lang w:val="en-US" w:eastAsia="zh-CN"/>
        </w:rPr>
        <w:t xml:space="preserve"> </w:t>
      </w:r>
    </w:p>
    <w:p>
      <w:pPr>
        <w:pStyle w:val="6"/>
        <w:keepNext w:val="0"/>
        <w:keepLines w:val="0"/>
        <w:pageBreakBefore w:val="0"/>
        <w:kinsoku/>
        <w:wordWrap/>
        <w:overflowPunct/>
        <w:topLinePunct w:val="0"/>
        <w:autoSpaceDE/>
        <w:bidi w:val="0"/>
        <w:adjustRightInd/>
        <w:spacing w:line="420" w:lineRule="exact"/>
        <w:textAlignment w:val="auto"/>
        <w:rPr>
          <w:rFonts w:hint="eastAsia"/>
          <w:color w:val="auto"/>
          <w:highlight w:val="none"/>
        </w:rPr>
      </w:pP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eastAsia="宋体" w:cs="宋体"/>
          <w:color w:val="auto"/>
          <w:sz w:val="24"/>
          <w:highlight w:val="none"/>
          <w:lang w:eastAsia="zh-CN"/>
        </w:rPr>
      </w:pPr>
      <w:r>
        <w:rPr>
          <w:rFonts w:hint="eastAsia" w:ascii="宋体" w:hAnsi="宋体" w:cs="宋体"/>
          <w:color w:val="auto"/>
          <w:sz w:val="24"/>
          <w:highlight w:val="none"/>
        </w:rPr>
        <w:t>招标代理机构：</w:t>
      </w:r>
      <w:r>
        <w:rPr>
          <w:rFonts w:hint="eastAsia" w:ascii="宋体" w:hAnsi="宋体" w:cs="宋体"/>
          <w:color w:val="auto"/>
          <w:sz w:val="24"/>
          <w:highlight w:val="none"/>
          <w:lang w:eastAsia="zh-CN"/>
        </w:rPr>
        <w:t>福建省建融工程咨询有限公司</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地</w:t>
      </w:r>
      <w:r>
        <w:rPr>
          <w:rFonts w:ascii="宋体" w:hAnsi="宋体" w:cs="宋体"/>
          <w:color w:val="auto"/>
          <w:sz w:val="24"/>
          <w:highlight w:val="none"/>
        </w:rPr>
        <w:t xml:space="preserve">  </w:t>
      </w:r>
      <w:r>
        <w:rPr>
          <w:rFonts w:hint="eastAsia" w:ascii="宋体" w:hAnsi="宋体" w:cs="宋体"/>
          <w:color w:val="auto"/>
          <w:sz w:val="24"/>
          <w:highlight w:val="none"/>
        </w:rPr>
        <w:t>址：莆田市城厢区荣华家园3号楼（嘉华楼）5层</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default" w:ascii="宋体" w:eastAsia="宋体" w:cs="宋体"/>
          <w:color w:val="auto"/>
          <w:sz w:val="24"/>
          <w:highlight w:val="none"/>
          <w:lang w:val="en-US" w:eastAsia="zh-CN"/>
        </w:rPr>
      </w:pPr>
      <w:r>
        <w:rPr>
          <w:rFonts w:hint="eastAsia" w:ascii="宋体" w:hAnsi="宋体" w:cs="宋体"/>
          <w:color w:val="auto"/>
          <w:sz w:val="24"/>
          <w:highlight w:val="none"/>
        </w:rPr>
        <w:t>邮</w:t>
      </w:r>
      <w:r>
        <w:rPr>
          <w:rFonts w:ascii="宋体" w:hAnsi="宋体" w:cs="宋体"/>
          <w:color w:val="auto"/>
          <w:sz w:val="24"/>
          <w:highlight w:val="none"/>
        </w:rPr>
        <w:t xml:space="preserve">  </w:t>
      </w:r>
      <w:r>
        <w:rPr>
          <w:rFonts w:hint="eastAsia" w:ascii="宋体" w:hAnsi="宋体" w:cs="宋体"/>
          <w:color w:val="auto"/>
          <w:sz w:val="24"/>
          <w:highlight w:val="none"/>
        </w:rPr>
        <w:t>箱：</w:t>
      </w:r>
      <w:r>
        <w:rPr>
          <w:rFonts w:hint="eastAsia" w:ascii="宋体" w:hAnsi="宋体" w:cs="宋体"/>
          <w:color w:val="auto"/>
          <w:sz w:val="24"/>
          <w:highlight w:val="none"/>
          <w:lang w:val="en-US" w:eastAsia="zh-CN"/>
        </w:rPr>
        <w:t>149870167@qq.com</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rPr>
        <w:t>电</w:t>
      </w:r>
      <w:r>
        <w:rPr>
          <w:rFonts w:ascii="宋体" w:hAnsi="宋体" w:cs="宋体"/>
          <w:color w:val="auto"/>
          <w:sz w:val="24"/>
          <w:highlight w:val="none"/>
        </w:rPr>
        <w:t xml:space="preserve">  </w:t>
      </w:r>
      <w:r>
        <w:rPr>
          <w:rFonts w:hint="eastAsia" w:ascii="宋体" w:hAnsi="宋体" w:cs="宋体"/>
          <w:color w:val="auto"/>
          <w:sz w:val="24"/>
          <w:highlight w:val="none"/>
        </w:rPr>
        <w:t>话：</w:t>
      </w:r>
      <w:r>
        <w:rPr>
          <w:rFonts w:ascii="宋体" w:hAnsi="宋体" w:cs="宋体"/>
          <w:color w:val="auto"/>
          <w:sz w:val="24"/>
          <w:highlight w:val="none"/>
        </w:rPr>
        <w:t xml:space="preserve"> </w:t>
      </w:r>
      <w:r>
        <w:rPr>
          <w:rFonts w:hint="eastAsia" w:ascii="宋体" w:hAnsi="宋体" w:cs="宋体"/>
          <w:color w:val="auto"/>
          <w:sz w:val="24"/>
          <w:highlight w:val="none"/>
          <w:lang w:val="en-US" w:eastAsia="zh-CN"/>
        </w:rPr>
        <w:t>0594-2661777</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default" w:ascii="宋体" w:eastAsia="宋体" w:cs="宋体"/>
          <w:color w:val="auto"/>
          <w:sz w:val="24"/>
          <w:highlight w:val="none"/>
          <w:lang w:val="en-US" w:eastAsia="zh-CN"/>
        </w:rPr>
      </w:pPr>
      <w:r>
        <w:rPr>
          <w:rFonts w:hint="eastAsia" w:ascii="宋体" w:hAnsi="宋体" w:cs="宋体"/>
          <w:color w:val="auto"/>
          <w:sz w:val="24"/>
          <w:highlight w:val="none"/>
        </w:rPr>
        <w:t>联系人：</w:t>
      </w:r>
      <w:r>
        <w:rPr>
          <w:rFonts w:hint="eastAsia" w:ascii="宋体" w:hAnsi="宋体" w:cs="宋体"/>
          <w:color w:val="auto"/>
          <w:sz w:val="24"/>
          <w:highlight w:val="none"/>
          <w:lang w:val="en-US" w:eastAsia="zh-CN"/>
        </w:rPr>
        <w:t>陈女士</w:t>
      </w:r>
    </w:p>
    <w:p>
      <w:pPr>
        <w:pStyle w:val="22"/>
        <w:ind w:left="420" w:firstLine="640"/>
        <w:rPr>
          <w:color w:val="auto"/>
          <w:highlight w:val="none"/>
        </w:rPr>
      </w:pPr>
    </w:p>
    <w:p>
      <w:pPr>
        <w:pStyle w:val="22"/>
        <w:ind w:left="420" w:firstLine="640"/>
        <w:rPr>
          <w:color w:val="auto"/>
          <w:highlight w:val="none"/>
        </w:rPr>
      </w:pPr>
    </w:p>
    <w:p>
      <w:pPr>
        <w:spacing w:line="360" w:lineRule="exact"/>
        <w:textAlignment w:val="baseline"/>
        <w:rPr>
          <w:rFonts w:ascii="宋体" w:hAnsi="宋体" w:cs="宋体"/>
          <w:b/>
          <w:color w:val="auto"/>
          <w:sz w:val="24"/>
          <w:highlight w:val="none"/>
        </w:rPr>
      </w:pPr>
      <w:r>
        <w:rPr>
          <w:rFonts w:hint="eastAsia" w:ascii="宋体" w:hAnsi="宋体" w:cs="宋体"/>
          <w:b/>
          <w:color w:val="auto"/>
          <w:sz w:val="24"/>
          <w:highlight w:val="none"/>
        </w:rPr>
        <w:t>附：采购标的一览表</w:t>
      </w:r>
    </w:p>
    <w:p>
      <w:pPr>
        <w:pStyle w:val="20"/>
        <w:widowControl/>
        <w:jc w:val="right"/>
        <w:rPr>
          <w:color w:val="auto"/>
          <w:highlight w:val="none"/>
        </w:rPr>
      </w:pPr>
      <w:r>
        <w:rPr>
          <w:rFonts w:hint="eastAsia" w:ascii="宋体" w:hAnsi="宋体" w:cs="宋体"/>
          <w:color w:val="auto"/>
          <w:highlight w:val="none"/>
        </w:rPr>
        <w:t>金额单位：人民币元</w:t>
      </w:r>
      <w:r>
        <w:rPr>
          <w:color w:val="auto"/>
          <w:highlight w:val="none"/>
        </w:rPr>
        <w:t xml:space="preserve"> </w:t>
      </w:r>
    </w:p>
    <w:p>
      <w:pPr>
        <w:pStyle w:val="20"/>
        <w:widowControl/>
        <w:jc w:val="right"/>
        <w:rPr>
          <w:color w:val="auto"/>
          <w:highlight w:val="none"/>
        </w:rPr>
      </w:pPr>
    </w:p>
    <w:tbl>
      <w:tblPr>
        <w:tblStyle w:val="23"/>
        <w:tblW w:w="9267" w:type="dxa"/>
        <w:jc w:val="center"/>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330"/>
        <w:gridCol w:w="632"/>
        <w:gridCol w:w="1122"/>
        <w:gridCol w:w="938"/>
        <w:gridCol w:w="740"/>
        <w:gridCol w:w="1076"/>
        <w:gridCol w:w="1076"/>
        <w:gridCol w:w="945"/>
        <w:gridCol w:w="1078"/>
        <w:gridCol w:w="133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jc w:val="center"/>
        </w:trPr>
        <w:tc>
          <w:tcPr>
            <w:tcW w:w="330" w:type="dxa"/>
            <w:tcBorders>
              <w:top w:val="outset" w:color="auto" w:sz="6" w:space="0"/>
              <w:left w:val="outset" w:color="auto" w:sz="6" w:space="0"/>
              <w:bottom w:val="outset" w:color="auto" w:sz="6" w:space="0"/>
              <w:right w:val="outset" w:color="auto" w:sz="6" w:space="0"/>
            </w:tcBorders>
            <w:noWrap w:val="0"/>
            <w:vAlign w:val="center"/>
          </w:tcPr>
          <w:p>
            <w:pPr>
              <w:spacing w:beforeLines="50" w:line="360" w:lineRule="auto"/>
              <w:rPr>
                <w:rFonts w:hint="eastAsia" w:ascii="宋体" w:hAnsi="宋体" w:cs="宋体"/>
                <w:b/>
                <w:color w:val="auto"/>
                <w:sz w:val="24"/>
                <w:highlight w:val="none"/>
              </w:rPr>
            </w:pPr>
            <w:r>
              <w:rPr>
                <w:rFonts w:hint="eastAsia" w:ascii="宋体" w:hAnsi="宋体" w:cs="宋体"/>
                <w:b/>
                <w:color w:val="auto"/>
                <w:sz w:val="24"/>
                <w:highlight w:val="none"/>
              </w:rPr>
              <w:t>合同包</w:t>
            </w:r>
          </w:p>
        </w:tc>
        <w:tc>
          <w:tcPr>
            <w:tcW w:w="632" w:type="dxa"/>
            <w:tcBorders>
              <w:top w:val="outset" w:color="auto" w:sz="6" w:space="0"/>
              <w:left w:val="outset" w:color="auto" w:sz="6" w:space="0"/>
              <w:bottom w:val="outset" w:color="auto" w:sz="6" w:space="0"/>
              <w:right w:val="single" w:color="auto" w:sz="4" w:space="0"/>
            </w:tcBorders>
            <w:noWrap w:val="0"/>
            <w:vAlign w:val="center"/>
          </w:tcPr>
          <w:p>
            <w:pPr>
              <w:spacing w:beforeLines="5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品目号</w:t>
            </w:r>
          </w:p>
        </w:tc>
        <w:tc>
          <w:tcPr>
            <w:tcW w:w="1122" w:type="dxa"/>
            <w:tcBorders>
              <w:top w:val="outset" w:color="auto" w:sz="6" w:space="0"/>
              <w:left w:val="single" w:color="auto" w:sz="4" w:space="0"/>
              <w:bottom w:val="outset" w:color="auto" w:sz="6" w:space="0"/>
              <w:right w:val="single" w:color="auto" w:sz="4" w:space="0"/>
            </w:tcBorders>
            <w:noWrap w:val="0"/>
            <w:vAlign w:val="center"/>
          </w:tcPr>
          <w:p>
            <w:pPr>
              <w:spacing w:beforeLines="50" w:line="360" w:lineRule="auto"/>
              <w:jc w:val="both"/>
              <w:rPr>
                <w:rFonts w:hint="eastAsia" w:ascii="宋体" w:hAnsi="宋体" w:cs="宋体"/>
                <w:b/>
                <w:color w:val="auto"/>
                <w:sz w:val="24"/>
                <w:highlight w:val="none"/>
              </w:rPr>
            </w:pPr>
            <w:r>
              <w:rPr>
                <w:rFonts w:hint="eastAsia" w:ascii="宋体" w:hAnsi="宋体" w:cs="宋体"/>
                <w:b/>
                <w:color w:val="auto"/>
                <w:sz w:val="24"/>
                <w:highlight w:val="none"/>
              </w:rPr>
              <w:t>采购标的</w:t>
            </w:r>
          </w:p>
        </w:tc>
        <w:tc>
          <w:tcPr>
            <w:tcW w:w="938" w:type="dxa"/>
            <w:tcBorders>
              <w:top w:val="outset" w:color="auto" w:sz="6" w:space="0"/>
              <w:left w:val="single" w:color="auto" w:sz="4" w:space="0"/>
              <w:bottom w:val="outset" w:color="auto" w:sz="6" w:space="0"/>
              <w:right w:val="single" w:color="auto" w:sz="4" w:space="0"/>
            </w:tcBorders>
            <w:noWrap w:val="0"/>
            <w:vAlign w:val="center"/>
          </w:tcPr>
          <w:p>
            <w:pPr>
              <w:spacing w:beforeLines="5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允许进口</w:t>
            </w:r>
          </w:p>
        </w:tc>
        <w:tc>
          <w:tcPr>
            <w:tcW w:w="740" w:type="dxa"/>
            <w:tcBorders>
              <w:top w:val="outset" w:color="auto" w:sz="6" w:space="0"/>
              <w:left w:val="single" w:color="auto" w:sz="4" w:space="0"/>
              <w:bottom w:val="outset" w:color="auto" w:sz="6" w:space="0"/>
              <w:right w:val="single" w:color="auto" w:sz="4" w:space="0"/>
            </w:tcBorders>
            <w:noWrap w:val="0"/>
            <w:vAlign w:val="center"/>
          </w:tcPr>
          <w:p>
            <w:pPr>
              <w:spacing w:beforeLines="5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数量</w:t>
            </w:r>
            <w:r>
              <w:rPr>
                <w:rFonts w:hint="eastAsia" w:ascii="宋体" w:hAnsi="宋体" w:cs="宋体"/>
                <w:b/>
                <w:bCs w:val="0"/>
                <w:color w:val="auto"/>
                <w:sz w:val="24"/>
                <w:highlight w:val="none"/>
                <w:lang w:eastAsia="zh-CN"/>
              </w:rPr>
              <w:t>（</w:t>
            </w:r>
            <w:r>
              <w:rPr>
                <w:rFonts w:hint="eastAsia" w:ascii="宋体" w:hAnsi="宋体" w:cs="宋体"/>
                <w:b/>
                <w:bCs w:val="0"/>
                <w:color w:val="auto"/>
                <w:sz w:val="24"/>
                <w:highlight w:val="none"/>
              </w:rPr>
              <w:t>套</w:t>
            </w:r>
            <w:r>
              <w:rPr>
                <w:rFonts w:hint="eastAsia" w:ascii="宋体" w:hAnsi="宋体" w:cs="宋体"/>
                <w:b/>
                <w:color w:val="auto"/>
                <w:sz w:val="24"/>
                <w:highlight w:val="none"/>
                <w:lang w:eastAsia="zh-CN"/>
              </w:rPr>
              <w:t>）</w:t>
            </w:r>
          </w:p>
        </w:tc>
        <w:tc>
          <w:tcPr>
            <w:tcW w:w="1076" w:type="dxa"/>
            <w:tcBorders>
              <w:top w:val="outset" w:color="auto" w:sz="6" w:space="0"/>
              <w:left w:val="single" w:color="auto" w:sz="4" w:space="0"/>
              <w:bottom w:val="outset" w:color="auto" w:sz="6" w:space="0"/>
              <w:right w:val="outset" w:color="auto" w:sz="6" w:space="0"/>
            </w:tcBorders>
            <w:noWrap w:val="0"/>
            <w:vAlign w:val="center"/>
          </w:tcPr>
          <w:p>
            <w:pPr>
              <w:spacing w:beforeLines="50" w:line="360" w:lineRule="auto"/>
              <w:jc w:val="center"/>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t>单价</w:t>
            </w:r>
          </w:p>
          <w:p>
            <w:pPr>
              <w:spacing w:beforeLines="50" w:line="360" w:lineRule="auto"/>
              <w:jc w:val="center"/>
              <w:rPr>
                <w:rFonts w:hint="eastAsia" w:ascii="宋体" w:hAnsi="宋体" w:eastAsia="宋体" w:cs="宋体"/>
                <w:b/>
                <w:color w:val="auto"/>
                <w:sz w:val="24"/>
                <w:highlight w:val="none"/>
                <w:lang w:val="en-US" w:eastAsia="zh-CN"/>
              </w:rPr>
            </w:pPr>
            <w:r>
              <w:rPr>
                <w:rFonts w:hint="eastAsia" w:ascii="宋体" w:hAnsi="宋体" w:cs="宋体"/>
                <w:b/>
                <w:color w:val="auto"/>
                <w:sz w:val="24"/>
                <w:highlight w:val="none"/>
                <w:lang w:val="en-US" w:eastAsia="zh-CN"/>
              </w:rPr>
              <w:t>（元）</w:t>
            </w:r>
          </w:p>
        </w:tc>
        <w:tc>
          <w:tcPr>
            <w:tcW w:w="1076" w:type="dxa"/>
            <w:tcBorders>
              <w:top w:val="outset" w:color="auto" w:sz="6" w:space="0"/>
              <w:left w:val="single" w:color="auto" w:sz="4" w:space="0"/>
              <w:bottom w:val="outset" w:color="auto" w:sz="6" w:space="0"/>
              <w:right w:val="outset" w:color="auto" w:sz="6" w:space="0"/>
            </w:tcBorders>
            <w:noWrap w:val="0"/>
            <w:vAlign w:val="center"/>
          </w:tcPr>
          <w:p>
            <w:pPr>
              <w:spacing w:beforeLines="5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品目号预算</w:t>
            </w:r>
            <w:r>
              <w:rPr>
                <w:rFonts w:hint="eastAsia" w:ascii="宋体" w:hAnsi="宋体" w:cs="宋体"/>
                <w:b/>
                <w:color w:val="auto"/>
                <w:sz w:val="24"/>
                <w:highlight w:val="none"/>
                <w:lang w:val="en-US" w:eastAsia="zh-CN"/>
              </w:rPr>
              <w:t>（元）</w:t>
            </w:r>
          </w:p>
        </w:tc>
        <w:tc>
          <w:tcPr>
            <w:tcW w:w="945" w:type="dxa"/>
            <w:tcBorders>
              <w:top w:val="outset" w:color="auto" w:sz="6" w:space="0"/>
              <w:left w:val="outset" w:color="auto" w:sz="6" w:space="0"/>
              <w:bottom w:val="outset" w:color="auto" w:sz="6" w:space="0"/>
              <w:right w:val="outset" w:color="auto" w:sz="6" w:space="0"/>
            </w:tcBorders>
            <w:noWrap w:val="0"/>
            <w:vAlign w:val="center"/>
          </w:tcPr>
          <w:p>
            <w:pPr>
              <w:spacing w:beforeLines="5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合同包预算</w:t>
            </w:r>
            <w:r>
              <w:rPr>
                <w:rFonts w:hint="eastAsia" w:ascii="宋体" w:hAnsi="宋体" w:cs="宋体"/>
                <w:b/>
                <w:color w:val="auto"/>
                <w:sz w:val="24"/>
                <w:highlight w:val="none"/>
                <w:lang w:val="en-US" w:eastAsia="zh-CN"/>
              </w:rPr>
              <w:t>（元）</w:t>
            </w:r>
          </w:p>
        </w:tc>
        <w:tc>
          <w:tcPr>
            <w:tcW w:w="1078" w:type="dxa"/>
            <w:tcBorders>
              <w:top w:val="outset" w:color="auto" w:sz="6" w:space="0"/>
              <w:left w:val="outset" w:color="auto" w:sz="6" w:space="0"/>
              <w:bottom w:val="outset" w:color="auto" w:sz="6" w:space="0"/>
              <w:right w:val="outset" w:color="auto" w:sz="6" w:space="0"/>
            </w:tcBorders>
            <w:noWrap w:val="0"/>
            <w:vAlign w:val="center"/>
          </w:tcPr>
          <w:p>
            <w:pPr>
              <w:spacing w:beforeLines="5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投标保证金</w:t>
            </w:r>
            <w:r>
              <w:rPr>
                <w:rFonts w:hint="eastAsia" w:ascii="宋体" w:hAnsi="宋体" w:cs="宋体"/>
                <w:b/>
                <w:color w:val="auto"/>
                <w:sz w:val="24"/>
                <w:highlight w:val="none"/>
                <w:lang w:val="en-US" w:eastAsia="zh-CN"/>
              </w:rPr>
              <w:t>（元）</w:t>
            </w:r>
          </w:p>
        </w:tc>
        <w:tc>
          <w:tcPr>
            <w:tcW w:w="1330" w:type="dxa"/>
            <w:tcBorders>
              <w:top w:val="outset" w:color="auto" w:sz="6" w:space="0"/>
              <w:left w:val="outset" w:color="auto" w:sz="6" w:space="0"/>
              <w:bottom w:val="outset" w:color="auto" w:sz="6" w:space="0"/>
              <w:right w:val="outset" w:color="auto" w:sz="6" w:space="0"/>
            </w:tcBorders>
            <w:noWrap w:val="0"/>
            <w:vAlign w:val="center"/>
          </w:tcPr>
          <w:p>
            <w:pPr>
              <w:spacing w:beforeLines="50" w:line="360" w:lineRule="auto"/>
              <w:jc w:val="center"/>
              <w:rPr>
                <w:rFonts w:hint="eastAsia" w:ascii="宋体" w:hAnsi="宋体" w:eastAsia="宋体" w:cs="宋体"/>
                <w:b/>
                <w:color w:val="auto"/>
                <w:sz w:val="24"/>
                <w:highlight w:val="none"/>
                <w:lang w:val="en-US" w:eastAsia="zh-CN"/>
              </w:rPr>
            </w:pPr>
            <w:r>
              <w:rPr>
                <w:rFonts w:hint="eastAsia" w:ascii="宋体" w:hAnsi="宋体" w:cs="宋体"/>
                <w:b/>
                <w:color w:val="auto"/>
                <w:sz w:val="24"/>
                <w:highlight w:val="none"/>
                <w:lang w:val="en-US" w:eastAsia="zh-CN"/>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330" w:type="dxa"/>
            <w:tcBorders>
              <w:top w:val="outset" w:color="auto" w:sz="6" w:space="0"/>
              <w:left w:val="outset" w:color="auto" w:sz="6" w:space="0"/>
              <w:bottom w:val="outset" w:color="auto" w:sz="6" w:space="0"/>
              <w:right w:val="outset" w:color="auto" w:sz="6" w:space="0"/>
            </w:tcBorders>
            <w:noWrap w:val="0"/>
            <w:vAlign w:val="center"/>
          </w:tcPr>
          <w:p>
            <w:pPr>
              <w:spacing w:beforeLines="50" w:line="360" w:lineRule="auto"/>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p>
        </w:tc>
        <w:tc>
          <w:tcPr>
            <w:tcW w:w="632" w:type="dxa"/>
            <w:tcBorders>
              <w:top w:val="outset" w:color="auto" w:sz="6" w:space="0"/>
              <w:left w:val="outset" w:color="auto" w:sz="6" w:space="0"/>
              <w:bottom w:val="outset" w:color="auto" w:sz="6" w:space="0"/>
              <w:right w:val="single" w:color="auto" w:sz="4" w:space="0"/>
            </w:tcBorders>
            <w:noWrap w:val="0"/>
            <w:vAlign w:val="center"/>
          </w:tcPr>
          <w:p>
            <w:pPr>
              <w:spacing w:beforeLines="50" w:line="36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1-1</w:t>
            </w:r>
          </w:p>
        </w:tc>
        <w:tc>
          <w:tcPr>
            <w:tcW w:w="1122" w:type="dxa"/>
            <w:tcBorders>
              <w:top w:val="outset" w:color="auto" w:sz="6" w:space="0"/>
              <w:left w:val="single" w:color="auto" w:sz="4" w:space="0"/>
              <w:bottom w:val="outset" w:color="auto" w:sz="6" w:space="0"/>
              <w:right w:val="single" w:color="auto" w:sz="4" w:space="0"/>
            </w:tcBorders>
            <w:noWrap w:val="0"/>
            <w:vAlign w:val="center"/>
          </w:tcPr>
          <w:p>
            <w:pPr>
              <w:spacing w:beforeLines="50" w:line="360" w:lineRule="auto"/>
              <w:jc w:val="center"/>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军训服装采购</w:t>
            </w:r>
          </w:p>
        </w:tc>
        <w:tc>
          <w:tcPr>
            <w:tcW w:w="938" w:type="dxa"/>
            <w:tcBorders>
              <w:top w:val="outset" w:color="auto" w:sz="6" w:space="0"/>
              <w:left w:val="single" w:color="auto" w:sz="4" w:space="0"/>
              <w:bottom w:val="outset" w:color="auto" w:sz="6" w:space="0"/>
              <w:right w:val="single" w:color="auto" w:sz="4" w:space="0"/>
            </w:tcBorders>
            <w:noWrap w:val="0"/>
            <w:vAlign w:val="center"/>
          </w:tcPr>
          <w:p>
            <w:pPr>
              <w:spacing w:beforeLines="50" w:line="360" w:lineRule="auto"/>
              <w:ind w:firstLine="352" w:firstLineChars="147"/>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否</w:t>
            </w:r>
          </w:p>
        </w:tc>
        <w:tc>
          <w:tcPr>
            <w:tcW w:w="740" w:type="dxa"/>
            <w:tcBorders>
              <w:top w:val="outset" w:color="auto" w:sz="6" w:space="0"/>
              <w:left w:val="single" w:color="auto" w:sz="4" w:space="0"/>
              <w:bottom w:val="outset" w:color="auto" w:sz="6" w:space="0"/>
              <w:right w:val="single" w:color="auto" w:sz="4" w:space="0"/>
            </w:tcBorders>
            <w:noWrap w:val="0"/>
            <w:vAlign w:val="center"/>
          </w:tcPr>
          <w:p>
            <w:pPr>
              <w:spacing w:beforeLines="50" w:line="36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9240</w:t>
            </w:r>
          </w:p>
        </w:tc>
        <w:tc>
          <w:tcPr>
            <w:tcW w:w="1076" w:type="dxa"/>
            <w:tcBorders>
              <w:top w:val="outset" w:color="auto" w:sz="6" w:space="0"/>
              <w:left w:val="single" w:color="auto" w:sz="4" w:space="0"/>
              <w:bottom w:val="outset" w:color="auto" w:sz="6" w:space="0"/>
              <w:right w:val="outset" w:color="auto" w:sz="6" w:space="0"/>
            </w:tcBorders>
            <w:noWrap w:val="0"/>
            <w:vAlign w:val="center"/>
          </w:tcPr>
          <w:p>
            <w:pPr>
              <w:spacing w:beforeLines="50" w:line="36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color w:val="auto"/>
                <w:sz w:val="24"/>
                <w:szCs w:val="24"/>
                <w:lang w:val="en-US" w:eastAsia="zh-CN"/>
              </w:rPr>
              <w:t>110</w:t>
            </w:r>
            <w:r>
              <w:rPr>
                <w:rFonts w:hint="eastAsia" w:ascii="宋体" w:hAnsi="宋体" w:eastAsia="宋体" w:cs="宋体"/>
                <w:color w:val="auto"/>
                <w:sz w:val="24"/>
                <w:szCs w:val="24"/>
              </w:rPr>
              <w:t>元</w:t>
            </w:r>
          </w:p>
        </w:tc>
        <w:tc>
          <w:tcPr>
            <w:tcW w:w="1076" w:type="dxa"/>
            <w:tcBorders>
              <w:top w:val="outset" w:color="auto" w:sz="6" w:space="0"/>
              <w:left w:val="single" w:color="auto" w:sz="4" w:space="0"/>
              <w:bottom w:val="outset" w:color="auto" w:sz="6" w:space="0"/>
              <w:right w:val="outset" w:color="auto" w:sz="6" w:space="0"/>
            </w:tcBorders>
            <w:noWrap w:val="0"/>
            <w:vAlign w:val="center"/>
          </w:tcPr>
          <w:p>
            <w:pPr>
              <w:spacing w:beforeLines="50" w:line="360" w:lineRule="auto"/>
              <w:jc w:val="center"/>
              <w:rPr>
                <w:rFonts w:hint="eastAsia" w:ascii="宋体" w:hAnsi="宋体" w:eastAsia="宋体" w:cs="宋体"/>
                <w:b w:val="0"/>
                <w:bCs/>
                <w:color w:val="auto"/>
                <w:sz w:val="24"/>
                <w:szCs w:val="24"/>
                <w:highlight w:val="none"/>
                <w:lang w:val="en-US"/>
              </w:rPr>
            </w:pPr>
            <w:r>
              <w:rPr>
                <w:rFonts w:hint="eastAsia" w:ascii="宋体" w:hAnsi="宋体" w:eastAsia="宋体" w:cs="宋体"/>
                <w:color w:val="auto"/>
                <w:sz w:val="24"/>
                <w:szCs w:val="24"/>
                <w:lang w:val="en-US" w:eastAsia="zh-CN"/>
              </w:rPr>
              <w:t>1016400</w:t>
            </w:r>
          </w:p>
        </w:tc>
        <w:tc>
          <w:tcPr>
            <w:tcW w:w="945" w:type="dxa"/>
            <w:tcBorders>
              <w:top w:val="outset" w:color="auto" w:sz="6" w:space="0"/>
              <w:left w:val="outset" w:color="auto" w:sz="6" w:space="0"/>
              <w:bottom w:val="outset" w:color="auto" w:sz="6" w:space="0"/>
              <w:right w:val="outset" w:color="auto" w:sz="6" w:space="0"/>
            </w:tcBorders>
            <w:noWrap w:val="0"/>
            <w:vAlign w:val="center"/>
          </w:tcPr>
          <w:p>
            <w:pPr>
              <w:spacing w:beforeLines="50" w:line="360" w:lineRule="auto"/>
              <w:jc w:val="center"/>
              <w:rPr>
                <w:rFonts w:hint="eastAsia" w:ascii="宋体" w:hAnsi="宋体" w:eastAsia="宋体" w:cs="宋体"/>
                <w:b w:val="0"/>
                <w:bCs/>
                <w:color w:val="auto"/>
                <w:sz w:val="24"/>
                <w:szCs w:val="24"/>
                <w:highlight w:val="none"/>
                <w:lang w:val="en-US"/>
              </w:rPr>
            </w:pPr>
            <w:r>
              <w:rPr>
                <w:rFonts w:hint="eastAsia" w:ascii="宋体" w:hAnsi="宋体" w:eastAsia="宋体" w:cs="宋体"/>
                <w:color w:val="auto"/>
                <w:sz w:val="24"/>
                <w:szCs w:val="24"/>
                <w:lang w:val="en-US" w:eastAsia="zh-CN"/>
              </w:rPr>
              <w:t>1016400</w:t>
            </w:r>
          </w:p>
        </w:tc>
        <w:tc>
          <w:tcPr>
            <w:tcW w:w="1078" w:type="dxa"/>
            <w:tcBorders>
              <w:top w:val="outset" w:color="auto" w:sz="6" w:space="0"/>
              <w:left w:val="outset" w:color="auto" w:sz="6" w:space="0"/>
              <w:bottom w:val="outset" w:color="auto" w:sz="6" w:space="0"/>
              <w:right w:val="outset" w:color="auto" w:sz="6" w:space="0"/>
            </w:tcBorders>
            <w:noWrap w:val="0"/>
            <w:vAlign w:val="center"/>
          </w:tcPr>
          <w:p>
            <w:pPr>
              <w:spacing w:beforeLines="50" w:line="360" w:lineRule="auto"/>
              <w:ind w:firstLine="352" w:firstLineChars="147"/>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10000</w:t>
            </w:r>
          </w:p>
        </w:tc>
        <w:tc>
          <w:tcPr>
            <w:tcW w:w="1330" w:type="dxa"/>
            <w:tcBorders>
              <w:top w:val="outset" w:color="auto" w:sz="6" w:space="0"/>
              <w:left w:val="outset" w:color="auto" w:sz="6" w:space="0"/>
              <w:bottom w:val="outset" w:color="auto" w:sz="6" w:space="0"/>
              <w:right w:val="outset" w:color="auto" w:sz="6" w:space="0"/>
            </w:tcBorders>
            <w:noWrap w:val="0"/>
            <w:vAlign w:val="center"/>
          </w:tcPr>
          <w:p>
            <w:pPr>
              <w:spacing w:beforeLines="50"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每套含上衣、裤子、T恤、军鞋、帽子、皮带、白手套七件。</w:t>
            </w:r>
          </w:p>
        </w:tc>
      </w:tr>
    </w:tbl>
    <w:p>
      <w:pPr>
        <w:pStyle w:val="11"/>
        <w:numPr>
          <w:ilvl w:val="0"/>
          <w:numId w:val="0"/>
        </w:numPr>
        <w:tabs>
          <w:tab w:val="left" w:pos="8360"/>
        </w:tabs>
        <w:spacing w:line="360" w:lineRule="auto"/>
        <w:jc w:val="left"/>
        <w:rPr>
          <w:rFonts w:hAnsi="宋体" w:cs="宋体"/>
          <w:color w:val="auto"/>
          <w:sz w:val="24"/>
          <w:highlight w:val="none"/>
        </w:rPr>
      </w:pPr>
      <w:r>
        <w:rPr>
          <w:rFonts w:hint="eastAsia" w:ascii="宋体" w:hAnsi="宋体" w:cs="宋体"/>
          <w:b/>
          <w:color w:val="auto"/>
          <w:sz w:val="24"/>
          <w:highlight w:val="none"/>
        </w:rPr>
        <w:t>备注：</w:t>
      </w:r>
    </w:p>
    <w:p>
      <w:pPr>
        <w:pStyle w:val="11"/>
        <w:numPr>
          <w:ilvl w:val="0"/>
          <w:numId w:val="0"/>
        </w:numPr>
        <w:tabs>
          <w:tab w:val="left" w:pos="8360"/>
        </w:tabs>
        <w:spacing w:line="360" w:lineRule="auto"/>
        <w:ind w:firstLine="480" w:firstLineChars="200"/>
        <w:jc w:val="left"/>
        <w:rPr>
          <w:rFonts w:hAnsi="宋体" w:cs="宋体"/>
          <w:color w:val="auto"/>
          <w:sz w:val="24"/>
          <w:highlight w:val="none"/>
        </w:rPr>
      </w:pPr>
      <w:r>
        <w:rPr>
          <w:rFonts w:hint="eastAsia" w:hAnsi="宋体" w:cs="宋体"/>
          <w:color w:val="auto"/>
          <w:sz w:val="24"/>
          <w:highlight w:val="none"/>
          <w:lang w:val="en-US" w:eastAsia="zh-CN"/>
        </w:rPr>
        <w:t>1、</w:t>
      </w:r>
      <w:r>
        <w:rPr>
          <w:rFonts w:hint="eastAsia" w:hAnsi="宋体" w:cs="宋体"/>
          <w:color w:val="auto"/>
          <w:sz w:val="24"/>
          <w:highlight w:val="none"/>
        </w:rPr>
        <w:t>投标人按合同包投标，对同一合同包内所有品目号内容投标时必须完整。评标与授标以合同包为单位。</w:t>
      </w:r>
    </w:p>
    <w:p>
      <w:pPr>
        <w:numPr>
          <w:ilvl w:val="0"/>
          <w:numId w:val="0"/>
        </w:num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中标人不得转包他人，若发现转包，招标人有权终止合同，并追究相应法律责任。中标人在合同期内未经招标人同意不得擅自中止合同，违反合同的要承担由此给招标人造成的损失。</w:t>
      </w:r>
    </w:p>
    <w:p>
      <w:pPr>
        <w:pStyle w:val="17"/>
        <w:rPr>
          <w:rFonts w:hint="eastAsia" w:eastAsia="宋体"/>
          <w:color w:val="auto"/>
          <w:highlight w:val="none"/>
          <w:lang w:val="en-US" w:eastAsia="zh-CN"/>
        </w:rPr>
      </w:pPr>
    </w:p>
    <w:p>
      <w:pPr>
        <w:pStyle w:val="41"/>
        <w:rPr>
          <w:rFonts w:hint="eastAsia" w:ascii="宋体" w:hAnsi="宋体" w:cs="宋体"/>
          <w:color w:val="auto"/>
          <w:sz w:val="24"/>
          <w:highlight w:val="none"/>
        </w:rPr>
      </w:pPr>
    </w:p>
    <w:p>
      <w:pPr>
        <w:pStyle w:val="41"/>
        <w:rPr>
          <w:rFonts w:hint="eastAsia" w:ascii="宋体" w:hAnsi="宋体" w:cs="宋体"/>
          <w:color w:val="auto"/>
          <w:sz w:val="24"/>
          <w:highlight w:val="none"/>
        </w:rPr>
      </w:pPr>
    </w:p>
    <w:p>
      <w:pPr>
        <w:rPr>
          <w:rFonts w:hint="eastAsia" w:ascii="宋体" w:hAnsi="宋体" w:cs="宋体"/>
          <w:color w:val="auto"/>
          <w:sz w:val="24"/>
          <w:highlight w:val="none"/>
        </w:rPr>
      </w:pPr>
      <w:r>
        <w:rPr>
          <w:rFonts w:hint="eastAsia" w:ascii="宋体" w:hAnsi="宋体" w:cs="宋体"/>
          <w:color w:val="auto"/>
          <w:sz w:val="24"/>
          <w:highlight w:val="none"/>
        </w:rPr>
        <w:br w:type="page"/>
      </w:r>
    </w:p>
    <w:p>
      <w:pPr>
        <w:spacing w:beforeLines="100" w:afterLines="100" w:line="400" w:lineRule="exact"/>
        <w:jc w:val="center"/>
        <w:rPr>
          <w:rFonts w:ascii="宋体" w:cs="宋体"/>
          <w:b/>
          <w:color w:val="auto"/>
          <w:sz w:val="32"/>
          <w:szCs w:val="32"/>
          <w:highlight w:val="none"/>
        </w:rPr>
      </w:pPr>
      <w:r>
        <w:rPr>
          <w:rFonts w:hint="eastAsia" w:ascii="宋体" w:hAnsi="宋体" w:cs="宋体"/>
          <w:b/>
          <w:bCs/>
          <w:color w:val="auto"/>
          <w:kern w:val="0"/>
          <w:sz w:val="32"/>
          <w:highlight w:val="none"/>
        </w:rPr>
        <w:t>第二章</w:t>
      </w:r>
      <w:r>
        <w:rPr>
          <w:rFonts w:ascii="宋体" w:hAnsi="宋体" w:cs="宋体"/>
          <w:b/>
          <w:bCs/>
          <w:color w:val="auto"/>
          <w:kern w:val="0"/>
          <w:sz w:val="32"/>
          <w:highlight w:val="none"/>
        </w:rPr>
        <w:t xml:space="preserve">   </w:t>
      </w:r>
      <w:r>
        <w:rPr>
          <w:rFonts w:hint="eastAsia" w:ascii="宋体" w:hAnsi="宋体" w:cs="宋体"/>
          <w:b/>
          <w:bCs/>
          <w:color w:val="auto"/>
          <w:kern w:val="0"/>
          <w:sz w:val="32"/>
          <w:highlight w:val="none"/>
        </w:rPr>
        <w:t>投标人须知前附表（表1）</w:t>
      </w:r>
    </w:p>
    <w:p>
      <w:pPr>
        <w:spacing w:line="360" w:lineRule="auto"/>
        <w:ind w:firstLine="354" w:firstLineChars="147"/>
        <w:outlineLvl w:val="1"/>
        <w:rPr>
          <w:rFonts w:ascii="宋体" w:cs="宋体"/>
          <w:b/>
          <w:color w:val="auto"/>
          <w:sz w:val="32"/>
          <w:szCs w:val="32"/>
          <w:highlight w:val="none"/>
        </w:rPr>
      </w:pPr>
      <w:r>
        <w:rPr>
          <w:rFonts w:hint="eastAsia" w:ascii="宋体" w:hAnsi="宋体" w:cs="宋体"/>
          <w:b/>
          <w:bCs/>
          <w:color w:val="auto"/>
          <w:kern w:val="0"/>
          <w:sz w:val="24"/>
          <w:highlight w:val="none"/>
        </w:rPr>
        <w:t>表1</w:t>
      </w:r>
    </w:p>
    <w:tbl>
      <w:tblPr>
        <w:tblStyle w:val="23"/>
        <w:tblW w:w="8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782"/>
        <w:gridCol w:w="6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atLeast"/>
        </w:trPr>
        <w:tc>
          <w:tcPr>
            <w:tcW w:w="8950" w:type="dxa"/>
            <w:gridSpan w:val="3"/>
            <w:vAlign w:val="center"/>
          </w:tcPr>
          <w:p>
            <w:pPr>
              <w:spacing w:line="400" w:lineRule="exact"/>
              <w:ind w:firstLine="964" w:firstLineChars="400"/>
              <w:rPr>
                <w:rFonts w:ascii="宋体" w:cs="宋体"/>
                <w:b/>
                <w:color w:val="auto"/>
                <w:sz w:val="24"/>
                <w:highlight w:val="none"/>
              </w:rPr>
            </w:pPr>
            <w:r>
              <w:rPr>
                <w:rFonts w:hint="eastAsia" w:ascii="宋体" w:cs="宋体"/>
                <w:b/>
                <w:color w:val="auto"/>
                <w:sz w:val="24"/>
                <w:highlight w:val="none"/>
              </w:rPr>
              <w:t>特别提示：</w:t>
            </w:r>
            <w:r>
              <w:rPr>
                <w:rFonts w:hint="eastAsia" w:ascii="宋体" w:hAnsi="宋体" w:cs="宋体"/>
                <w:b/>
                <w:bCs/>
                <w:color w:val="auto"/>
                <w:sz w:val="24"/>
                <w:highlight w:val="none"/>
              </w:rPr>
              <w:t>本表与招标文件对应章节的内容若不一致，以本表为准。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atLeast"/>
        </w:trPr>
        <w:tc>
          <w:tcPr>
            <w:tcW w:w="468" w:type="dxa"/>
            <w:vAlign w:val="center"/>
          </w:tcPr>
          <w:p>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项号</w:t>
            </w:r>
          </w:p>
        </w:tc>
        <w:tc>
          <w:tcPr>
            <w:tcW w:w="1782" w:type="dxa"/>
            <w:vAlign w:val="center"/>
          </w:tcPr>
          <w:p>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招标文件（第三章）</w:t>
            </w:r>
          </w:p>
        </w:tc>
        <w:tc>
          <w:tcPr>
            <w:tcW w:w="6700" w:type="dxa"/>
            <w:vAlign w:val="center"/>
          </w:tcPr>
          <w:p>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7" w:hRule="atLeast"/>
        </w:trPr>
        <w:tc>
          <w:tcPr>
            <w:tcW w:w="468" w:type="dxa"/>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1</w:t>
            </w:r>
          </w:p>
        </w:tc>
        <w:tc>
          <w:tcPr>
            <w:tcW w:w="1782" w:type="dxa"/>
            <w:vAlign w:val="center"/>
          </w:tcPr>
          <w:p>
            <w:pPr>
              <w:widowControl/>
              <w:jc w:val="center"/>
              <w:rPr>
                <w:rFonts w:ascii="宋体" w:cs="宋体"/>
                <w:color w:val="auto"/>
                <w:kern w:val="0"/>
                <w:sz w:val="24"/>
                <w:highlight w:val="none"/>
              </w:rPr>
            </w:pPr>
          </w:p>
        </w:tc>
        <w:tc>
          <w:tcPr>
            <w:tcW w:w="6700" w:type="dxa"/>
            <w:vAlign w:val="center"/>
          </w:tcPr>
          <w:p>
            <w:pPr>
              <w:widowControl/>
              <w:spacing w:line="360" w:lineRule="auto"/>
              <w:jc w:val="left"/>
              <w:rPr>
                <w:color w:val="auto"/>
                <w:highlight w:val="none"/>
              </w:rPr>
            </w:pPr>
            <w:r>
              <w:rPr>
                <w:rStyle w:val="27"/>
                <w:rFonts w:hint="eastAsia" w:ascii="宋体" w:hAnsi="宋体" w:cs="宋体"/>
                <w:b w:val="0"/>
                <w:color w:val="auto"/>
                <w:sz w:val="24"/>
                <w:highlight w:val="none"/>
              </w:rPr>
              <w:t>是否组织现场考察或召开开标前答疑会：</w:t>
            </w:r>
            <w:r>
              <w:rPr>
                <w:rFonts w:hint="eastAsia" w:ascii="宋体" w:hAnsi="宋体" w:cs="宋体"/>
                <w:color w:val="auto"/>
                <w:sz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90" w:hRule="atLeast"/>
        </w:trPr>
        <w:tc>
          <w:tcPr>
            <w:tcW w:w="468" w:type="dxa"/>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2</w:t>
            </w:r>
          </w:p>
        </w:tc>
        <w:tc>
          <w:tcPr>
            <w:tcW w:w="1782" w:type="dxa"/>
            <w:vAlign w:val="center"/>
          </w:tcPr>
          <w:p>
            <w:pPr>
              <w:widowControl/>
              <w:jc w:val="center"/>
              <w:rPr>
                <w:rFonts w:ascii="宋体" w:cs="宋体"/>
                <w:color w:val="auto"/>
                <w:kern w:val="0"/>
                <w:sz w:val="24"/>
                <w:highlight w:val="none"/>
              </w:rPr>
            </w:pPr>
            <w:r>
              <w:rPr>
                <w:rFonts w:hint="eastAsia" w:ascii="宋体" w:hAnsi="宋体" w:cs="宋体"/>
                <w:color w:val="auto"/>
                <w:kern w:val="0"/>
                <w:sz w:val="24"/>
                <w:highlight w:val="none"/>
              </w:rPr>
              <w:t>投标文件的份数</w:t>
            </w:r>
          </w:p>
        </w:tc>
        <w:tc>
          <w:tcPr>
            <w:tcW w:w="6700" w:type="dxa"/>
            <w:vAlign w:val="center"/>
          </w:tcPr>
          <w:p>
            <w:pPr>
              <w:widowControl/>
              <w:spacing w:line="360" w:lineRule="exact"/>
              <w:jc w:val="left"/>
              <w:rPr>
                <w:rFonts w:ascii="宋体" w:cs="宋体"/>
                <w:color w:val="auto"/>
                <w:kern w:val="0"/>
                <w:sz w:val="24"/>
                <w:highlight w:val="none"/>
              </w:rPr>
            </w:pPr>
            <w:r>
              <w:rPr>
                <w:rFonts w:hint="eastAsia" w:ascii="宋体" w:hAnsi="宋体" w:cs="宋体"/>
                <w:color w:val="auto"/>
                <w:kern w:val="0"/>
                <w:sz w:val="24"/>
                <w:highlight w:val="none"/>
              </w:rPr>
              <w:t>纸质投标文件：</w:t>
            </w:r>
          </w:p>
          <w:p>
            <w:pPr>
              <w:widowControl/>
              <w:numPr>
                <w:ilvl w:val="0"/>
                <w:numId w:val="4"/>
              </w:numPr>
              <w:spacing w:line="360" w:lineRule="exact"/>
              <w:jc w:val="left"/>
              <w:rPr>
                <w:rFonts w:ascii="宋体" w:cs="宋体"/>
                <w:color w:val="auto"/>
                <w:kern w:val="0"/>
                <w:sz w:val="24"/>
                <w:highlight w:val="none"/>
              </w:rPr>
            </w:pPr>
            <w:r>
              <w:rPr>
                <w:rFonts w:hint="eastAsia" w:ascii="宋体" w:hAnsi="宋体" w:cs="宋体"/>
                <w:color w:val="auto"/>
                <w:kern w:val="0"/>
                <w:sz w:val="24"/>
                <w:highlight w:val="none"/>
              </w:rPr>
              <w:t>资格及资信证明部分的正本</w:t>
            </w:r>
            <w:r>
              <w:rPr>
                <w:rFonts w:ascii="宋体" w:hAnsi="宋体" w:cs="宋体"/>
                <w:color w:val="auto"/>
                <w:kern w:val="0"/>
                <w:sz w:val="24"/>
                <w:highlight w:val="none"/>
              </w:rPr>
              <w:t>1</w:t>
            </w:r>
            <w:r>
              <w:rPr>
                <w:rFonts w:hint="eastAsia" w:ascii="宋体" w:hAnsi="宋体" w:cs="宋体"/>
                <w:color w:val="auto"/>
                <w:kern w:val="0"/>
                <w:sz w:val="24"/>
                <w:highlight w:val="none"/>
              </w:rPr>
              <w:t>份、副本4份，报价部分的正本</w:t>
            </w:r>
            <w:r>
              <w:rPr>
                <w:rFonts w:ascii="宋体" w:hAnsi="宋体" w:cs="宋体"/>
                <w:color w:val="auto"/>
                <w:kern w:val="0"/>
                <w:sz w:val="24"/>
                <w:highlight w:val="none"/>
              </w:rPr>
              <w:t>1</w:t>
            </w:r>
            <w:r>
              <w:rPr>
                <w:rFonts w:hint="eastAsia" w:ascii="宋体" w:hAnsi="宋体" w:cs="宋体"/>
                <w:color w:val="auto"/>
                <w:kern w:val="0"/>
                <w:sz w:val="24"/>
                <w:highlight w:val="none"/>
              </w:rPr>
              <w:t>份、副本4份，技术商务部分的正本</w:t>
            </w:r>
            <w:r>
              <w:rPr>
                <w:rFonts w:ascii="宋体" w:hAnsi="宋体" w:cs="宋体"/>
                <w:color w:val="auto"/>
                <w:kern w:val="0"/>
                <w:sz w:val="24"/>
                <w:highlight w:val="none"/>
              </w:rPr>
              <w:t>1</w:t>
            </w:r>
            <w:r>
              <w:rPr>
                <w:rFonts w:hint="eastAsia" w:ascii="宋体" w:hAnsi="宋体" w:cs="宋体"/>
                <w:color w:val="auto"/>
                <w:kern w:val="0"/>
                <w:sz w:val="24"/>
                <w:highlight w:val="none"/>
              </w:rPr>
              <w:t>份、副本4份。</w:t>
            </w:r>
          </w:p>
          <w:p>
            <w:pPr>
              <w:widowControl/>
              <w:spacing w:line="360" w:lineRule="exact"/>
              <w:jc w:val="left"/>
              <w:rPr>
                <w:rFonts w:ascii="宋体" w:cs="宋体"/>
                <w:color w:val="auto"/>
                <w:kern w:val="0"/>
                <w:sz w:val="24"/>
                <w:highlight w:val="none"/>
              </w:rPr>
            </w:pPr>
            <w:r>
              <w:rPr>
                <w:rFonts w:hint="eastAsia" w:ascii="宋体" w:hAnsi="宋体" w:cs="宋体"/>
                <w:color w:val="auto"/>
                <w:kern w:val="0"/>
                <w:sz w:val="24"/>
                <w:highlight w:val="none"/>
              </w:rPr>
              <w:t>②可读介质（光盘或</w:t>
            </w:r>
            <w:r>
              <w:rPr>
                <w:rFonts w:ascii="宋体" w:hAnsi="宋体" w:cs="宋体"/>
                <w:color w:val="auto"/>
                <w:kern w:val="0"/>
                <w:sz w:val="24"/>
                <w:highlight w:val="none"/>
              </w:rPr>
              <w:t>U</w:t>
            </w:r>
            <w:r>
              <w:rPr>
                <w:rFonts w:hint="eastAsia" w:ascii="宋体" w:hAnsi="宋体" w:cs="宋体"/>
                <w:color w:val="auto"/>
                <w:kern w:val="0"/>
                <w:sz w:val="24"/>
                <w:highlight w:val="none"/>
              </w:rPr>
              <w:t>盘）</w:t>
            </w:r>
            <w:r>
              <w:rPr>
                <w:rFonts w:ascii="宋体" w:hAnsi="宋体" w:cs="宋体"/>
                <w:color w:val="auto"/>
                <w:kern w:val="0"/>
                <w:sz w:val="24"/>
                <w:highlight w:val="none"/>
              </w:rPr>
              <w:t>1</w:t>
            </w:r>
            <w:r>
              <w:rPr>
                <w:rFonts w:hint="eastAsia" w:ascii="宋体" w:hAnsi="宋体" w:cs="宋体"/>
                <w:color w:val="auto"/>
                <w:kern w:val="0"/>
                <w:sz w:val="24"/>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5" w:hRule="atLeast"/>
        </w:trPr>
        <w:tc>
          <w:tcPr>
            <w:tcW w:w="468" w:type="dxa"/>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3</w:t>
            </w:r>
          </w:p>
        </w:tc>
        <w:tc>
          <w:tcPr>
            <w:tcW w:w="1782" w:type="dxa"/>
            <w:vAlign w:val="center"/>
          </w:tcPr>
          <w:p>
            <w:pPr>
              <w:widowControl/>
              <w:spacing w:line="360" w:lineRule="exact"/>
              <w:jc w:val="left"/>
              <w:rPr>
                <w:rFonts w:ascii="宋体" w:cs="宋体"/>
                <w:color w:val="auto"/>
                <w:kern w:val="0"/>
                <w:sz w:val="24"/>
                <w:highlight w:val="none"/>
              </w:rPr>
            </w:pPr>
            <w:r>
              <w:rPr>
                <w:rFonts w:hint="eastAsia" w:ascii="宋体" w:hAnsi="宋体" w:cs="宋体"/>
                <w:color w:val="auto"/>
                <w:kern w:val="0"/>
                <w:sz w:val="24"/>
                <w:highlight w:val="none"/>
              </w:rPr>
              <w:t>允许散装或活页装订的内容或材料：</w:t>
            </w:r>
          </w:p>
          <w:p>
            <w:pPr>
              <w:widowControl/>
              <w:jc w:val="left"/>
              <w:rPr>
                <w:rFonts w:ascii="宋体" w:cs="宋体"/>
                <w:color w:val="auto"/>
                <w:kern w:val="0"/>
                <w:sz w:val="24"/>
                <w:highlight w:val="none"/>
              </w:rPr>
            </w:pPr>
          </w:p>
        </w:tc>
        <w:tc>
          <w:tcPr>
            <w:tcW w:w="6700" w:type="dxa"/>
            <w:vAlign w:val="center"/>
          </w:tcPr>
          <w:p>
            <w:pPr>
              <w:widowControl/>
              <w:spacing w:line="360" w:lineRule="exact"/>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）投标文件的补充、修改或撤回；</w:t>
            </w:r>
          </w:p>
          <w:p>
            <w:pPr>
              <w:widowControl/>
              <w:spacing w:line="360" w:lineRule="exact"/>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）其他内容或材料：无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trPr>
        <w:tc>
          <w:tcPr>
            <w:tcW w:w="468" w:type="dxa"/>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4</w:t>
            </w:r>
          </w:p>
        </w:tc>
        <w:tc>
          <w:tcPr>
            <w:tcW w:w="1782" w:type="dxa"/>
            <w:vAlign w:val="center"/>
          </w:tcPr>
          <w:p>
            <w:pPr>
              <w:widowControl/>
              <w:jc w:val="left"/>
              <w:rPr>
                <w:rFonts w:ascii="宋体" w:cs="宋体"/>
                <w:color w:val="auto"/>
                <w:kern w:val="0"/>
                <w:sz w:val="24"/>
                <w:highlight w:val="none"/>
              </w:rPr>
            </w:pPr>
            <w:r>
              <w:rPr>
                <w:rFonts w:hint="eastAsia" w:ascii="宋体" w:hAnsi="宋体" w:cs="宋体"/>
                <w:color w:val="auto"/>
                <w:kern w:val="0"/>
                <w:sz w:val="24"/>
                <w:highlight w:val="none"/>
              </w:rPr>
              <w:t>是否允许中标人将本项目的非主体、非关键性工作进行分包</w:t>
            </w:r>
          </w:p>
        </w:tc>
        <w:tc>
          <w:tcPr>
            <w:tcW w:w="6700" w:type="dxa"/>
            <w:vAlign w:val="center"/>
          </w:tcPr>
          <w:p>
            <w:pPr>
              <w:widowControl/>
              <w:spacing w:line="360" w:lineRule="exact"/>
              <w:jc w:val="left"/>
              <w:rPr>
                <w:rFonts w:ascii="宋体" w:cs="宋体"/>
                <w:color w:val="auto"/>
                <w:kern w:val="0"/>
                <w:sz w:val="24"/>
                <w:highlight w:val="none"/>
              </w:rPr>
            </w:pPr>
          </w:p>
          <w:p>
            <w:pPr>
              <w:widowControl/>
              <w:spacing w:line="360" w:lineRule="exact"/>
              <w:jc w:val="left"/>
              <w:rPr>
                <w:rFonts w:ascii="宋体" w:cs="宋体"/>
                <w:color w:val="auto"/>
                <w:kern w:val="0"/>
                <w:sz w:val="24"/>
                <w:highlight w:val="none"/>
              </w:rPr>
            </w:pPr>
            <w:r>
              <w:rPr>
                <w:rFonts w:hint="eastAsia" w:ascii="宋体" w:hAnsi="宋体" w:cs="宋体"/>
                <w:color w:val="auto"/>
                <w:kern w:val="0"/>
                <w:sz w:val="24"/>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trPr>
        <w:tc>
          <w:tcPr>
            <w:tcW w:w="468" w:type="dxa"/>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5</w:t>
            </w:r>
          </w:p>
        </w:tc>
        <w:tc>
          <w:tcPr>
            <w:tcW w:w="1782" w:type="dxa"/>
            <w:vAlign w:val="center"/>
          </w:tcPr>
          <w:p>
            <w:pPr>
              <w:widowControl/>
              <w:rPr>
                <w:rFonts w:ascii="宋体" w:cs="宋体"/>
                <w:color w:val="auto"/>
                <w:kern w:val="0"/>
                <w:sz w:val="24"/>
                <w:highlight w:val="none"/>
              </w:rPr>
            </w:pPr>
            <w:r>
              <w:rPr>
                <w:rFonts w:hint="eastAsia" w:ascii="宋体" w:hAnsi="宋体" w:cs="宋体"/>
                <w:color w:val="auto"/>
                <w:kern w:val="0"/>
                <w:sz w:val="24"/>
                <w:highlight w:val="none"/>
              </w:rPr>
              <w:t>投标有效期</w:t>
            </w:r>
          </w:p>
        </w:tc>
        <w:tc>
          <w:tcPr>
            <w:tcW w:w="6700" w:type="dxa"/>
            <w:vAlign w:val="center"/>
          </w:tcPr>
          <w:p>
            <w:pPr>
              <w:widowControl/>
              <w:spacing w:line="360" w:lineRule="exact"/>
              <w:jc w:val="left"/>
              <w:rPr>
                <w:rFonts w:ascii="宋体" w:cs="宋体"/>
                <w:color w:val="auto"/>
                <w:kern w:val="0"/>
                <w:sz w:val="24"/>
                <w:highlight w:val="none"/>
              </w:rPr>
            </w:pPr>
            <w:r>
              <w:rPr>
                <w:rFonts w:hint="eastAsia" w:ascii="宋体" w:hAnsi="宋体" w:cs="宋体"/>
                <w:color w:val="auto"/>
                <w:kern w:val="0"/>
                <w:sz w:val="24"/>
                <w:highlight w:val="none"/>
              </w:rPr>
              <w:t>投标截止时间起</w:t>
            </w:r>
            <w:r>
              <w:rPr>
                <w:rFonts w:ascii="宋体" w:hAnsi="宋体" w:cs="宋体"/>
                <w:color w:val="auto"/>
                <w:kern w:val="0"/>
                <w:sz w:val="24"/>
                <w:highlight w:val="none"/>
              </w:rPr>
              <w:t>90</w:t>
            </w:r>
            <w:r>
              <w:rPr>
                <w:rFonts w:hint="eastAsia" w:ascii="宋体" w:hAnsi="宋体" w:cs="宋体"/>
                <w:color w:val="auto"/>
                <w:kern w:val="0"/>
                <w:sz w:val="24"/>
                <w:highlight w:val="none"/>
              </w:rPr>
              <w:t>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trPr>
        <w:tc>
          <w:tcPr>
            <w:tcW w:w="468" w:type="dxa"/>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6</w:t>
            </w:r>
          </w:p>
        </w:tc>
        <w:tc>
          <w:tcPr>
            <w:tcW w:w="1782" w:type="dxa"/>
            <w:vAlign w:val="center"/>
          </w:tcPr>
          <w:p>
            <w:pPr>
              <w:widowControl/>
              <w:spacing w:line="360" w:lineRule="exact"/>
              <w:jc w:val="left"/>
              <w:rPr>
                <w:rFonts w:ascii="宋体" w:cs="宋体"/>
                <w:color w:val="auto"/>
                <w:kern w:val="0"/>
                <w:sz w:val="24"/>
                <w:highlight w:val="none"/>
              </w:rPr>
            </w:pPr>
            <w:r>
              <w:rPr>
                <w:rFonts w:hint="eastAsia" w:ascii="宋体" w:hAnsi="宋体" w:cs="宋体"/>
                <w:color w:val="auto"/>
                <w:kern w:val="0"/>
                <w:sz w:val="24"/>
                <w:highlight w:val="none"/>
              </w:rPr>
              <w:t>密封及其标记的具体形式：</w:t>
            </w:r>
          </w:p>
          <w:p>
            <w:pPr>
              <w:widowControl/>
              <w:jc w:val="center"/>
              <w:rPr>
                <w:rFonts w:ascii="宋体" w:cs="宋体"/>
                <w:color w:val="auto"/>
                <w:kern w:val="0"/>
                <w:sz w:val="24"/>
                <w:highlight w:val="none"/>
              </w:rPr>
            </w:pPr>
          </w:p>
        </w:tc>
        <w:tc>
          <w:tcPr>
            <w:tcW w:w="6700" w:type="dxa"/>
            <w:vAlign w:val="center"/>
          </w:tcPr>
          <w:p>
            <w:pPr>
              <w:widowControl/>
              <w:spacing w:line="360" w:lineRule="exact"/>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）全部纸质投标文件（包括正本、副本及可读介质）均应密封，否则投标将被拒绝。</w:t>
            </w:r>
          </w:p>
          <w:p>
            <w:pPr>
              <w:widowControl/>
              <w:spacing w:line="360" w:lineRule="exact"/>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）密封</w:t>
            </w:r>
            <w:bookmarkStart w:id="12" w:name="_GoBack"/>
            <w:bookmarkEnd w:id="12"/>
            <w:r>
              <w:rPr>
                <w:rFonts w:hint="eastAsia" w:ascii="宋体" w:hAnsi="宋体" w:cs="宋体"/>
                <w:color w:val="auto"/>
                <w:kern w:val="0"/>
                <w:sz w:val="24"/>
                <w:highlight w:val="none"/>
              </w:rPr>
              <w:t>的外包装应至少标记“项目名称、招标编号、所投合同包、投标人的全称”等内容，否则造成投标文件误投、遗漏或提前拆封的，</w:t>
            </w:r>
            <w:r>
              <w:rPr>
                <w:rFonts w:hint="eastAsia" w:ascii="宋体" w:hAnsi="宋体" w:cs="宋体"/>
                <w:color w:val="auto"/>
                <w:kern w:val="0"/>
                <w:sz w:val="24"/>
                <w:highlight w:val="none"/>
                <w:lang w:eastAsia="zh-CN"/>
              </w:rPr>
              <w:t>福建省建融工程咨询有限公司</w:t>
            </w:r>
            <w:r>
              <w:rPr>
                <w:rFonts w:hint="eastAsia" w:ascii="宋体" w:hAnsi="宋体" w:cs="宋体"/>
                <w:color w:val="auto"/>
                <w:kern w:val="0"/>
                <w:sz w:val="24"/>
                <w:highlight w:val="none"/>
              </w:rPr>
              <w:t>不承担责任。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trPr>
        <w:tc>
          <w:tcPr>
            <w:tcW w:w="468" w:type="dxa"/>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7</w:t>
            </w:r>
          </w:p>
        </w:tc>
        <w:tc>
          <w:tcPr>
            <w:tcW w:w="1782" w:type="dxa"/>
            <w:vAlign w:val="center"/>
          </w:tcPr>
          <w:p>
            <w:pPr>
              <w:widowControl/>
              <w:rPr>
                <w:rFonts w:ascii="宋体" w:cs="宋体"/>
                <w:color w:val="auto"/>
                <w:kern w:val="0"/>
                <w:sz w:val="24"/>
                <w:highlight w:val="none"/>
              </w:rPr>
            </w:pPr>
            <w:r>
              <w:rPr>
                <w:rFonts w:hint="eastAsia" w:ascii="宋体" w:hAnsi="宋体" w:cs="宋体"/>
                <w:color w:val="auto"/>
                <w:kern w:val="0"/>
                <w:sz w:val="24"/>
                <w:highlight w:val="none"/>
              </w:rPr>
              <w:t>推荐候选人</w:t>
            </w:r>
          </w:p>
        </w:tc>
        <w:tc>
          <w:tcPr>
            <w:tcW w:w="6700" w:type="dxa"/>
            <w:vAlign w:val="center"/>
          </w:tcPr>
          <w:p>
            <w:pPr>
              <w:widowControl/>
              <w:spacing w:line="360" w:lineRule="exact"/>
              <w:jc w:val="left"/>
              <w:rPr>
                <w:rFonts w:ascii="宋体" w:cs="宋体"/>
                <w:color w:val="auto"/>
                <w:kern w:val="0"/>
                <w:sz w:val="24"/>
                <w:highlight w:val="none"/>
              </w:rPr>
            </w:pPr>
            <w:r>
              <w:rPr>
                <w:rFonts w:hint="eastAsia" w:ascii="宋体" w:hAnsi="宋体" w:cs="宋体"/>
                <w:color w:val="auto"/>
                <w:kern w:val="0"/>
                <w:sz w:val="24"/>
                <w:highlight w:val="none"/>
              </w:rPr>
              <w:t>本项目推荐合同包</w:t>
            </w:r>
            <w:r>
              <w:rPr>
                <w:rFonts w:ascii="宋体" w:hAnsi="宋体" w:cs="宋体"/>
                <w:color w:val="auto"/>
                <w:kern w:val="0"/>
                <w:sz w:val="24"/>
                <w:highlight w:val="none"/>
              </w:rPr>
              <w:t>1</w:t>
            </w:r>
            <w:r>
              <w:rPr>
                <w:rFonts w:hint="eastAsia" w:ascii="宋体" w:hAnsi="宋体" w:cs="宋体"/>
                <w:color w:val="auto"/>
                <w:kern w:val="0"/>
                <w:sz w:val="24"/>
                <w:highlight w:val="none"/>
              </w:rPr>
              <w:t>中标候选人数为</w:t>
            </w:r>
            <w:r>
              <w:rPr>
                <w:rFonts w:ascii="宋体" w:hAnsi="宋体" w:cs="宋体"/>
                <w:color w:val="auto"/>
                <w:kern w:val="0"/>
                <w:sz w:val="24"/>
                <w:highlight w:val="none"/>
              </w:rPr>
              <w:t>1</w:t>
            </w:r>
            <w:r>
              <w:rPr>
                <w:rFonts w:hint="eastAsia" w:ascii="宋体" w:hAnsi="宋体" w:cs="宋体"/>
                <w:color w:val="auto"/>
                <w:kern w:val="0"/>
                <w:sz w:val="24"/>
                <w:highlight w:val="none"/>
              </w:rPr>
              <w:t>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trPr>
        <w:tc>
          <w:tcPr>
            <w:tcW w:w="468" w:type="dxa"/>
            <w:vAlign w:val="center"/>
          </w:tcPr>
          <w:p>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8</w:t>
            </w:r>
          </w:p>
        </w:tc>
        <w:tc>
          <w:tcPr>
            <w:tcW w:w="1782" w:type="dxa"/>
            <w:vAlign w:val="center"/>
          </w:tcPr>
          <w:p>
            <w:pPr>
              <w:widowControl/>
              <w:rPr>
                <w:rFonts w:ascii="宋体" w:hAnsi="宋体" w:cs="宋体"/>
                <w:color w:val="auto"/>
                <w:kern w:val="0"/>
                <w:sz w:val="24"/>
                <w:highlight w:val="none"/>
              </w:rPr>
            </w:pPr>
            <w:r>
              <w:rPr>
                <w:rFonts w:hint="eastAsia" w:ascii="宋体" w:hAnsi="宋体" w:cs="宋体"/>
                <w:color w:val="auto"/>
                <w:kern w:val="0"/>
                <w:sz w:val="24"/>
                <w:highlight w:val="none"/>
              </w:rPr>
              <w:t>本项目中标人的确定（以合同包为单位）</w:t>
            </w:r>
          </w:p>
        </w:tc>
        <w:tc>
          <w:tcPr>
            <w:tcW w:w="6700" w:type="dxa"/>
            <w:vAlign w:val="center"/>
          </w:tcPr>
          <w:p>
            <w:pPr>
              <w:widowControl/>
              <w:spacing w:line="3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采用</w:t>
            </w:r>
            <w:r>
              <w:rPr>
                <w:rFonts w:hint="eastAsia" w:ascii="宋体" w:hAnsi="宋体" w:cs="宋体"/>
                <w:color w:val="auto"/>
                <w:kern w:val="0"/>
                <w:sz w:val="24"/>
                <w:highlight w:val="none"/>
              </w:rPr>
              <w:t>最低评标价法</w:t>
            </w:r>
            <w:r>
              <w:rPr>
                <w:rFonts w:hint="eastAsia" w:ascii="宋体" w:hAnsi="宋体" w:cs="宋体"/>
                <w:color w:val="auto"/>
                <w:kern w:val="0"/>
                <w:sz w:val="24"/>
                <w:highlight w:val="none"/>
              </w:rPr>
              <w:t>（详见第四章《资格审查与评标》）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0" w:hRule="atLeast"/>
        </w:trPr>
        <w:tc>
          <w:tcPr>
            <w:tcW w:w="468" w:type="dxa"/>
            <w:vAlign w:val="center"/>
          </w:tcPr>
          <w:p>
            <w:pPr>
              <w:widowControl/>
              <w:jc w:val="left"/>
              <w:rPr>
                <w:rFonts w:ascii="宋体" w:cs="宋体"/>
                <w:color w:val="auto"/>
                <w:kern w:val="0"/>
                <w:sz w:val="24"/>
                <w:highlight w:val="none"/>
              </w:rPr>
            </w:pPr>
            <w:r>
              <w:rPr>
                <w:rFonts w:ascii="宋体" w:cs="宋体"/>
                <w:color w:val="auto"/>
                <w:kern w:val="0"/>
                <w:sz w:val="24"/>
                <w:highlight w:val="none"/>
              </w:rPr>
              <w:t> </w:t>
            </w:r>
            <w:r>
              <w:rPr>
                <w:rFonts w:ascii="宋体" w:hAnsi="宋体" w:cs="宋体"/>
                <w:color w:val="auto"/>
                <w:kern w:val="0"/>
                <w:sz w:val="24"/>
                <w:highlight w:val="none"/>
              </w:rPr>
              <w:t xml:space="preserve"> </w:t>
            </w:r>
            <w:r>
              <w:rPr>
                <w:rFonts w:hint="eastAsia" w:ascii="宋体" w:hAnsi="宋体" w:cs="宋体"/>
                <w:color w:val="auto"/>
                <w:kern w:val="0"/>
                <w:sz w:val="24"/>
                <w:highlight w:val="none"/>
              </w:rPr>
              <w:t>9</w:t>
            </w:r>
          </w:p>
        </w:tc>
        <w:tc>
          <w:tcPr>
            <w:tcW w:w="1782" w:type="dxa"/>
            <w:vAlign w:val="center"/>
          </w:tcPr>
          <w:p>
            <w:pPr>
              <w:widowControl/>
              <w:jc w:val="left"/>
              <w:rPr>
                <w:rFonts w:ascii="宋体" w:cs="宋体"/>
                <w:color w:val="auto"/>
                <w:kern w:val="0"/>
                <w:sz w:val="24"/>
                <w:highlight w:val="none"/>
              </w:rPr>
            </w:pPr>
            <w:r>
              <w:rPr>
                <w:rStyle w:val="27"/>
                <w:rFonts w:hint="eastAsia" w:ascii="宋体" w:hAnsi="宋体" w:cs="宋体"/>
                <w:color w:val="auto"/>
                <w:highlight w:val="none"/>
              </w:rPr>
              <w:t>本项目中标人的确定（以合同包为单位）</w:t>
            </w:r>
          </w:p>
        </w:tc>
        <w:tc>
          <w:tcPr>
            <w:tcW w:w="6700" w:type="dxa"/>
            <w:vAlign w:val="center"/>
          </w:tcPr>
          <w:p>
            <w:pPr>
              <w:pStyle w:val="20"/>
              <w:widowControl/>
              <w:rPr>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）采购人应在政府采购招投标管理办法规定的时限内确定中标人。</w:t>
            </w:r>
          </w:p>
          <w:p>
            <w:pPr>
              <w:pStyle w:val="20"/>
              <w:widowControl/>
              <w:rPr>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）若出现中标候选人并列情形，则按照下列方式确定中标人：</w:t>
            </w:r>
          </w:p>
          <w:p>
            <w:pPr>
              <w:pStyle w:val="20"/>
              <w:widowControl/>
              <w:rPr>
                <w:color w:val="auto"/>
                <w:highlight w:val="none"/>
              </w:rPr>
            </w:pPr>
            <w:r>
              <w:rPr>
                <w:rFonts w:hint="eastAsia" w:ascii="宋体" w:hAnsi="宋体" w:cs="宋体"/>
                <w:color w:val="auto"/>
                <w:highlight w:val="none"/>
              </w:rPr>
              <w:t>①招标文件规定的方式：</w:t>
            </w:r>
            <w:r>
              <w:rPr>
                <w:rFonts w:hint="eastAsia"/>
                <w:color w:val="auto"/>
                <w:highlight w:val="none"/>
              </w:rPr>
              <w:t>无。</w:t>
            </w:r>
          </w:p>
          <w:p>
            <w:pPr>
              <w:pStyle w:val="20"/>
              <w:widowControl/>
              <w:rPr>
                <w:color w:val="auto"/>
                <w:highlight w:val="none"/>
              </w:rPr>
            </w:pPr>
            <w:r>
              <w:rPr>
                <w:rFonts w:hint="eastAsia" w:ascii="宋体" w:hAnsi="宋体" w:cs="宋体"/>
                <w:color w:val="auto"/>
                <w:highlight w:val="none"/>
              </w:rPr>
              <w:t>②若本款第①点规定方式为“无”，则按照下列方式确定：无。</w:t>
            </w:r>
          </w:p>
          <w:p>
            <w:pPr>
              <w:pStyle w:val="20"/>
              <w:widowControl/>
              <w:rPr>
                <w:b/>
                <w:bCs/>
                <w:color w:val="auto"/>
                <w:highlight w:val="none"/>
              </w:rPr>
            </w:pPr>
            <w:r>
              <w:rPr>
                <w:rFonts w:hint="eastAsia" w:ascii="宋体" w:hAnsi="宋体" w:cs="宋体"/>
                <w:color w:val="auto"/>
                <w:highlight w:val="none"/>
              </w:rPr>
              <w:t>③若本款第①、②点规定方式均为“无”，则按照下列方式确定：</w:t>
            </w:r>
            <w:r>
              <w:rPr>
                <w:rFonts w:hint="eastAsia" w:ascii="宋体" w:hAnsi="宋体" w:cs="宋体"/>
                <w:b/>
                <w:bCs/>
                <w:color w:val="auto"/>
                <w:highlight w:val="none"/>
              </w:rPr>
              <w:t>随机抽取。</w:t>
            </w:r>
          </w:p>
          <w:p>
            <w:pPr>
              <w:pStyle w:val="20"/>
              <w:widowControl/>
              <w:rPr>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）本项目确定的中标人家数：</w:t>
            </w:r>
          </w:p>
          <w:p>
            <w:pPr>
              <w:pStyle w:val="20"/>
              <w:widowControl/>
              <w:rPr>
                <w:rFonts w:hint="eastAsia" w:eastAsia="宋体"/>
                <w:color w:val="auto"/>
                <w:highlight w:val="none"/>
                <w:lang w:eastAsia="zh-CN"/>
              </w:rPr>
            </w:pPr>
            <w:r>
              <w:rPr>
                <w:rFonts w:hint="eastAsia" w:ascii="宋体" w:hAnsi="宋体" w:cs="宋体"/>
                <w:color w:val="auto"/>
                <w:highlight w:val="none"/>
              </w:rPr>
              <w:t>①本项目确定合同包</w:t>
            </w:r>
            <w:r>
              <w:rPr>
                <w:rFonts w:ascii="宋体" w:hAnsi="宋体" w:cs="宋体"/>
                <w:color w:val="auto"/>
                <w:highlight w:val="none"/>
              </w:rPr>
              <w:t>1</w:t>
            </w:r>
            <w:r>
              <w:rPr>
                <w:rFonts w:hint="eastAsia" w:ascii="宋体" w:hAnsi="宋体" w:cs="宋体"/>
                <w:color w:val="auto"/>
                <w:highlight w:val="none"/>
              </w:rPr>
              <w:t>中标人数为</w:t>
            </w:r>
            <w:r>
              <w:rPr>
                <w:rFonts w:ascii="宋体" w:hAnsi="宋体" w:cs="宋体"/>
                <w:color w:val="auto"/>
                <w:highlight w:val="none"/>
              </w:rPr>
              <w:t>1</w:t>
            </w:r>
            <w:r>
              <w:rPr>
                <w:rFonts w:hint="eastAsia" w:ascii="宋体" w:hAnsi="宋体" w:cs="宋体"/>
                <w:color w:val="auto"/>
                <w:highlight w:val="none"/>
              </w:rPr>
              <w:t>家</w:t>
            </w:r>
          </w:p>
          <w:p>
            <w:pPr>
              <w:widowControl/>
              <w:spacing w:line="360" w:lineRule="exact"/>
              <w:jc w:val="left"/>
              <w:rPr>
                <w:color w:val="auto"/>
                <w:highlight w:val="none"/>
              </w:rPr>
            </w:pPr>
            <w:r>
              <w:rPr>
                <w:rFonts w:hint="eastAsia" w:ascii="宋体" w:hAnsi="宋体" w:cs="宋体"/>
                <w:color w:val="auto"/>
                <w:sz w:val="24"/>
                <w:highlight w:val="none"/>
              </w:rPr>
              <w:t>②若出现中标候选人符合法定家数但不足本款第①点规定中标人家数情形，则按照中标候选人的实际家数确定中标人。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2" w:hRule="atLeast"/>
        </w:trPr>
        <w:tc>
          <w:tcPr>
            <w:tcW w:w="468" w:type="dxa"/>
            <w:vAlign w:val="center"/>
          </w:tcPr>
          <w:p>
            <w:pPr>
              <w:widowControl/>
              <w:jc w:val="center"/>
              <w:rPr>
                <w:rFonts w:ascii="宋体" w:cs="宋体"/>
                <w:color w:val="auto"/>
                <w:kern w:val="0"/>
                <w:sz w:val="24"/>
                <w:highlight w:val="none"/>
              </w:rPr>
            </w:pPr>
            <w:r>
              <w:rPr>
                <w:rFonts w:hint="eastAsia" w:ascii="宋体" w:hAnsi="宋体" w:cs="宋体"/>
                <w:color w:val="auto"/>
                <w:kern w:val="0"/>
                <w:sz w:val="24"/>
                <w:highlight w:val="none"/>
              </w:rPr>
              <w:t>10</w:t>
            </w:r>
          </w:p>
        </w:tc>
        <w:tc>
          <w:tcPr>
            <w:tcW w:w="1782" w:type="dxa"/>
            <w:vAlign w:val="center"/>
          </w:tcPr>
          <w:p>
            <w:pPr>
              <w:widowControl/>
              <w:rPr>
                <w:rStyle w:val="27"/>
                <w:rFonts w:ascii="宋体" w:hAnsi="宋体" w:cs="宋体"/>
                <w:color w:val="auto"/>
                <w:highlight w:val="none"/>
              </w:rPr>
            </w:pPr>
            <w:r>
              <w:rPr>
                <w:rStyle w:val="27"/>
                <w:rFonts w:hint="eastAsia" w:ascii="宋体" w:hAnsi="宋体" w:cs="宋体"/>
                <w:color w:val="auto"/>
                <w:sz w:val="24"/>
                <w:highlight w:val="none"/>
              </w:rPr>
              <w:t>质疑函原件应采用下列方式提交</w:t>
            </w:r>
          </w:p>
        </w:tc>
        <w:tc>
          <w:tcPr>
            <w:tcW w:w="6700" w:type="dxa"/>
            <w:vAlign w:val="center"/>
          </w:tcPr>
          <w:p>
            <w:pPr>
              <w:widowControl/>
              <w:spacing w:line="360" w:lineRule="exact"/>
              <w:jc w:val="left"/>
              <w:rPr>
                <w:rFonts w:ascii="宋体" w:hAnsi="宋体" w:cs="宋体"/>
                <w:color w:val="auto"/>
                <w:sz w:val="24"/>
                <w:highlight w:val="none"/>
              </w:rPr>
            </w:pPr>
            <w:r>
              <w:rPr>
                <w:rFonts w:hint="eastAsia" w:ascii="宋体" w:hAnsi="宋体" w:cs="宋体"/>
                <w:color w:val="auto"/>
                <w:sz w:val="24"/>
                <w:highlight w:val="none"/>
              </w:rPr>
              <w:t>书面形式。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trPr>
        <w:tc>
          <w:tcPr>
            <w:tcW w:w="468" w:type="dxa"/>
            <w:vAlign w:val="center"/>
          </w:tcPr>
          <w:p>
            <w:pPr>
              <w:widowControl/>
              <w:jc w:val="center"/>
              <w:rPr>
                <w:rFonts w:ascii="宋体" w:cs="宋体"/>
                <w:color w:val="auto"/>
                <w:kern w:val="0"/>
                <w:sz w:val="24"/>
                <w:highlight w:val="none"/>
              </w:rPr>
            </w:pPr>
            <w:r>
              <w:rPr>
                <w:rFonts w:hint="eastAsia" w:ascii="宋体" w:hAnsi="宋体" w:cs="宋体"/>
                <w:color w:val="auto"/>
                <w:kern w:val="0"/>
                <w:sz w:val="24"/>
                <w:highlight w:val="none"/>
              </w:rPr>
              <w:t>11</w:t>
            </w:r>
          </w:p>
        </w:tc>
        <w:tc>
          <w:tcPr>
            <w:tcW w:w="1782" w:type="dxa"/>
            <w:vAlign w:val="center"/>
          </w:tcPr>
          <w:p>
            <w:pPr>
              <w:widowControl/>
              <w:spacing w:line="360" w:lineRule="exact"/>
              <w:jc w:val="left"/>
              <w:rPr>
                <w:rFonts w:ascii="宋体" w:cs="宋体"/>
                <w:color w:val="auto"/>
                <w:kern w:val="0"/>
                <w:sz w:val="24"/>
                <w:highlight w:val="none"/>
              </w:rPr>
            </w:pPr>
            <w:r>
              <w:rPr>
                <w:rFonts w:ascii="宋体" w:cs="宋体"/>
                <w:color w:val="auto"/>
                <w:kern w:val="0"/>
                <w:sz w:val="24"/>
                <w:highlight w:val="none"/>
              </w:rPr>
              <w:t> </w:t>
            </w:r>
            <w:r>
              <w:rPr>
                <w:rFonts w:hint="eastAsia" w:ascii="宋体" w:hAnsi="宋体" w:cs="宋体"/>
                <w:b/>
                <w:bCs/>
                <w:color w:val="auto"/>
                <w:kern w:val="0"/>
                <w:sz w:val="24"/>
                <w:highlight w:val="none"/>
              </w:rPr>
              <w:t>招标文件的质疑</w:t>
            </w:r>
          </w:p>
          <w:p>
            <w:pPr>
              <w:widowControl/>
              <w:jc w:val="left"/>
              <w:rPr>
                <w:rFonts w:ascii="宋体" w:cs="宋体"/>
                <w:color w:val="auto"/>
                <w:kern w:val="0"/>
                <w:sz w:val="24"/>
                <w:highlight w:val="none"/>
              </w:rPr>
            </w:pPr>
          </w:p>
        </w:tc>
        <w:tc>
          <w:tcPr>
            <w:tcW w:w="6700" w:type="dxa"/>
            <w:vAlign w:val="center"/>
          </w:tcPr>
          <w:p>
            <w:pPr>
              <w:pStyle w:val="20"/>
              <w:widowControl/>
              <w:rPr>
                <w:color w:val="auto"/>
                <w:highlight w:val="none"/>
              </w:rPr>
            </w:pPr>
            <w:r>
              <w:rPr>
                <w:rFonts w:hint="eastAsia"/>
                <w:color w:val="auto"/>
                <w:highlight w:val="none"/>
              </w:rPr>
              <w:t>（1）潜在投标人可在质疑时效期间内对招标文件以书面形式提出质疑。</w:t>
            </w:r>
          </w:p>
          <w:p>
            <w:pPr>
              <w:pStyle w:val="20"/>
              <w:widowControl/>
              <w:rPr>
                <w:color w:val="auto"/>
                <w:highlight w:val="none"/>
              </w:rPr>
            </w:pPr>
            <w:r>
              <w:rPr>
                <w:rFonts w:hint="eastAsia"/>
                <w:color w:val="auto"/>
                <w:highlight w:val="none"/>
              </w:rPr>
              <w:t>（2）质疑时效期间：</w:t>
            </w:r>
          </w:p>
          <w:p>
            <w:pPr>
              <w:pStyle w:val="20"/>
              <w:widowControl/>
              <w:rPr>
                <w:rFonts w:ascii="宋体" w:cs="宋体"/>
                <w:color w:val="auto"/>
                <w:kern w:val="0"/>
                <w:highlight w:val="none"/>
              </w:rPr>
            </w:pPr>
            <w:r>
              <w:rPr>
                <w:rFonts w:hint="eastAsia"/>
                <w:color w:val="auto"/>
                <w:highlight w:val="none"/>
              </w:rPr>
              <w:t>①在招标文件公告期限截止后至招标文件提供期限届满前的期间内：自招标文件公告期限届满之日起7个工作日内向</w:t>
            </w:r>
            <w:r>
              <w:rPr>
                <w:rFonts w:hint="eastAsia"/>
                <w:color w:val="auto"/>
                <w:highlight w:val="none"/>
                <w:lang w:eastAsia="zh-CN"/>
              </w:rPr>
              <w:t>福建省建融工程咨询有限公司</w:t>
            </w:r>
            <w:r>
              <w:rPr>
                <w:rFonts w:hint="eastAsia"/>
                <w:color w:val="auto"/>
                <w:highlight w:val="none"/>
              </w:rPr>
              <w:t>提出。以书面形式向采购人、采购代理机构提出质疑。供应商在法定质疑期内一次性提出针对同一采购程序环节的质疑。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trPr>
        <w:tc>
          <w:tcPr>
            <w:tcW w:w="468" w:type="dxa"/>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1</w:t>
            </w:r>
            <w:r>
              <w:rPr>
                <w:rFonts w:hint="eastAsia" w:ascii="宋体" w:hAnsi="宋体" w:cs="宋体"/>
                <w:color w:val="auto"/>
                <w:kern w:val="0"/>
                <w:sz w:val="24"/>
                <w:highlight w:val="none"/>
              </w:rPr>
              <w:t>2</w:t>
            </w:r>
          </w:p>
        </w:tc>
        <w:tc>
          <w:tcPr>
            <w:tcW w:w="1782" w:type="dxa"/>
            <w:vAlign w:val="center"/>
          </w:tcPr>
          <w:p>
            <w:pPr>
              <w:widowControl/>
              <w:jc w:val="center"/>
              <w:rPr>
                <w:rFonts w:ascii="宋体" w:cs="宋体"/>
                <w:color w:val="auto"/>
                <w:kern w:val="0"/>
                <w:sz w:val="24"/>
                <w:highlight w:val="none"/>
              </w:rPr>
            </w:pPr>
            <w:r>
              <w:rPr>
                <w:rFonts w:hint="eastAsia" w:ascii="宋体" w:hAnsi="宋体" w:cs="宋体"/>
                <w:bCs/>
                <w:color w:val="auto"/>
                <w:kern w:val="0"/>
                <w:sz w:val="24"/>
                <w:highlight w:val="none"/>
              </w:rPr>
              <w:t>监督管理部门</w:t>
            </w:r>
          </w:p>
        </w:tc>
        <w:tc>
          <w:tcPr>
            <w:tcW w:w="6700" w:type="dxa"/>
            <w:vAlign w:val="center"/>
          </w:tcPr>
          <w:p>
            <w:pPr>
              <w:widowControl/>
              <w:spacing w:line="360" w:lineRule="exact"/>
              <w:jc w:val="left"/>
              <w:rPr>
                <w:rFonts w:hint="eastAsia" w:ascii="宋体" w:eastAsia="宋体" w:cs="宋体"/>
                <w:color w:val="auto"/>
                <w:kern w:val="0"/>
                <w:sz w:val="24"/>
                <w:highlight w:val="none"/>
                <w:lang w:eastAsia="zh-CN"/>
              </w:rPr>
            </w:pPr>
            <w:r>
              <w:rPr>
                <w:rFonts w:hint="eastAsia"/>
                <w:color w:val="auto"/>
                <w:sz w:val="24"/>
                <w:highlight w:val="none"/>
                <w:lang w:val="en-US" w:eastAsia="zh-CN"/>
              </w:rPr>
              <w:t xml:space="preserve"> </w:t>
            </w:r>
            <w:r>
              <w:rPr>
                <w:rFonts w:hint="eastAsia" w:ascii="宋体" w:hAnsi="宋体" w:cs="宋体"/>
                <w:bCs/>
                <w:color w:val="auto"/>
                <w:kern w:val="0"/>
                <w:sz w:val="24"/>
                <w:highlight w:val="none"/>
                <w:lang w:val="en-US" w:eastAsia="zh-CN"/>
              </w:rPr>
              <w:t>湄洲湾职业技术学院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trPr>
        <w:tc>
          <w:tcPr>
            <w:tcW w:w="468" w:type="dxa"/>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1</w:t>
            </w:r>
            <w:r>
              <w:rPr>
                <w:rFonts w:hint="eastAsia" w:ascii="宋体" w:hAnsi="宋体" w:cs="宋体"/>
                <w:color w:val="auto"/>
                <w:kern w:val="0"/>
                <w:sz w:val="24"/>
                <w:highlight w:val="none"/>
              </w:rPr>
              <w:t>3</w:t>
            </w:r>
          </w:p>
        </w:tc>
        <w:tc>
          <w:tcPr>
            <w:tcW w:w="1782" w:type="dxa"/>
            <w:vAlign w:val="center"/>
          </w:tcPr>
          <w:p>
            <w:pPr>
              <w:widowControl/>
              <w:jc w:val="center"/>
              <w:rPr>
                <w:rFonts w:ascii="宋体" w:cs="宋体"/>
                <w:color w:val="auto"/>
                <w:kern w:val="0"/>
                <w:sz w:val="24"/>
                <w:highlight w:val="none"/>
              </w:rPr>
            </w:pPr>
            <w:r>
              <w:rPr>
                <w:rFonts w:hint="eastAsia" w:ascii="宋体" w:hAnsi="宋体" w:cs="宋体"/>
                <w:color w:val="auto"/>
                <w:kern w:val="0"/>
                <w:sz w:val="24"/>
                <w:highlight w:val="none"/>
              </w:rPr>
              <w:t>指定媒体</w:t>
            </w:r>
          </w:p>
        </w:tc>
        <w:tc>
          <w:tcPr>
            <w:tcW w:w="6700" w:type="dxa"/>
            <w:vAlign w:val="center"/>
          </w:tcPr>
          <w:p>
            <w:pPr>
              <w:widowControl/>
              <w:spacing w:line="360" w:lineRule="exact"/>
              <w:jc w:val="left"/>
              <w:rPr>
                <w:b w:val="0"/>
                <w:bCs w:val="0"/>
                <w:color w:val="auto"/>
                <w:highlight w:val="none"/>
              </w:rPr>
            </w:pPr>
            <w:r>
              <w:rPr>
                <w:rFonts w:hint="eastAsia"/>
                <w:b w:val="0"/>
                <w:bCs w:val="0"/>
                <w:color w:val="auto"/>
                <w:highlight w:val="none"/>
              </w:rPr>
              <w:t>政府采购信息发布媒体（以下简称：“指定媒体”）：</w:t>
            </w:r>
          </w:p>
          <w:p>
            <w:pPr>
              <w:widowControl/>
              <w:spacing w:line="360" w:lineRule="exact"/>
              <w:jc w:val="left"/>
              <w:rPr>
                <w:b w:val="0"/>
                <w:bCs w:val="0"/>
                <w:color w:val="auto"/>
                <w:highlight w:val="none"/>
              </w:rPr>
            </w:pPr>
            <w:r>
              <w:rPr>
                <w:rFonts w:hint="eastAsia"/>
                <w:b w:val="0"/>
                <w:bCs w:val="0"/>
                <w:color w:val="auto"/>
                <w:highlight w:val="none"/>
              </w:rPr>
              <w:t>（1）中国政府采购网</w:t>
            </w:r>
          </w:p>
          <w:p>
            <w:pPr>
              <w:widowControl/>
              <w:spacing w:line="360" w:lineRule="exact"/>
              <w:jc w:val="left"/>
              <w:rPr>
                <w:rFonts w:hint="eastAsia"/>
                <w:b w:val="0"/>
                <w:bCs w:val="0"/>
                <w:color w:val="auto"/>
                <w:highlight w:val="none"/>
                <w:lang w:val="en-US" w:eastAsia="zh-CN"/>
              </w:rPr>
            </w:pPr>
            <w:r>
              <w:rPr>
                <w:rFonts w:hint="eastAsia"/>
                <w:b w:val="0"/>
                <w:bCs w:val="0"/>
                <w:color w:val="auto"/>
                <w:highlight w:val="none"/>
              </w:rPr>
              <w:t>（2）</w:t>
            </w:r>
            <w:r>
              <w:rPr>
                <w:rFonts w:hint="eastAsia"/>
                <w:b w:val="0"/>
                <w:bCs w:val="0"/>
                <w:color w:val="auto"/>
                <w:highlight w:val="none"/>
                <w:lang w:val="en-US" w:eastAsia="zh-CN"/>
              </w:rPr>
              <w:t>中国采购与招标网</w:t>
            </w:r>
          </w:p>
          <w:p>
            <w:pPr>
              <w:pStyle w:val="10"/>
              <w:ind w:left="0" w:leftChars="0" w:firstLine="0" w:firstLineChars="0"/>
              <w:rPr>
                <w:rFonts w:hint="default"/>
                <w:b w:val="0"/>
                <w:bCs w:val="0"/>
                <w:color w:val="auto"/>
                <w:highlight w:val="none"/>
                <w:lang w:val="en-US" w:eastAsia="zh-CN"/>
              </w:rPr>
            </w:pPr>
            <w:r>
              <w:rPr>
                <w:rFonts w:hint="eastAsia" w:ascii="宋体" w:hAnsi="宋体" w:cs="宋体"/>
                <w:b w:val="0"/>
                <w:bCs w:val="0"/>
                <w:color w:val="auto"/>
                <w:kern w:val="0"/>
                <w:sz w:val="24"/>
                <w:highlight w:val="none"/>
                <w:lang w:val="en-US" w:eastAsia="zh-CN"/>
              </w:rPr>
              <w:t>（3）湄洲湾职业技术学院网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trPr>
        <w:tc>
          <w:tcPr>
            <w:tcW w:w="468" w:type="dxa"/>
            <w:vAlign w:val="center"/>
          </w:tcPr>
          <w:p>
            <w:pPr>
              <w:spacing w:line="400" w:lineRule="exact"/>
              <w:jc w:val="center"/>
              <w:rPr>
                <w:rFonts w:ascii="宋体" w:cs="宋体"/>
                <w:color w:val="auto"/>
                <w:sz w:val="24"/>
                <w:highlight w:val="none"/>
              </w:rPr>
            </w:pPr>
            <w:r>
              <w:rPr>
                <w:rFonts w:ascii="宋体" w:hAnsi="宋体" w:cs="宋体"/>
                <w:color w:val="auto"/>
                <w:sz w:val="24"/>
                <w:highlight w:val="none"/>
              </w:rPr>
              <w:t>1</w:t>
            </w:r>
            <w:r>
              <w:rPr>
                <w:rFonts w:hint="eastAsia" w:ascii="宋体" w:hAnsi="宋体" w:cs="宋体"/>
                <w:color w:val="auto"/>
                <w:sz w:val="24"/>
                <w:highlight w:val="none"/>
              </w:rPr>
              <w:t>4</w:t>
            </w:r>
          </w:p>
        </w:tc>
        <w:tc>
          <w:tcPr>
            <w:tcW w:w="1782" w:type="dxa"/>
            <w:vAlign w:val="center"/>
          </w:tcPr>
          <w:p>
            <w:pPr>
              <w:spacing w:line="400" w:lineRule="exact"/>
              <w:jc w:val="center"/>
              <w:rPr>
                <w:rFonts w:ascii="宋体" w:cs="宋体"/>
                <w:b/>
                <w:color w:val="auto"/>
                <w:sz w:val="24"/>
                <w:highlight w:val="none"/>
              </w:rPr>
            </w:pPr>
            <w:r>
              <w:rPr>
                <w:rFonts w:hint="eastAsia" w:ascii="宋体" w:hAnsi="宋体" w:cs="宋体"/>
                <w:b/>
                <w:color w:val="auto"/>
                <w:sz w:val="24"/>
                <w:highlight w:val="none"/>
              </w:rPr>
              <w:t>投标保证金</w:t>
            </w:r>
          </w:p>
        </w:tc>
        <w:tc>
          <w:tcPr>
            <w:tcW w:w="6700" w:type="dxa"/>
            <w:vAlign w:val="center"/>
          </w:tcPr>
          <w:p>
            <w:pPr>
              <w:spacing w:line="400" w:lineRule="exact"/>
              <w:ind w:firstLine="480" w:firstLineChars="200"/>
              <w:rPr>
                <w:rFonts w:ascii="宋体" w:cs="宋体"/>
                <w:b w:val="0"/>
                <w:bCs w:val="0"/>
                <w:color w:val="auto"/>
                <w:sz w:val="24"/>
                <w:highlight w:val="none"/>
              </w:rPr>
            </w:pPr>
            <w:r>
              <w:rPr>
                <w:rFonts w:hint="eastAsia" w:ascii="宋体" w:hAnsi="宋体" w:cs="宋体"/>
                <w:b w:val="0"/>
                <w:bCs w:val="0"/>
                <w:color w:val="auto"/>
                <w:sz w:val="24"/>
                <w:highlight w:val="none"/>
              </w:rPr>
              <w:t>本批招标</w:t>
            </w:r>
            <w:r>
              <w:rPr>
                <w:rFonts w:hint="eastAsia" w:ascii="宋体" w:hAnsi="宋体" w:cs="宋体"/>
                <w:b w:val="0"/>
                <w:bCs w:val="0"/>
                <w:color w:val="auto"/>
                <w:sz w:val="24"/>
                <w:highlight w:val="none"/>
                <w:lang w:val="en-US" w:eastAsia="zh-CN"/>
              </w:rPr>
              <w:t>合同包一</w:t>
            </w:r>
            <w:r>
              <w:rPr>
                <w:rFonts w:hint="eastAsia" w:ascii="宋体" w:hAnsi="宋体" w:cs="宋体"/>
                <w:b w:val="0"/>
                <w:bCs w:val="0"/>
                <w:color w:val="auto"/>
                <w:sz w:val="24"/>
                <w:highlight w:val="none"/>
              </w:rPr>
              <w:t>投标保证金为</w:t>
            </w:r>
            <w:r>
              <w:rPr>
                <w:rFonts w:hint="eastAsia" w:ascii="宋体" w:hAnsi="宋体" w:cs="宋体"/>
                <w:b w:val="0"/>
                <w:bCs w:val="0"/>
                <w:color w:val="auto"/>
                <w:kern w:val="0"/>
                <w:sz w:val="24"/>
                <w:highlight w:val="none"/>
              </w:rPr>
              <w:t>人民币</w:t>
            </w:r>
            <w:r>
              <w:rPr>
                <w:rFonts w:hint="eastAsia" w:ascii="宋体" w:hAnsi="宋体" w:cs="宋体"/>
                <w:b w:val="0"/>
                <w:bCs w:val="0"/>
                <w:color w:val="auto"/>
                <w:kern w:val="0"/>
                <w:sz w:val="24"/>
                <w:highlight w:val="none"/>
                <w:lang w:val="en-US" w:eastAsia="zh-CN"/>
              </w:rPr>
              <w:t>壹万元整</w:t>
            </w:r>
            <w:r>
              <w:rPr>
                <w:rFonts w:hint="eastAsia" w:ascii="宋体" w:hAnsi="宋体" w:cs="宋体"/>
                <w:b w:val="0"/>
                <w:bCs w:val="0"/>
                <w:color w:val="auto"/>
                <w:kern w:val="0"/>
                <w:sz w:val="24"/>
                <w:highlight w:val="none"/>
              </w:rPr>
              <w:t>(¥</w:t>
            </w:r>
            <w:r>
              <w:rPr>
                <w:rFonts w:hint="eastAsia" w:ascii="宋体" w:hAnsi="宋体" w:cs="宋体"/>
                <w:b w:val="0"/>
                <w:bCs w:val="0"/>
                <w:color w:val="auto"/>
                <w:kern w:val="0"/>
                <w:sz w:val="24"/>
                <w:highlight w:val="none"/>
                <w:lang w:val="en-US" w:eastAsia="zh-CN"/>
              </w:rPr>
              <w:t>100</w:t>
            </w:r>
            <w:r>
              <w:rPr>
                <w:rFonts w:hint="eastAsia" w:ascii="宋体" w:hAnsi="宋体" w:cs="宋体"/>
                <w:b w:val="0"/>
                <w:bCs w:val="0"/>
                <w:color w:val="auto"/>
                <w:sz w:val="24"/>
                <w:highlight w:val="none"/>
                <w:lang w:val="en-US" w:eastAsia="zh-CN"/>
              </w:rPr>
              <w:t>00</w:t>
            </w:r>
            <w:r>
              <w:rPr>
                <w:rFonts w:hint="eastAsia" w:ascii="宋体" w:hAnsi="宋体" w:cs="宋体"/>
                <w:b w:val="0"/>
                <w:bCs w:val="0"/>
                <w:color w:val="auto"/>
                <w:kern w:val="0"/>
                <w:sz w:val="24"/>
                <w:highlight w:val="none"/>
              </w:rPr>
              <w:t>元)，</w:t>
            </w:r>
            <w:r>
              <w:rPr>
                <w:rFonts w:hint="eastAsia" w:ascii="宋体" w:hAnsi="宋体" w:cs="宋体"/>
                <w:b w:val="0"/>
                <w:bCs w:val="0"/>
                <w:color w:val="auto"/>
                <w:sz w:val="24"/>
                <w:highlight w:val="none"/>
              </w:rPr>
              <w:t>保证金必须以投标人银行帐户公对公转账至（</w:t>
            </w:r>
            <w:r>
              <w:rPr>
                <w:rFonts w:hint="eastAsia" w:ascii="宋体" w:hAnsi="宋体" w:cs="宋体"/>
                <w:b w:val="0"/>
                <w:bCs w:val="0"/>
                <w:color w:val="auto"/>
                <w:sz w:val="24"/>
                <w:szCs w:val="24"/>
                <w:highlight w:val="none"/>
              </w:rPr>
              <w:t>开户名—福建省建融工程咨询有限公司莆田咨询分公司，开户行—中国农业银行莆田市分行，帐号—13400201040007163</w:t>
            </w:r>
            <w:r>
              <w:rPr>
                <w:rFonts w:ascii="宋体" w:hAnsi="宋体" w:cs="宋体"/>
                <w:b w:val="0"/>
                <w:bCs w:val="0"/>
                <w:color w:val="auto"/>
                <w:sz w:val="24"/>
                <w:highlight w:val="none"/>
              </w:rPr>
              <w:t>),</w:t>
            </w:r>
            <w:r>
              <w:rPr>
                <w:rFonts w:hint="eastAsia" w:ascii="宋体" w:hAnsi="宋体" w:cs="宋体"/>
                <w:b w:val="0"/>
                <w:bCs w:val="0"/>
                <w:color w:val="auto"/>
                <w:sz w:val="24"/>
                <w:highlight w:val="none"/>
              </w:rPr>
              <w:t>以款到账户为准，不接受汇票。投标人在缴纳保证金时必须以公司的账户缴纳，不得以投标代表个人的名称缴纳。保证金未按规定时间到账或提交投标保证金的汇款人名称与投标供应商名称不一致的，其投标将被拒绝。</w:t>
            </w:r>
          </w:p>
          <w:p>
            <w:pPr>
              <w:widowControl/>
              <w:spacing w:line="400" w:lineRule="exact"/>
              <w:jc w:val="left"/>
              <w:rPr>
                <w:rFonts w:ascii="宋体" w:cs="宋体"/>
                <w:b w:val="0"/>
                <w:bCs w:val="0"/>
                <w:color w:val="auto"/>
                <w:kern w:val="0"/>
                <w:sz w:val="24"/>
                <w:highlight w:val="none"/>
              </w:rPr>
            </w:pPr>
            <w:r>
              <w:rPr>
                <w:rFonts w:hint="eastAsia" w:ascii="宋体" w:hAnsi="宋体" w:cs="宋体"/>
                <w:b w:val="0"/>
                <w:bCs w:val="0"/>
                <w:color w:val="auto"/>
                <w:sz w:val="24"/>
                <w:highlight w:val="none"/>
              </w:rPr>
              <w:t>注：投标保证金转账时请注明所投项目的项目编号。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0" w:hRule="atLeast"/>
        </w:trPr>
        <w:tc>
          <w:tcPr>
            <w:tcW w:w="468" w:type="dxa"/>
            <w:vAlign w:val="center"/>
          </w:tcPr>
          <w:p>
            <w:pPr>
              <w:spacing w:line="400" w:lineRule="exact"/>
              <w:jc w:val="center"/>
              <w:rPr>
                <w:rFonts w:ascii="宋体" w:cs="宋体"/>
                <w:color w:val="auto"/>
                <w:sz w:val="24"/>
                <w:highlight w:val="none"/>
              </w:rPr>
            </w:pPr>
            <w:r>
              <w:rPr>
                <w:rFonts w:ascii="宋体" w:hAnsi="宋体" w:cs="宋体"/>
                <w:color w:val="auto"/>
                <w:sz w:val="24"/>
                <w:highlight w:val="none"/>
              </w:rPr>
              <w:t>15</w:t>
            </w:r>
          </w:p>
        </w:tc>
        <w:tc>
          <w:tcPr>
            <w:tcW w:w="1782" w:type="dxa"/>
            <w:vAlign w:val="center"/>
          </w:tcPr>
          <w:p>
            <w:pPr>
              <w:spacing w:line="400" w:lineRule="exact"/>
              <w:jc w:val="center"/>
              <w:rPr>
                <w:rFonts w:ascii="宋体" w:cs="宋体"/>
                <w:color w:val="auto"/>
                <w:sz w:val="24"/>
                <w:highlight w:val="none"/>
              </w:rPr>
            </w:pPr>
            <w:r>
              <w:rPr>
                <w:rFonts w:hint="eastAsia" w:ascii="宋体" w:hAnsi="宋体" w:cs="宋体"/>
                <w:b/>
                <w:color w:val="auto"/>
                <w:sz w:val="24"/>
                <w:highlight w:val="none"/>
              </w:rPr>
              <w:t>招标服务费</w:t>
            </w:r>
          </w:p>
        </w:tc>
        <w:tc>
          <w:tcPr>
            <w:tcW w:w="6700" w:type="dxa"/>
            <w:vAlign w:val="center"/>
          </w:tcPr>
          <w:p>
            <w:pPr>
              <w:widowControl/>
              <w:spacing w:line="440" w:lineRule="exact"/>
              <w:rPr>
                <w:rFonts w:hint="eastAsia"/>
                <w:color w:val="auto"/>
                <w:sz w:val="24"/>
                <w:szCs w:val="24"/>
                <w:highlight w:val="none"/>
              </w:rPr>
            </w:pPr>
            <w:r>
              <w:rPr>
                <w:rFonts w:hint="eastAsia"/>
                <w:color w:val="auto"/>
                <w:sz w:val="24"/>
                <w:szCs w:val="24"/>
                <w:highlight w:val="none"/>
                <w:lang w:val="en-US" w:eastAsia="zh-CN"/>
              </w:rPr>
              <w:t>1、</w:t>
            </w:r>
            <w:r>
              <w:rPr>
                <w:rFonts w:hint="eastAsia"/>
                <w:color w:val="auto"/>
                <w:sz w:val="24"/>
                <w:szCs w:val="24"/>
                <w:highlight w:val="none"/>
              </w:rPr>
              <w:t>招标服务费由中标人支付，按中标总价计算。中标人应在领取中标通知书前以转账或现金方式一次性缴清，同时按照以下规定收费标准向招标代理人缴纳招标服务费(其中包含该项目采购有跟标或增加补充而产生的采购金额。但若采购人的实际采购金额低于中标总金额的，招标代理人将不予退还原缴纳的费用)，具体缴纳标准比例为：</w:t>
            </w:r>
            <w:r>
              <w:rPr>
                <w:rFonts w:hint="eastAsia" w:ascii="宋体" w:hAnsi="宋体" w:eastAsia="宋体" w:cs="宋体"/>
                <w:color w:val="auto"/>
                <w:spacing w:val="0"/>
                <w:sz w:val="24"/>
                <w:szCs w:val="24"/>
              </w:rPr>
              <w:t>中标（成交）金额 （人民币 万</w:t>
            </w:r>
            <w:r>
              <w:rPr>
                <w:rFonts w:hint="eastAsia" w:ascii="Times New Roman" w:hAnsi="Times New Roman" w:eastAsia="宋体" w:cs="Times New Roman"/>
                <w:color w:val="auto"/>
                <w:sz w:val="24"/>
                <w:szCs w:val="24"/>
                <w:highlight w:val="none"/>
              </w:rPr>
              <w:t xml:space="preserve">元） 服务采购费率 100以下 1.5% </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 xml:space="preserve">100-500 </w:t>
            </w:r>
            <w:r>
              <w:rPr>
                <w:rFonts w:hint="eastAsia" w:ascii="Times New Roman" w:hAnsi="Times New Roman" w:eastAsia="宋体" w:cs="Times New Roman"/>
                <w:color w:val="auto"/>
                <w:sz w:val="24"/>
                <w:szCs w:val="24"/>
                <w:highlight w:val="none"/>
                <w:lang w:val="en-US" w:eastAsia="zh-CN"/>
              </w:rPr>
              <w:t>1.1</w:t>
            </w:r>
            <w:r>
              <w:rPr>
                <w:rFonts w:hint="eastAsia" w:ascii="Times New Roman" w:hAnsi="Times New Roman" w:eastAsia="宋体" w:cs="Times New Roman"/>
                <w:color w:val="auto"/>
                <w:sz w:val="24"/>
                <w:szCs w:val="24"/>
                <w:highlight w:val="none"/>
              </w:rPr>
              <w:t xml:space="preserve">% </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500-1000 0.</w:t>
            </w:r>
            <w:r>
              <w:rPr>
                <w:rFonts w:hint="eastAsia" w:ascii="Times New Roman" w:hAnsi="Times New Roman" w:eastAsia="宋体" w:cs="Times New Roman"/>
                <w:color w:val="auto"/>
                <w:sz w:val="24"/>
                <w:szCs w:val="24"/>
                <w:highlight w:val="none"/>
                <w:lang w:val="en-US" w:eastAsia="zh-CN"/>
              </w:rPr>
              <w:t>8</w:t>
            </w:r>
            <w:r>
              <w:rPr>
                <w:rFonts w:hint="eastAsia" w:ascii="Times New Roman" w:hAnsi="Times New Roman" w:eastAsia="宋体" w:cs="Times New Roman"/>
                <w:color w:val="auto"/>
                <w:sz w:val="24"/>
                <w:szCs w:val="24"/>
                <w:highlight w:val="none"/>
              </w:rPr>
              <w:t>% 代理费按以上收费标准打五折； 代理服务费账号：开户名—福建省建融工程咨询有限公司莆田咨询分公司，开户行—中国农业银行莆田市分行，帐号—13400201040007163；</w:t>
            </w:r>
          </w:p>
          <w:p>
            <w:pPr>
              <w:spacing w:afterLines="50" w:line="400" w:lineRule="exact"/>
              <w:rPr>
                <w:rFonts w:hint="default"/>
                <w:color w:val="auto"/>
                <w:highlight w:val="none"/>
                <w:lang w:val="en-US" w:eastAsia="zh-CN"/>
              </w:rPr>
            </w:pPr>
            <w:r>
              <w:rPr>
                <w:rFonts w:hint="eastAsia"/>
                <w:color w:val="auto"/>
                <w:sz w:val="24"/>
                <w:szCs w:val="24"/>
                <w:highlight w:val="none"/>
                <w:lang w:val="en-US" w:eastAsia="zh-CN"/>
              </w:rPr>
              <w:t>2、专家评审费由采购人按规定支付。</w:t>
            </w:r>
          </w:p>
        </w:tc>
      </w:tr>
    </w:tbl>
    <w:p>
      <w:pPr>
        <w:rPr>
          <w:rFonts w:ascii="宋体" w:cs="宋体"/>
          <w:vanish/>
          <w:color w:val="auto"/>
          <w:highlight w:val="none"/>
        </w:rPr>
      </w:pPr>
    </w:p>
    <w:p>
      <w:pPr>
        <w:widowControl/>
        <w:spacing w:before="75" w:after="75"/>
        <w:rPr>
          <w:rFonts w:ascii="宋体" w:cs="宋体"/>
          <w:b/>
          <w:bCs/>
          <w:color w:val="auto"/>
          <w:kern w:val="0"/>
          <w:sz w:val="32"/>
          <w:highlight w:val="none"/>
        </w:rPr>
      </w:pPr>
    </w:p>
    <w:p>
      <w:pPr>
        <w:widowControl/>
        <w:spacing w:before="75" w:after="75"/>
        <w:jc w:val="center"/>
        <w:rPr>
          <w:rFonts w:ascii="宋体" w:cs="宋体"/>
          <w:color w:val="auto"/>
          <w:kern w:val="0"/>
          <w:sz w:val="24"/>
          <w:highlight w:val="none"/>
        </w:rPr>
      </w:pPr>
      <w:r>
        <w:rPr>
          <w:rFonts w:hint="eastAsia" w:ascii="宋体" w:hAnsi="宋体" w:cs="宋体"/>
          <w:b/>
          <w:bCs/>
          <w:color w:val="auto"/>
          <w:kern w:val="0"/>
          <w:sz w:val="32"/>
          <w:highlight w:val="none"/>
        </w:rPr>
        <w:t>第三章</w:t>
      </w:r>
      <w:r>
        <w:rPr>
          <w:rFonts w:ascii="宋体" w:cs="宋体"/>
          <w:b/>
          <w:bCs/>
          <w:color w:val="auto"/>
          <w:kern w:val="0"/>
          <w:sz w:val="32"/>
          <w:highlight w:val="none"/>
        </w:rPr>
        <w:t>   </w:t>
      </w:r>
      <w:r>
        <w:rPr>
          <w:rFonts w:hint="eastAsia" w:ascii="宋体" w:hAnsi="宋体" w:cs="宋体"/>
          <w:b/>
          <w:bCs/>
          <w:color w:val="auto"/>
          <w:kern w:val="0"/>
          <w:sz w:val="32"/>
          <w:highlight w:val="none"/>
        </w:rPr>
        <w:t>投标人须知</w:t>
      </w:r>
    </w:p>
    <w:p>
      <w:pPr>
        <w:widowControl/>
        <w:spacing w:before="75" w:after="75"/>
        <w:jc w:val="left"/>
        <w:rPr>
          <w:rFonts w:ascii="宋体" w:cs="宋体"/>
          <w:color w:val="auto"/>
          <w:kern w:val="0"/>
          <w:sz w:val="24"/>
          <w:highlight w:val="none"/>
        </w:rPr>
      </w:pPr>
      <w:r>
        <w:rPr>
          <w:rFonts w:ascii="宋体" w:cs="宋体"/>
          <w:color w:val="auto"/>
          <w:kern w:val="0"/>
          <w:sz w:val="24"/>
          <w:highlight w:val="none"/>
        </w:rPr>
        <w:t> </w:t>
      </w:r>
    </w:p>
    <w:p>
      <w:pPr>
        <w:widowControl/>
        <w:spacing w:before="75" w:after="75"/>
        <w:jc w:val="center"/>
        <w:rPr>
          <w:rFonts w:ascii="宋体" w:cs="宋体"/>
          <w:color w:val="auto"/>
          <w:kern w:val="0"/>
          <w:sz w:val="24"/>
          <w:highlight w:val="none"/>
        </w:rPr>
      </w:pPr>
      <w:r>
        <w:rPr>
          <w:rFonts w:hint="eastAsia" w:ascii="宋体" w:hAnsi="宋体" w:cs="宋体"/>
          <w:b/>
          <w:bCs/>
          <w:color w:val="auto"/>
          <w:kern w:val="0"/>
          <w:sz w:val="24"/>
          <w:highlight w:val="none"/>
        </w:rPr>
        <w:t>一、总则</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1</w:t>
      </w:r>
      <w:r>
        <w:rPr>
          <w:rFonts w:hint="eastAsia" w:ascii="宋体" w:hAnsi="宋体" w:cs="宋体"/>
          <w:color w:val="auto"/>
          <w:kern w:val="0"/>
          <w:sz w:val="24"/>
          <w:highlight w:val="none"/>
        </w:rPr>
        <w:t>、适用范围</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1.1</w:t>
      </w:r>
      <w:r>
        <w:rPr>
          <w:rFonts w:hint="eastAsia" w:ascii="宋体" w:hAnsi="宋体" w:cs="宋体"/>
          <w:color w:val="auto"/>
          <w:kern w:val="0"/>
          <w:sz w:val="24"/>
          <w:highlight w:val="none"/>
        </w:rPr>
        <w:t>适用于招标文件载明项目的政府采购活动（以下简称：“本次采购活动”）。</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2</w:t>
      </w:r>
      <w:r>
        <w:rPr>
          <w:rFonts w:hint="eastAsia" w:ascii="宋体" w:hAnsi="宋体" w:cs="宋体"/>
          <w:color w:val="auto"/>
          <w:kern w:val="0"/>
          <w:sz w:val="24"/>
          <w:highlight w:val="none"/>
        </w:rPr>
        <w:t>、定义</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2.1</w:t>
      </w:r>
      <w:r>
        <w:rPr>
          <w:rFonts w:hint="eastAsia" w:ascii="宋体" w:hAnsi="宋体" w:cs="宋体"/>
          <w:color w:val="auto"/>
          <w:kern w:val="0"/>
          <w:sz w:val="24"/>
          <w:highlight w:val="none"/>
        </w:rPr>
        <w:t>“采购标的”指招标文件载明的需要采购的货物或服务。</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2.2</w:t>
      </w:r>
      <w:r>
        <w:rPr>
          <w:rFonts w:hint="eastAsia" w:ascii="宋体" w:hAnsi="宋体" w:cs="宋体"/>
          <w:color w:val="auto"/>
          <w:kern w:val="0"/>
          <w:sz w:val="24"/>
          <w:highlight w:val="none"/>
        </w:rPr>
        <w:t>“潜在投标人”指按照招标文件第一章第6条规定进行报名且有意向参加本项目投标的供应商。</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2.3</w:t>
      </w:r>
      <w:r>
        <w:rPr>
          <w:rFonts w:hint="eastAsia" w:ascii="宋体" w:hAnsi="宋体" w:cs="宋体"/>
          <w:color w:val="auto"/>
          <w:kern w:val="0"/>
          <w:sz w:val="24"/>
          <w:highlight w:val="none"/>
        </w:rPr>
        <w:t>“投标人”指按照招标文件第一章第6条规定进行报名并参加本项目投标的供应商。</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2.4</w:t>
      </w:r>
      <w:r>
        <w:rPr>
          <w:rFonts w:hint="eastAsia" w:ascii="宋体" w:hAnsi="宋体" w:cs="宋体"/>
          <w:color w:val="auto"/>
          <w:kern w:val="0"/>
          <w:sz w:val="24"/>
          <w:highlight w:val="none"/>
        </w:rPr>
        <w:t>“投标人代表”指投标人的单位法定代表人或“单位法定代表人授权书”中载明的接受授权方。</w:t>
      </w:r>
    </w:p>
    <w:p>
      <w:pPr>
        <w:widowControl/>
        <w:spacing w:before="75" w:after="75"/>
        <w:jc w:val="center"/>
        <w:rPr>
          <w:rFonts w:ascii="宋体" w:cs="宋体"/>
          <w:b/>
          <w:bCs/>
          <w:color w:val="auto"/>
          <w:kern w:val="0"/>
          <w:sz w:val="24"/>
          <w:highlight w:val="none"/>
        </w:rPr>
      </w:pPr>
    </w:p>
    <w:p>
      <w:pPr>
        <w:widowControl/>
        <w:spacing w:before="75" w:after="75"/>
        <w:jc w:val="center"/>
        <w:rPr>
          <w:rFonts w:ascii="宋体" w:cs="宋体"/>
          <w:color w:val="auto"/>
          <w:kern w:val="0"/>
          <w:sz w:val="24"/>
          <w:highlight w:val="none"/>
        </w:rPr>
      </w:pPr>
      <w:r>
        <w:rPr>
          <w:rFonts w:hint="eastAsia" w:ascii="宋体" w:hAnsi="宋体" w:cs="宋体"/>
          <w:b/>
          <w:bCs/>
          <w:color w:val="auto"/>
          <w:kern w:val="0"/>
          <w:sz w:val="24"/>
          <w:highlight w:val="none"/>
        </w:rPr>
        <w:t>二、投标人</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3</w:t>
      </w:r>
      <w:r>
        <w:rPr>
          <w:rFonts w:hint="eastAsia" w:ascii="宋体" w:hAnsi="宋体" w:cs="宋体"/>
          <w:color w:val="auto"/>
          <w:kern w:val="0"/>
          <w:sz w:val="24"/>
          <w:highlight w:val="none"/>
        </w:rPr>
        <w:t>、合格投标人</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3.1</w:t>
      </w:r>
      <w:r>
        <w:rPr>
          <w:rFonts w:hint="eastAsia" w:ascii="宋体" w:hAnsi="宋体" w:cs="宋体"/>
          <w:color w:val="auto"/>
          <w:kern w:val="0"/>
          <w:sz w:val="24"/>
          <w:highlight w:val="none"/>
        </w:rPr>
        <w:t>一般规定</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）投标人应遵守政府采购法及实施条例、政府采购招投标管理办法及财政部、福建省财政厅有关政府采购文件的规定，同时还应遵守有关法律、法规和规章的强制性规定。</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）投标人的资格要求：详见招标文件第一章。</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3.2</w:t>
      </w:r>
      <w:r>
        <w:rPr>
          <w:rFonts w:hint="eastAsia" w:ascii="宋体" w:hAnsi="宋体" w:cs="宋体"/>
          <w:color w:val="auto"/>
          <w:kern w:val="0"/>
          <w:sz w:val="24"/>
          <w:highlight w:val="none"/>
        </w:rPr>
        <w:t>若本项目接受联合体投标且投标人为联合体，则联合体各方应遵守本章第</w:t>
      </w:r>
      <w:r>
        <w:rPr>
          <w:rFonts w:ascii="宋体" w:hAnsi="宋体" w:cs="宋体"/>
          <w:color w:val="auto"/>
          <w:kern w:val="0"/>
          <w:sz w:val="24"/>
          <w:highlight w:val="none"/>
        </w:rPr>
        <w:t>3.1</w:t>
      </w:r>
      <w:r>
        <w:rPr>
          <w:rFonts w:hint="eastAsia" w:ascii="宋体" w:hAnsi="宋体" w:cs="宋体"/>
          <w:color w:val="auto"/>
          <w:kern w:val="0"/>
          <w:sz w:val="24"/>
          <w:highlight w:val="none"/>
        </w:rPr>
        <w:t>条规定，同时还应遵守下列规定：</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）联合体各方应提交联合体协议，联合体协议应符合招标文件规定。</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）联合体各方不得再单独参加或与其他供应商另外组成联合体参加同一合同项下的投标。</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3</w:t>
      </w:r>
      <w:r>
        <w:rPr>
          <w:rFonts w:hint="eastAsia" w:ascii="宋体" w:hAnsi="宋体" w:cs="宋体"/>
          <w:color w:val="auto"/>
          <w:kern w:val="0"/>
          <w:sz w:val="24"/>
          <w:highlight w:val="none"/>
        </w:rPr>
        <w:t>）联合体各方应共同与采购人签订政府采购合同，就政府采购合同约定的事项对采购人承担连带责任。</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4</w:t>
      </w:r>
      <w:r>
        <w:rPr>
          <w:rFonts w:hint="eastAsia" w:ascii="宋体" w:hAnsi="宋体" w:cs="宋体"/>
          <w:color w:val="auto"/>
          <w:kern w:val="0"/>
          <w:sz w:val="24"/>
          <w:highlight w:val="none"/>
        </w:rPr>
        <w:t>、投标费用</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4.1</w:t>
      </w:r>
      <w:r>
        <w:rPr>
          <w:rFonts w:hint="eastAsia" w:ascii="宋体" w:hAnsi="宋体" w:cs="宋体"/>
          <w:color w:val="auto"/>
          <w:kern w:val="0"/>
          <w:sz w:val="24"/>
          <w:highlight w:val="none"/>
        </w:rPr>
        <w:t>除招标文件另有规定外，投标人应自行承担其参加本项目投标所涉及的一切费用。</w:t>
      </w:r>
    </w:p>
    <w:p>
      <w:pPr>
        <w:pStyle w:val="20"/>
        <w:spacing w:before="75" w:after="75"/>
        <w:jc w:val="center"/>
        <w:rPr>
          <w:rFonts w:ascii="宋体" w:cs="宋体"/>
          <w:color w:val="auto"/>
          <w:highlight w:val="none"/>
        </w:rPr>
      </w:pPr>
      <w:r>
        <w:rPr>
          <w:rStyle w:val="27"/>
          <w:rFonts w:hint="eastAsia" w:ascii="宋体" w:hAnsi="宋体" w:cs="宋体"/>
          <w:color w:val="auto"/>
          <w:highlight w:val="none"/>
        </w:rPr>
        <w:t>三、招标</w:t>
      </w:r>
    </w:p>
    <w:p>
      <w:pPr>
        <w:pStyle w:val="20"/>
        <w:spacing w:before="75" w:after="75"/>
        <w:rPr>
          <w:rFonts w:ascii="宋体" w:cs="宋体"/>
          <w:color w:val="auto"/>
          <w:highlight w:val="none"/>
        </w:rPr>
      </w:pPr>
      <w:r>
        <w:rPr>
          <w:rFonts w:ascii="宋体" w:hAnsi="宋体" w:cs="宋体"/>
          <w:color w:val="auto"/>
          <w:highlight w:val="none"/>
        </w:rPr>
        <w:t>5</w:t>
      </w:r>
      <w:r>
        <w:rPr>
          <w:rFonts w:hint="eastAsia" w:ascii="宋体" w:hAnsi="宋体" w:cs="宋体"/>
          <w:color w:val="auto"/>
          <w:highlight w:val="none"/>
        </w:rPr>
        <w:t>、招标文件</w:t>
      </w:r>
    </w:p>
    <w:p>
      <w:pPr>
        <w:pStyle w:val="20"/>
        <w:spacing w:before="75" w:after="75"/>
        <w:rPr>
          <w:rFonts w:ascii="宋体" w:cs="宋体"/>
          <w:color w:val="auto"/>
          <w:highlight w:val="none"/>
        </w:rPr>
      </w:pPr>
      <w:r>
        <w:rPr>
          <w:rFonts w:ascii="宋体" w:hAnsi="宋体" w:cs="宋体"/>
          <w:color w:val="auto"/>
          <w:highlight w:val="none"/>
        </w:rPr>
        <w:t>5.1</w:t>
      </w:r>
      <w:r>
        <w:rPr>
          <w:rFonts w:hint="eastAsia" w:ascii="宋体" w:hAnsi="宋体" w:cs="宋体"/>
          <w:color w:val="auto"/>
          <w:highlight w:val="none"/>
        </w:rPr>
        <w:t>招标文件由下述部分组成：</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）投标邀请</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）投标人须知前附表（表1）</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）投标人须知</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）资格审查与评标</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5</w:t>
      </w:r>
      <w:r>
        <w:rPr>
          <w:rFonts w:hint="eastAsia" w:ascii="宋体" w:hAnsi="宋体" w:cs="宋体"/>
          <w:color w:val="auto"/>
          <w:highlight w:val="none"/>
        </w:rPr>
        <w:t>）招标内容及要求</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）采购合同（参考文本）</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7</w:t>
      </w:r>
      <w:r>
        <w:rPr>
          <w:rFonts w:hint="eastAsia" w:ascii="宋体" w:hAnsi="宋体" w:cs="宋体"/>
          <w:color w:val="auto"/>
          <w:highlight w:val="none"/>
        </w:rPr>
        <w:t>）投标文件格式</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8</w:t>
      </w:r>
      <w:r>
        <w:rPr>
          <w:rFonts w:hint="eastAsia" w:ascii="宋体" w:hAnsi="宋体" w:cs="宋体"/>
          <w:color w:val="auto"/>
          <w:highlight w:val="none"/>
        </w:rPr>
        <w:t>）按照招标文件规定作为招标文件组成部分的其他内容（若有）</w:t>
      </w:r>
    </w:p>
    <w:p>
      <w:pPr>
        <w:pStyle w:val="20"/>
        <w:spacing w:before="75" w:after="75"/>
        <w:rPr>
          <w:rFonts w:ascii="宋体" w:cs="宋体"/>
          <w:color w:val="auto"/>
          <w:highlight w:val="none"/>
        </w:rPr>
      </w:pPr>
      <w:r>
        <w:rPr>
          <w:rFonts w:ascii="宋体" w:hAnsi="宋体" w:cs="宋体"/>
          <w:color w:val="auto"/>
          <w:highlight w:val="none"/>
        </w:rPr>
        <w:t>5.2</w:t>
      </w:r>
      <w:r>
        <w:rPr>
          <w:rFonts w:hint="eastAsia" w:ascii="宋体" w:hAnsi="宋体" w:cs="宋体"/>
          <w:color w:val="auto"/>
          <w:highlight w:val="none"/>
        </w:rPr>
        <w:t>招标文件的澄清或修改</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可对已发出的招标文件进行必要的澄清或修改，但不得对招标文件载明的采购标的和投标人的资格要求进行改变。</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）除本章第</w:t>
      </w:r>
      <w:r>
        <w:rPr>
          <w:rFonts w:ascii="宋体" w:hAnsi="宋体" w:cs="宋体"/>
          <w:color w:val="auto"/>
          <w:highlight w:val="none"/>
        </w:rPr>
        <w:t>5.2</w:t>
      </w:r>
      <w:r>
        <w:rPr>
          <w:rFonts w:hint="eastAsia" w:ascii="宋体" w:hAnsi="宋体" w:cs="宋体"/>
          <w:color w:val="auto"/>
          <w:highlight w:val="none"/>
        </w:rPr>
        <w:t>条第（</w:t>
      </w:r>
      <w:r>
        <w:rPr>
          <w:rFonts w:ascii="宋体" w:hAnsi="宋体" w:cs="宋体"/>
          <w:color w:val="auto"/>
          <w:highlight w:val="none"/>
        </w:rPr>
        <w:t>3</w:t>
      </w:r>
      <w:r>
        <w:rPr>
          <w:rFonts w:hint="eastAsia" w:ascii="宋体" w:hAnsi="宋体" w:cs="宋体"/>
          <w:color w:val="auto"/>
          <w:highlight w:val="none"/>
        </w:rPr>
        <w:t>）款规定情形外，澄清或修改的内容可能影响投标文件编制的，</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将在投标截止时间至少</w:t>
      </w:r>
      <w:r>
        <w:rPr>
          <w:rFonts w:ascii="宋体" w:hAnsi="宋体" w:cs="宋体"/>
          <w:color w:val="auto"/>
          <w:highlight w:val="none"/>
        </w:rPr>
        <w:t>15</w:t>
      </w:r>
      <w:r>
        <w:rPr>
          <w:rFonts w:hint="eastAsia" w:ascii="宋体" w:hAnsi="宋体" w:cs="宋体"/>
          <w:color w:val="auto"/>
          <w:highlight w:val="none"/>
        </w:rPr>
        <w:t>个日历日前，在招标文件载明的指定媒体以更正公告的形式发布澄清或修改的内容。不足</w:t>
      </w:r>
      <w:r>
        <w:rPr>
          <w:rFonts w:ascii="宋体" w:hAnsi="宋体" w:cs="宋体"/>
          <w:color w:val="auto"/>
          <w:highlight w:val="none"/>
        </w:rPr>
        <w:t>15</w:t>
      </w:r>
      <w:r>
        <w:rPr>
          <w:rFonts w:hint="eastAsia" w:ascii="宋体" w:hAnsi="宋体" w:cs="宋体"/>
          <w:color w:val="auto"/>
          <w:highlight w:val="none"/>
        </w:rPr>
        <w:t>个日历日的，</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将顺延投标截止时间及开标时间，</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和投标人受原投标截止时间及开标时间制约的所有权利和义务均延长至新的投标截止时间及开标时间。</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）澄清或修改的内容可能改变招标文件载明的采购标的和投标人的资格要求的，本次采购活动结束，</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将依法组织后续采购活动（包括但不限于：重新招标、采用其他方式采购等）。</w:t>
      </w:r>
    </w:p>
    <w:p>
      <w:pPr>
        <w:pStyle w:val="20"/>
        <w:spacing w:before="75" w:after="75"/>
        <w:rPr>
          <w:rFonts w:ascii="宋体" w:cs="宋体"/>
          <w:color w:val="auto"/>
          <w:highlight w:val="none"/>
        </w:rPr>
      </w:pPr>
      <w:r>
        <w:rPr>
          <w:rFonts w:ascii="宋体" w:hAnsi="宋体" w:cs="宋体"/>
          <w:color w:val="auto"/>
          <w:highlight w:val="none"/>
        </w:rPr>
        <w:t>6</w:t>
      </w:r>
      <w:r>
        <w:rPr>
          <w:rFonts w:hint="eastAsia" w:ascii="宋体" w:hAnsi="宋体" w:cs="宋体"/>
          <w:color w:val="auto"/>
          <w:highlight w:val="none"/>
        </w:rPr>
        <w:t>、现场考察或开标前答疑会</w:t>
      </w:r>
    </w:p>
    <w:p>
      <w:pPr>
        <w:pStyle w:val="20"/>
        <w:spacing w:before="75" w:after="75"/>
        <w:rPr>
          <w:rFonts w:ascii="宋体" w:cs="宋体"/>
          <w:color w:val="auto"/>
          <w:highlight w:val="none"/>
        </w:rPr>
      </w:pPr>
      <w:r>
        <w:rPr>
          <w:rFonts w:ascii="宋体" w:hAnsi="宋体" w:cs="宋体"/>
          <w:color w:val="auto"/>
          <w:highlight w:val="none"/>
        </w:rPr>
        <w:t>6.1</w:t>
      </w:r>
      <w:r>
        <w:rPr>
          <w:rFonts w:hint="eastAsia" w:ascii="宋体" w:hAnsi="宋体" w:cs="宋体"/>
          <w:color w:val="auto"/>
          <w:highlight w:val="none"/>
        </w:rPr>
        <w:t>是否组织现场考察：详见招标文件第二章。</w:t>
      </w:r>
    </w:p>
    <w:p>
      <w:pPr>
        <w:pStyle w:val="20"/>
        <w:spacing w:before="75" w:after="75"/>
        <w:rPr>
          <w:rFonts w:ascii="宋体" w:cs="宋体"/>
          <w:color w:val="auto"/>
          <w:highlight w:val="none"/>
        </w:rPr>
      </w:pPr>
      <w:r>
        <w:rPr>
          <w:rFonts w:ascii="宋体" w:hAnsi="宋体" w:cs="宋体"/>
          <w:color w:val="auto"/>
          <w:highlight w:val="none"/>
        </w:rPr>
        <w:t>7</w:t>
      </w:r>
      <w:r>
        <w:rPr>
          <w:rFonts w:hint="eastAsia" w:ascii="宋体" w:hAnsi="宋体" w:cs="宋体"/>
          <w:color w:val="auto"/>
          <w:highlight w:val="none"/>
        </w:rPr>
        <w:t>、更正公告</w:t>
      </w:r>
    </w:p>
    <w:p>
      <w:pPr>
        <w:pStyle w:val="20"/>
        <w:spacing w:before="75" w:after="75"/>
        <w:rPr>
          <w:rFonts w:ascii="宋体" w:cs="宋体"/>
          <w:color w:val="auto"/>
          <w:highlight w:val="none"/>
        </w:rPr>
      </w:pPr>
      <w:r>
        <w:rPr>
          <w:rFonts w:ascii="宋体" w:hAnsi="宋体" w:cs="宋体"/>
          <w:color w:val="auto"/>
          <w:highlight w:val="none"/>
        </w:rPr>
        <w:t>7.1</w:t>
      </w:r>
      <w:r>
        <w:rPr>
          <w:rFonts w:hint="eastAsia" w:ascii="宋体" w:hAnsi="宋体" w:cs="宋体"/>
          <w:color w:val="auto"/>
          <w:highlight w:val="none"/>
        </w:rPr>
        <w:t>若</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发布更正公告，则更正公告及其所发布的内容或信息（包括但不限于：招标文件的澄清或修改、现场考察或答疑会的有关事宜等）</w:t>
      </w:r>
      <w:r>
        <w:rPr>
          <w:rStyle w:val="27"/>
          <w:rFonts w:hint="eastAsia" w:ascii="宋体" w:hAnsi="宋体" w:cs="宋体"/>
          <w:color w:val="auto"/>
          <w:highlight w:val="none"/>
        </w:rPr>
        <w:t>作为招标文件组成部分</w:t>
      </w:r>
      <w:r>
        <w:rPr>
          <w:rFonts w:hint="eastAsia" w:ascii="宋体" w:hAnsi="宋体" w:cs="宋体"/>
          <w:color w:val="auto"/>
          <w:highlight w:val="none"/>
        </w:rPr>
        <w:t>，对投标人具有约束力。</w:t>
      </w:r>
    </w:p>
    <w:p>
      <w:pPr>
        <w:pStyle w:val="20"/>
        <w:spacing w:before="75" w:after="75"/>
        <w:rPr>
          <w:rFonts w:ascii="宋体" w:cs="宋体"/>
          <w:color w:val="auto"/>
          <w:highlight w:val="none"/>
        </w:rPr>
      </w:pPr>
      <w:r>
        <w:rPr>
          <w:rFonts w:ascii="宋体" w:hAnsi="宋体" w:cs="宋体"/>
          <w:color w:val="auto"/>
          <w:highlight w:val="none"/>
        </w:rPr>
        <w:t>7.2</w:t>
      </w:r>
      <w:r>
        <w:rPr>
          <w:rFonts w:hint="eastAsia" w:ascii="宋体" w:hAnsi="宋体" w:cs="宋体"/>
          <w:color w:val="auto"/>
          <w:highlight w:val="none"/>
        </w:rPr>
        <w:t>更正公告作为</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通知所有潜在投标人的书面形式。</w:t>
      </w:r>
    </w:p>
    <w:p>
      <w:pPr>
        <w:pStyle w:val="20"/>
        <w:spacing w:before="75" w:after="75"/>
        <w:rPr>
          <w:rFonts w:ascii="宋体" w:cs="宋体"/>
          <w:color w:val="auto"/>
          <w:highlight w:val="none"/>
        </w:rPr>
      </w:pPr>
      <w:r>
        <w:rPr>
          <w:rFonts w:ascii="宋体" w:hAnsi="宋体" w:cs="宋体"/>
          <w:color w:val="auto"/>
          <w:highlight w:val="none"/>
        </w:rPr>
        <w:t>8</w:t>
      </w:r>
      <w:r>
        <w:rPr>
          <w:rFonts w:hint="eastAsia" w:ascii="宋体" w:hAnsi="宋体" w:cs="宋体"/>
          <w:color w:val="auto"/>
          <w:highlight w:val="none"/>
        </w:rPr>
        <w:t>、终止公告</w:t>
      </w:r>
    </w:p>
    <w:p>
      <w:pPr>
        <w:pStyle w:val="20"/>
        <w:spacing w:before="75" w:after="75"/>
        <w:rPr>
          <w:rFonts w:ascii="宋体" w:cs="宋体"/>
          <w:color w:val="auto"/>
          <w:highlight w:val="none"/>
        </w:rPr>
      </w:pPr>
      <w:r>
        <w:rPr>
          <w:rFonts w:ascii="宋体" w:hAnsi="宋体" w:cs="宋体"/>
          <w:color w:val="auto"/>
          <w:highlight w:val="none"/>
        </w:rPr>
        <w:t>8.1</w:t>
      </w:r>
      <w:r>
        <w:rPr>
          <w:rFonts w:hint="eastAsia" w:ascii="宋体" w:hAnsi="宋体" w:cs="宋体"/>
          <w:color w:val="auto"/>
          <w:highlight w:val="none"/>
        </w:rPr>
        <w:t>若出现因重大变故导致采购任务取消情形，</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可终止招标并发布终止公告。</w:t>
      </w:r>
    </w:p>
    <w:p>
      <w:pPr>
        <w:pStyle w:val="20"/>
        <w:spacing w:before="75" w:after="75"/>
        <w:rPr>
          <w:rFonts w:ascii="宋体" w:cs="宋体"/>
          <w:b/>
          <w:color w:val="auto"/>
          <w:kern w:val="0"/>
          <w:sz w:val="28"/>
          <w:szCs w:val="28"/>
          <w:highlight w:val="none"/>
        </w:rPr>
      </w:pPr>
      <w:r>
        <w:rPr>
          <w:rFonts w:ascii="宋体" w:hAnsi="宋体" w:cs="宋体"/>
          <w:color w:val="auto"/>
          <w:highlight w:val="none"/>
        </w:rPr>
        <w:t>8.2</w:t>
      </w:r>
      <w:r>
        <w:rPr>
          <w:rFonts w:hint="eastAsia" w:ascii="宋体" w:hAnsi="宋体" w:cs="宋体"/>
          <w:color w:val="auto"/>
          <w:highlight w:val="none"/>
        </w:rPr>
        <w:t>终止公告作为</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通知所有潜在投标人的书面形式。</w:t>
      </w:r>
    </w:p>
    <w:p>
      <w:pPr>
        <w:pStyle w:val="20"/>
        <w:spacing w:before="75" w:after="75"/>
        <w:jc w:val="center"/>
        <w:rPr>
          <w:rFonts w:ascii="宋体" w:cs="宋体"/>
          <w:color w:val="auto"/>
          <w:highlight w:val="none"/>
        </w:rPr>
      </w:pPr>
      <w:r>
        <w:rPr>
          <w:rStyle w:val="27"/>
          <w:rFonts w:hint="eastAsia" w:ascii="宋体" w:hAnsi="宋体" w:cs="宋体"/>
          <w:color w:val="auto"/>
          <w:highlight w:val="none"/>
        </w:rPr>
        <w:t>四、投标</w:t>
      </w:r>
    </w:p>
    <w:p>
      <w:pPr>
        <w:pStyle w:val="20"/>
        <w:spacing w:before="75" w:after="75"/>
        <w:rPr>
          <w:rFonts w:ascii="宋体" w:cs="宋体"/>
          <w:color w:val="auto"/>
          <w:highlight w:val="none"/>
        </w:rPr>
      </w:pPr>
      <w:r>
        <w:rPr>
          <w:rFonts w:ascii="宋体" w:hAnsi="宋体" w:cs="宋体"/>
          <w:color w:val="auto"/>
          <w:highlight w:val="none"/>
        </w:rPr>
        <w:t>9</w:t>
      </w:r>
      <w:r>
        <w:rPr>
          <w:rFonts w:hint="eastAsia" w:ascii="宋体" w:hAnsi="宋体" w:cs="宋体"/>
          <w:color w:val="auto"/>
          <w:highlight w:val="none"/>
        </w:rPr>
        <w:t>、投标</w:t>
      </w:r>
    </w:p>
    <w:p>
      <w:pPr>
        <w:pStyle w:val="20"/>
        <w:spacing w:before="75" w:after="75"/>
        <w:rPr>
          <w:rFonts w:ascii="宋体" w:cs="宋体"/>
          <w:color w:val="auto"/>
          <w:highlight w:val="none"/>
        </w:rPr>
      </w:pPr>
      <w:r>
        <w:rPr>
          <w:rFonts w:ascii="宋体" w:hAnsi="宋体" w:cs="宋体"/>
          <w:color w:val="auto"/>
          <w:highlight w:val="none"/>
        </w:rPr>
        <w:t>9.1</w:t>
      </w:r>
      <w:r>
        <w:rPr>
          <w:rFonts w:hint="eastAsia" w:ascii="宋体" w:hAnsi="宋体" w:cs="宋体"/>
          <w:color w:val="auto"/>
          <w:highlight w:val="none"/>
        </w:rPr>
        <w:t>投标人可对招标文件载明的全部或部分合同包进行投标。</w:t>
      </w:r>
    </w:p>
    <w:p>
      <w:pPr>
        <w:pStyle w:val="20"/>
        <w:spacing w:before="75" w:after="75"/>
        <w:rPr>
          <w:rFonts w:ascii="宋体" w:cs="宋体"/>
          <w:color w:val="auto"/>
          <w:highlight w:val="none"/>
        </w:rPr>
      </w:pPr>
      <w:r>
        <w:rPr>
          <w:rFonts w:ascii="宋体" w:hAnsi="宋体" w:cs="宋体"/>
          <w:color w:val="auto"/>
          <w:highlight w:val="none"/>
        </w:rPr>
        <w:t>9.2</w:t>
      </w:r>
      <w:r>
        <w:rPr>
          <w:rFonts w:hint="eastAsia" w:ascii="宋体" w:hAnsi="宋体" w:cs="宋体"/>
          <w:color w:val="auto"/>
          <w:highlight w:val="none"/>
        </w:rPr>
        <w:t>投标人应对同一个合同包内的所有内容进行完整投标，否则</w:t>
      </w:r>
      <w:r>
        <w:rPr>
          <w:rStyle w:val="27"/>
          <w:rFonts w:hint="eastAsia" w:ascii="宋体" w:hAnsi="宋体" w:cs="宋体"/>
          <w:color w:val="auto"/>
          <w:highlight w:val="none"/>
        </w:rPr>
        <w:t>投标无效</w:t>
      </w:r>
      <w:r>
        <w:rPr>
          <w:rFonts w:hint="eastAsia" w:ascii="宋体" w:hAnsi="宋体" w:cs="宋体"/>
          <w:color w:val="auto"/>
          <w:highlight w:val="none"/>
        </w:rPr>
        <w:t>。</w:t>
      </w:r>
    </w:p>
    <w:p>
      <w:pPr>
        <w:pStyle w:val="20"/>
        <w:spacing w:before="75" w:after="75"/>
        <w:rPr>
          <w:rFonts w:ascii="宋体" w:cs="宋体"/>
          <w:color w:val="auto"/>
          <w:highlight w:val="none"/>
        </w:rPr>
      </w:pPr>
      <w:r>
        <w:rPr>
          <w:rFonts w:ascii="宋体" w:hAnsi="宋体" w:cs="宋体"/>
          <w:color w:val="auto"/>
          <w:highlight w:val="none"/>
        </w:rPr>
        <w:t>9.3</w:t>
      </w:r>
      <w:r>
        <w:rPr>
          <w:rFonts w:hint="eastAsia" w:ascii="宋体" w:hAnsi="宋体" w:cs="宋体"/>
          <w:color w:val="auto"/>
          <w:highlight w:val="none"/>
        </w:rPr>
        <w:t>投标人代表只能接受一个投标人的授权参加投标，否则</w:t>
      </w:r>
      <w:r>
        <w:rPr>
          <w:rStyle w:val="27"/>
          <w:rFonts w:hint="eastAsia" w:ascii="宋体" w:hAnsi="宋体" w:cs="宋体"/>
          <w:color w:val="auto"/>
          <w:highlight w:val="none"/>
        </w:rPr>
        <w:t>投标无效</w:t>
      </w:r>
      <w:r>
        <w:rPr>
          <w:rFonts w:hint="eastAsia" w:ascii="宋体" w:hAnsi="宋体" w:cs="宋体"/>
          <w:color w:val="auto"/>
          <w:highlight w:val="none"/>
        </w:rPr>
        <w:t>。</w:t>
      </w:r>
    </w:p>
    <w:p>
      <w:pPr>
        <w:pStyle w:val="20"/>
        <w:spacing w:before="75" w:after="75"/>
        <w:rPr>
          <w:rFonts w:ascii="宋体" w:cs="宋体"/>
          <w:color w:val="auto"/>
          <w:highlight w:val="none"/>
        </w:rPr>
      </w:pPr>
      <w:r>
        <w:rPr>
          <w:rFonts w:ascii="宋体" w:hAnsi="宋体" w:cs="宋体"/>
          <w:color w:val="auto"/>
          <w:highlight w:val="none"/>
        </w:rPr>
        <w:t>9.4</w:t>
      </w:r>
      <w:r>
        <w:rPr>
          <w:rFonts w:hint="eastAsia" w:ascii="宋体" w:hAnsi="宋体" w:cs="宋体"/>
          <w:color w:val="auto"/>
          <w:highlight w:val="none"/>
        </w:rPr>
        <w:t>单位法定代表人为同一人或存在直接控股、管理关系的不同供应商，不得同时参加同一合同项下的投标，否则</w:t>
      </w:r>
      <w:r>
        <w:rPr>
          <w:rStyle w:val="27"/>
          <w:rFonts w:hint="eastAsia" w:ascii="宋体" w:hAnsi="宋体" w:cs="宋体"/>
          <w:color w:val="auto"/>
          <w:highlight w:val="none"/>
        </w:rPr>
        <w:t>投标无效</w:t>
      </w:r>
      <w:r>
        <w:rPr>
          <w:rFonts w:hint="eastAsia" w:ascii="宋体" w:hAnsi="宋体" w:cs="宋体"/>
          <w:color w:val="auto"/>
          <w:highlight w:val="none"/>
        </w:rPr>
        <w:t>。</w:t>
      </w:r>
    </w:p>
    <w:p>
      <w:pPr>
        <w:pStyle w:val="20"/>
        <w:spacing w:before="75" w:after="75"/>
        <w:rPr>
          <w:rFonts w:ascii="宋体" w:cs="宋体"/>
          <w:color w:val="auto"/>
          <w:highlight w:val="none"/>
        </w:rPr>
      </w:pPr>
      <w:r>
        <w:rPr>
          <w:rFonts w:ascii="宋体" w:hAnsi="宋体" w:cs="宋体"/>
          <w:color w:val="auto"/>
          <w:highlight w:val="none"/>
        </w:rPr>
        <w:t>9.5</w:t>
      </w:r>
      <w:r>
        <w:rPr>
          <w:rFonts w:hint="eastAsia" w:ascii="宋体" w:hAnsi="宋体" w:cs="宋体"/>
          <w:color w:val="auto"/>
          <w:highlight w:val="none"/>
        </w:rPr>
        <w:t>为本项目提供整体设计、规范编制或项目管理、监理、检测等服务的供应商，不得参加本项目除整体设计、规范编制和项目管理、监理、检测等服务外的采购活动，否则</w:t>
      </w:r>
      <w:r>
        <w:rPr>
          <w:rStyle w:val="27"/>
          <w:rFonts w:hint="eastAsia" w:ascii="宋体" w:hAnsi="宋体" w:cs="宋体"/>
          <w:color w:val="auto"/>
          <w:highlight w:val="none"/>
        </w:rPr>
        <w:t>投标无效</w:t>
      </w:r>
      <w:r>
        <w:rPr>
          <w:rFonts w:hint="eastAsia" w:ascii="宋体" w:hAnsi="宋体" w:cs="宋体"/>
          <w:color w:val="auto"/>
          <w:highlight w:val="none"/>
        </w:rPr>
        <w:t>。</w:t>
      </w:r>
    </w:p>
    <w:p>
      <w:pPr>
        <w:pStyle w:val="20"/>
        <w:spacing w:before="75" w:after="75"/>
        <w:rPr>
          <w:rFonts w:ascii="宋体" w:cs="宋体"/>
          <w:color w:val="auto"/>
          <w:highlight w:val="none"/>
        </w:rPr>
      </w:pPr>
      <w:r>
        <w:rPr>
          <w:rFonts w:ascii="宋体" w:hAnsi="宋体" w:cs="宋体"/>
          <w:color w:val="auto"/>
          <w:highlight w:val="none"/>
        </w:rPr>
        <w:t>9.6</w:t>
      </w:r>
      <w:r>
        <w:rPr>
          <w:rFonts w:hint="eastAsia" w:ascii="宋体" w:hAnsi="宋体" w:cs="宋体"/>
          <w:color w:val="auto"/>
          <w:highlight w:val="none"/>
        </w:rPr>
        <w:t>列入失信被执行人、重大税收违法案件当事人名单、政府采购严重违法失信行为记录名单及其他不符合政府采购法第二十二条规定条件的供应商，不得参加投标，否则</w:t>
      </w:r>
      <w:r>
        <w:rPr>
          <w:rStyle w:val="27"/>
          <w:rFonts w:hint="eastAsia" w:ascii="宋体" w:hAnsi="宋体" w:cs="宋体"/>
          <w:color w:val="auto"/>
          <w:highlight w:val="none"/>
        </w:rPr>
        <w:t>投标无效</w:t>
      </w:r>
      <w:r>
        <w:rPr>
          <w:rFonts w:hint="eastAsia" w:ascii="宋体" w:hAnsi="宋体" w:cs="宋体"/>
          <w:color w:val="auto"/>
          <w:highlight w:val="none"/>
        </w:rPr>
        <w:t>。</w:t>
      </w:r>
    </w:p>
    <w:p>
      <w:pPr>
        <w:pStyle w:val="20"/>
        <w:spacing w:before="75" w:after="75"/>
        <w:rPr>
          <w:rFonts w:ascii="宋体" w:cs="宋体"/>
          <w:color w:val="auto"/>
          <w:highlight w:val="none"/>
        </w:rPr>
      </w:pPr>
      <w:r>
        <w:rPr>
          <w:rFonts w:ascii="宋体" w:hAnsi="宋体" w:cs="宋体"/>
          <w:color w:val="auto"/>
          <w:highlight w:val="none"/>
        </w:rPr>
        <w:t>9.7</w:t>
      </w:r>
      <w:r>
        <w:rPr>
          <w:rFonts w:hint="eastAsia" w:ascii="宋体" w:hAnsi="宋体" w:cs="宋体"/>
          <w:color w:val="auto"/>
          <w:highlight w:val="none"/>
        </w:rPr>
        <w:t>有下列情形之一的，视为投标人串通投标，</w:t>
      </w:r>
      <w:r>
        <w:rPr>
          <w:rStyle w:val="27"/>
          <w:rFonts w:hint="eastAsia" w:ascii="宋体" w:hAnsi="宋体" w:cs="宋体"/>
          <w:color w:val="auto"/>
          <w:highlight w:val="none"/>
        </w:rPr>
        <w:t>其投标无效：</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）不同投标人的投标文件由同一单位或个人编制；</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）不同投标人委托同一单位或个人办理投标事宜；</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）不同投标人的投标文件载明的项目管理成员或联系人员为同一人；</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）不同投标人的投标文件异常一致或投标报价呈规律性差异；</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5</w:t>
      </w:r>
      <w:r>
        <w:rPr>
          <w:rFonts w:hint="eastAsia" w:ascii="宋体" w:hAnsi="宋体" w:cs="宋体"/>
          <w:color w:val="auto"/>
          <w:highlight w:val="none"/>
        </w:rPr>
        <w:t>）不同投标人的投标文件相互混装；</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）不同投标人的投标保证金从同一单位或个人的账户转出；</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7</w:t>
      </w:r>
      <w:r>
        <w:rPr>
          <w:rFonts w:hint="eastAsia" w:ascii="宋体" w:hAnsi="宋体" w:cs="宋体"/>
          <w:color w:val="auto"/>
          <w:highlight w:val="none"/>
        </w:rPr>
        <w:t>）有关法律、法规和规章及招标文件规定的其他串通投标情形。</w:t>
      </w:r>
    </w:p>
    <w:p>
      <w:pPr>
        <w:pStyle w:val="20"/>
        <w:spacing w:before="75" w:after="75"/>
        <w:rPr>
          <w:rFonts w:ascii="宋体" w:cs="宋体"/>
          <w:color w:val="auto"/>
          <w:highlight w:val="none"/>
        </w:rPr>
      </w:pPr>
      <w:r>
        <w:rPr>
          <w:rFonts w:ascii="宋体" w:hAnsi="宋体" w:cs="宋体"/>
          <w:color w:val="auto"/>
          <w:highlight w:val="none"/>
        </w:rPr>
        <w:t>10</w:t>
      </w:r>
      <w:r>
        <w:rPr>
          <w:rFonts w:hint="eastAsia" w:ascii="宋体" w:hAnsi="宋体" w:cs="宋体"/>
          <w:color w:val="auto"/>
          <w:highlight w:val="none"/>
        </w:rPr>
        <w:t>、投标文件</w:t>
      </w:r>
    </w:p>
    <w:p>
      <w:pPr>
        <w:pStyle w:val="20"/>
        <w:spacing w:before="75" w:after="75"/>
        <w:rPr>
          <w:rFonts w:ascii="宋体" w:cs="宋体"/>
          <w:color w:val="auto"/>
          <w:highlight w:val="none"/>
        </w:rPr>
      </w:pPr>
      <w:r>
        <w:rPr>
          <w:rFonts w:ascii="宋体" w:hAnsi="宋体" w:cs="宋体"/>
          <w:color w:val="auto"/>
          <w:highlight w:val="none"/>
        </w:rPr>
        <w:t>10.1</w:t>
      </w:r>
      <w:r>
        <w:rPr>
          <w:rFonts w:hint="eastAsia" w:ascii="宋体" w:hAnsi="宋体" w:cs="宋体"/>
          <w:color w:val="auto"/>
          <w:highlight w:val="none"/>
        </w:rPr>
        <w:t>投标文件的编制</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）投标人应先仔细阅读招标文件的全部内容后，再进行投标文件的编制。</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）投标文件应按照本章第</w:t>
      </w:r>
      <w:r>
        <w:rPr>
          <w:rFonts w:ascii="宋体" w:hAnsi="宋体" w:cs="宋体"/>
          <w:color w:val="auto"/>
          <w:highlight w:val="none"/>
        </w:rPr>
        <w:t>10.2</w:t>
      </w:r>
      <w:r>
        <w:rPr>
          <w:rFonts w:hint="eastAsia" w:ascii="宋体" w:hAnsi="宋体" w:cs="宋体"/>
          <w:color w:val="auto"/>
          <w:highlight w:val="none"/>
        </w:rPr>
        <w:t>条规定编制其组成部分。</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）投标文件应满足招标文件提出的实质性要求和条件，并保证其所提交的全部资料是不可割离且真实、有效、准确、完整和不具有任何误导性的，否则造成不利后果由投标人承担责任。</w:t>
      </w:r>
    </w:p>
    <w:p>
      <w:pPr>
        <w:pStyle w:val="20"/>
        <w:spacing w:before="75" w:after="75"/>
        <w:rPr>
          <w:rFonts w:ascii="宋体" w:cs="宋体"/>
          <w:color w:val="auto"/>
          <w:highlight w:val="none"/>
        </w:rPr>
      </w:pPr>
      <w:r>
        <w:rPr>
          <w:rFonts w:ascii="宋体" w:hAnsi="宋体" w:cs="宋体"/>
          <w:color w:val="auto"/>
          <w:highlight w:val="none"/>
        </w:rPr>
        <w:t>10.2</w:t>
      </w:r>
      <w:r>
        <w:rPr>
          <w:rFonts w:hint="eastAsia" w:ascii="宋体" w:hAnsi="宋体" w:cs="宋体"/>
          <w:color w:val="auto"/>
          <w:highlight w:val="none"/>
        </w:rPr>
        <w:t>投标文件由下述部分组成：</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）资格及资信证明部分</w:t>
      </w:r>
    </w:p>
    <w:p>
      <w:pPr>
        <w:pStyle w:val="20"/>
        <w:spacing w:before="75" w:after="75"/>
        <w:ind w:firstLine="480"/>
        <w:rPr>
          <w:rFonts w:ascii="宋体" w:cs="宋体"/>
          <w:color w:val="auto"/>
          <w:highlight w:val="none"/>
        </w:rPr>
      </w:pPr>
      <w:r>
        <w:rPr>
          <w:rFonts w:hint="eastAsia" w:ascii="宋体" w:hAnsi="宋体" w:cs="宋体"/>
          <w:color w:val="auto"/>
          <w:highlight w:val="none"/>
        </w:rPr>
        <w:t>①投标函</w:t>
      </w:r>
    </w:p>
    <w:p>
      <w:pPr>
        <w:pStyle w:val="20"/>
        <w:spacing w:before="75" w:after="75"/>
        <w:ind w:firstLine="480"/>
        <w:rPr>
          <w:rFonts w:ascii="宋体" w:cs="宋体"/>
          <w:color w:val="auto"/>
          <w:highlight w:val="none"/>
        </w:rPr>
      </w:pPr>
      <w:r>
        <w:rPr>
          <w:rFonts w:hint="eastAsia" w:ascii="宋体" w:hAnsi="宋体" w:cs="宋体"/>
          <w:color w:val="auto"/>
          <w:highlight w:val="none"/>
        </w:rPr>
        <w:t>②投标人的资格及资信证明文件</w:t>
      </w:r>
    </w:p>
    <w:p>
      <w:pPr>
        <w:pStyle w:val="20"/>
        <w:spacing w:before="75" w:after="75"/>
        <w:ind w:firstLine="480"/>
        <w:rPr>
          <w:rFonts w:ascii="宋体" w:cs="宋体"/>
          <w:color w:val="auto"/>
          <w:highlight w:val="none"/>
        </w:rPr>
      </w:pPr>
      <w:r>
        <w:rPr>
          <w:rFonts w:hint="eastAsia" w:ascii="宋体" w:hAnsi="宋体" w:cs="宋体"/>
          <w:color w:val="auto"/>
          <w:highlight w:val="none"/>
        </w:rPr>
        <w:t>③投标保证金</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）报价部分</w:t>
      </w:r>
    </w:p>
    <w:p>
      <w:pPr>
        <w:pStyle w:val="20"/>
        <w:spacing w:before="75" w:after="75"/>
        <w:ind w:firstLine="480"/>
        <w:rPr>
          <w:rFonts w:ascii="宋体" w:cs="宋体"/>
          <w:color w:val="auto"/>
          <w:highlight w:val="none"/>
        </w:rPr>
      </w:pPr>
      <w:r>
        <w:rPr>
          <w:rFonts w:hint="eastAsia" w:ascii="宋体" w:hAnsi="宋体" w:cs="宋体"/>
          <w:color w:val="auto"/>
          <w:highlight w:val="none"/>
        </w:rPr>
        <w:t>①开标一览表</w:t>
      </w:r>
    </w:p>
    <w:p>
      <w:pPr>
        <w:pStyle w:val="20"/>
        <w:spacing w:before="75" w:after="75"/>
        <w:ind w:firstLine="480"/>
        <w:rPr>
          <w:rFonts w:ascii="宋体" w:cs="宋体"/>
          <w:color w:val="auto"/>
          <w:highlight w:val="none"/>
        </w:rPr>
      </w:pPr>
      <w:r>
        <w:rPr>
          <w:rFonts w:hint="eastAsia" w:ascii="宋体" w:hAnsi="宋体" w:cs="宋体"/>
          <w:color w:val="auto"/>
          <w:highlight w:val="none"/>
        </w:rPr>
        <w:t>②投标分项报价表</w:t>
      </w:r>
    </w:p>
    <w:p>
      <w:pPr>
        <w:pStyle w:val="20"/>
        <w:spacing w:before="75" w:after="75"/>
        <w:ind w:firstLine="480"/>
        <w:rPr>
          <w:rFonts w:ascii="宋体" w:cs="宋体"/>
          <w:color w:val="auto"/>
          <w:highlight w:val="none"/>
        </w:rPr>
      </w:pPr>
      <w:r>
        <w:rPr>
          <w:rFonts w:hint="eastAsia" w:ascii="宋体" w:hAnsi="宋体" w:cs="宋体"/>
          <w:color w:val="auto"/>
          <w:highlight w:val="none"/>
        </w:rPr>
        <w:t>③招标文件规定的价格扣除证明材料（若有）</w:t>
      </w:r>
    </w:p>
    <w:p>
      <w:pPr>
        <w:pStyle w:val="20"/>
        <w:spacing w:before="75" w:after="75"/>
        <w:ind w:firstLine="480"/>
        <w:rPr>
          <w:rFonts w:ascii="宋体" w:cs="宋体"/>
          <w:color w:val="auto"/>
          <w:highlight w:val="none"/>
        </w:rPr>
      </w:pPr>
      <w:r>
        <w:rPr>
          <w:rFonts w:hint="eastAsia" w:ascii="宋体" w:hAnsi="宋体" w:cs="宋体"/>
          <w:color w:val="auto"/>
          <w:highlight w:val="none"/>
        </w:rPr>
        <w:t>④招标文件规定的加分证明材料（若有）</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）技术商务部分</w:t>
      </w:r>
    </w:p>
    <w:p>
      <w:pPr>
        <w:pStyle w:val="20"/>
        <w:spacing w:before="75" w:after="75"/>
        <w:ind w:firstLine="480"/>
        <w:rPr>
          <w:rFonts w:ascii="宋体" w:cs="宋体"/>
          <w:color w:val="auto"/>
          <w:highlight w:val="none"/>
        </w:rPr>
      </w:pPr>
      <w:r>
        <w:rPr>
          <w:rFonts w:hint="eastAsia" w:ascii="宋体" w:hAnsi="宋体" w:cs="宋体"/>
          <w:color w:val="auto"/>
          <w:highlight w:val="none"/>
        </w:rPr>
        <w:t>①标的说明一览表</w:t>
      </w:r>
    </w:p>
    <w:p>
      <w:pPr>
        <w:pStyle w:val="20"/>
        <w:spacing w:before="75" w:after="75"/>
        <w:ind w:firstLine="480"/>
        <w:rPr>
          <w:rFonts w:ascii="宋体" w:cs="宋体"/>
          <w:color w:val="auto"/>
          <w:highlight w:val="none"/>
        </w:rPr>
      </w:pPr>
      <w:r>
        <w:rPr>
          <w:rFonts w:hint="eastAsia" w:ascii="宋体" w:hAnsi="宋体" w:cs="宋体"/>
          <w:color w:val="auto"/>
          <w:highlight w:val="none"/>
        </w:rPr>
        <w:t>②技术和服务要求响应表</w:t>
      </w:r>
    </w:p>
    <w:p>
      <w:pPr>
        <w:pStyle w:val="20"/>
        <w:spacing w:before="75" w:after="75"/>
        <w:ind w:firstLine="480"/>
        <w:rPr>
          <w:rFonts w:ascii="宋体" w:cs="宋体"/>
          <w:color w:val="auto"/>
          <w:highlight w:val="none"/>
        </w:rPr>
      </w:pPr>
      <w:r>
        <w:rPr>
          <w:rFonts w:hint="eastAsia" w:ascii="宋体" w:hAnsi="宋体" w:cs="宋体"/>
          <w:color w:val="auto"/>
          <w:highlight w:val="none"/>
        </w:rPr>
        <w:t>③商务条件响应表</w:t>
      </w:r>
    </w:p>
    <w:p>
      <w:pPr>
        <w:pStyle w:val="20"/>
        <w:spacing w:before="75" w:after="75"/>
        <w:ind w:firstLine="480"/>
        <w:rPr>
          <w:rFonts w:ascii="宋体" w:cs="宋体"/>
          <w:color w:val="auto"/>
          <w:highlight w:val="none"/>
        </w:rPr>
      </w:pPr>
      <w:r>
        <w:rPr>
          <w:rFonts w:hint="eastAsia" w:ascii="宋体" w:hAnsi="宋体" w:cs="宋体"/>
          <w:color w:val="auto"/>
          <w:highlight w:val="none"/>
        </w:rPr>
        <w:t>④投标人提交的其他资料（若有）</w:t>
      </w:r>
    </w:p>
    <w:p>
      <w:pPr>
        <w:pStyle w:val="20"/>
        <w:spacing w:before="75" w:after="75"/>
        <w:ind w:firstLine="480"/>
        <w:rPr>
          <w:rFonts w:ascii="宋体" w:cs="宋体"/>
          <w:color w:val="auto"/>
          <w:highlight w:val="none"/>
        </w:rPr>
      </w:pPr>
      <w:r>
        <w:rPr>
          <w:rFonts w:hint="eastAsia" w:ascii="宋体" w:hAnsi="宋体" w:cs="宋体"/>
          <w:color w:val="auto"/>
          <w:highlight w:val="none"/>
        </w:rPr>
        <w:t>⑤招标文件规定作为投标文件组成部分的其他内容（若有）</w:t>
      </w:r>
    </w:p>
    <w:p>
      <w:pPr>
        <w:pStyle w:val="20"/>
        <w:spacing w:before="75" w:after="75"/>
        <w:rPr>
          <w:rFonts w:ascii="宋体" w:cs="宋体"/>
          <w:color w:val="auto"/>
          <w:highlight w:val="none"/>
        </w:rPr>
      </w:pPr>
      <w:r>
        <w:rPr>
          <w:rFonts w:ascii="宋体" w:hAnsi="宋体" w:cs="宋体"/>
          <w:color w:val="auto"/>
          <w:highlight w:val="none"/>
        </w:rPr>
        <w:t>10.3</w:t>
      </w:r>
      <w:r>
        <w:rPr>
          <w:rFonts w:hint="eastAsia" w:ascii="宋体" w:hAnsi="宋体" w:cs="宋体"/>
          <w:color w:val="auto"/>
          <w:highlight w:val="none"/>
        </w:rPr>
        <w:t>投标文件的语言</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）除招标文件另有规定外，投标文件应使用中文文本，若有不同文本，以中文文本为准。</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20"/>
        <w:spacing w:before="75" w:after="75"/>
        <w:rPr>
          <w:rFonts w:ascii="宋体" w:cs="宋体"/>
          <w:color w:val="auto"/>
          <w:highlight w:val="none"/>
        </w:rPr>
      </w:pPr>
      <w:r>
        <w:rPr>
          <w:rFonts w:ascii="宋体" w:hAnsi="宋体" w:cs="宋体"/>
          <w:color w:val="auto"/>
          <w:highlight w:val="none"/>
        </w:rPr>
        <w:t>10.4</w:t>
      </w:r>
      <w:r>
        <w:rPr>
          <w:rFonts w:hint="eastAsia" w:ascii="宋体" w:hAnsi="宋体" w:cs="宋体"/>
          <w:color w:val="auto"/>
          <w:highlight w:val="none"/>
        </w:rPr>
        <w:t>投标文件的份数：详见招标文件第二章。</w:t>
      </w:r>
    </w:p>
    <w:p>
      <w:pPr>
        <w:pStyle w:val="20"/>
        <w:spacing w:before="75" w:after="75"/>
        <w:rPr>
          <w:rFonts w:ascii="宋体" w:cs="宋体"/>
          <w:color w:val="auto"/>
          <w:highlight w:val="none"/>
        </w:rPr>
      </w:pPr>
      <w:r>
        <w:rPr>
          <w:rFonts w:ascii="宋体" w:hAnsi="宋体" w:cs="宋体"/>
          <w:color w:val="auto"/>
          <w:highlight w:val="none"/>
        </w:rPr>
        <w:t>10.5</w:t>
      </w:r>
      <w:r>
        <w:rPr>
          <w:rFonts w:hint="eastAsia" w:ascii="宋体" w:hAnsi="宋体" w:cs="宋体"/>
          <w:color w:val="auto"/>
          <w:highlight w:val="none"/>
        </w:rPr>
        <w:t>投标文件的格式</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）除招标文件另有规定外，投标文件应使用招标文件第七章规定的格式。</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）除招标文件另有规定外，投标文件的正本和全部副本均应使用不能擦去的墨料或墨水打印、书写或复印，其中：</w:t>
      </w:r>
    </w:p>
    <w:p>
      <w:pPr>
        <w:pStyle w:val="20"/>
        <w:spacing w:before="75" w:after="75"/>
        <w:ind w:firstLine="480"/>
        <w:rPr>
          <w:rFonts w:ascii="宋体" w:cs="宋体"/>
          <w:color w:val="auto"/>
          <w:highlight w:val="none"/>
        </w:rPr>
      </w:pPr>
      <w:r>
        <w:rPr>
          <w:rFonts w:hint="eastAsia" w:ascii="宋体" w:hAnsi="宋体" w:cs="宋体"/>
          <w:color w:val="auto"/>
          <w:highlight w:val="none"/>
        </w:rPr>
        <w:t>①正本应用</w:t>
      </w:r>
      <w:r>
        <w:rPr>
          <w:rFonts w:ascii="宋体" w:hAnsi="宋体" w:cs="宋体"/>
          <w:color w:val="auto"/>
          <w:highlight w:val="none"/>
        </w:rPr>
        <w:t>A4</w:t>
      </w:r>
      <w:r>
        <w:rPr>
          <w:rFonts w:hint="eastAsia" w:ascii="宋体" w:hAnsi="宋体" w:cs="宋体"/>
          <w:color w:val="auto"/>
          <w:highlight w:val="none"/>
        </w:rPr>
        <w:t>幅面纸张打印装订，编制封面（封面标明“正本”字样）、索引、页码，并用胶装装订成册。</w:t>
      </w:r>
    </w:p>
    <w:p>
      <w:pPr>
        <w:pStyle w:val="20"/>
        <w:spacing w:before="75" w:after="75"/>
        <w:ind w:firstLine="480"/>
        <w:rPr>
          <w:rFonts w:ascii="宋体" w:cs="宋体"/>
          <w:color w:val="auto"/>
          <w:highlight w:val="none"/>
        </w:rPr>
      </w:pPr>
      <w:r>
        <w:rPr>
          <w:rFonts w:hint="eastAsia" w:ascii="宋体" w:hAnsi="宋体" w:cs="宋体"/>
          <w:color w:val="auto"/>
          <w:highlight w:val="none"/>
        </w:rPr>
        <w:t>②副本应用</w:t>
      </w:r>
      <w:r>
        <w:rPr>
          <w:rFonts w:ascii="宋体" w:hAnsi="宋体" w:cs="宋体"/>
          <w:color w:val="auto"/>
          <w:highlight w:val="none"/>
        </w:rPr>
        <w:t>A4</w:t>
      </w:r>
      <w:r>
        <w:rPr>
          <w:rFonts w:hint="eastAsia" w:ascii="宋体" w:hAnsi="宋体" w:cs="宋体"/>
          <w:color w:val="auto"/>
          <w:highlight w:val="none"/>
        </w:rPr>
        <w:t>幅面纸张打印装订，编制封面（封面标明“副本”字样）、索引、页码，并用胶装装订成册；副本可用正本的完整复印件，并与正本保持一致（若不一致，以正本为准）。</w:t>
      </w:r>
    </w:p>
    <w:p>
      <w:pPr>
        <w:pStyle w:val="20"/>
        <w:spacing w:before="75" w:after="75"/>
        <w:ind w:firstLine="480"/>
        <w:rPr>
          <w:rFonts w:ascii="宋体" w:cs="宋体"/>
          <w:color w:val="auto"/>
          <w:highlight w:val="none"/>
        </w:rPr>
      </w:pPr>
      <w:r>
        <w:rPr>
          <w:rFonts w:hint="eastAsia" w:ascii="宋体" w:hAnsi="宋体" w:cs="宋体"/>
          <w:color w:val="auto"/>
          <w:highlight w:val="none"/>
        </w:rPr>
        <w:t>③允许散装或活页装订的内容或材料：详见招标文件第二章。</w:t>
      </w:r>
    </w:p>
    <w:p>
      <w:pPr>
        <w:pStyle w:val="20"/>
        <w:spacing w:before="75" w:after="75"/>
        <w:ind w:firstLine="480"/>
        <w:rPr>
          <w:rFonts w:ascii="宋体" w:cs="宋体"/>
          <w:color w:val="auto"/>
          <w:highlight w:val="none"/>
        </w:rPr>
      </w:pPr>
      <w:r>
        <w:rPr>
          <w:rStyle w:val="27"/>
          <w:rFonts w:hint="eastAsia" w:ascii="宋体" w:hAnsi="宋体" w:cs="宋体"/>
          <w:color w:val="auto"/>
          <w:highlight w:val="none"/>
        </w:rPr>
        <w:t>※除本章第</w:t>
      </w:r>
      <w:r>
        <w:rPr>
          <w:rStyle w:val="27"/>
          <w:rFonts w:ascii="宋体" w:hAnsi="宋体" w:cs="宋体"/>
          <w:color w:val="auto"/>
          <w:highlight w:val="none"/>
        </w:rPr>
        <w:t>10.5</w:t>
      </w:r>
      <w:r>
        <w:rPr>
          <w:rStyle w:val="27"/>
          <w:rFonts w:hint="eastAsia" w:ascii="宋体" w:hAnsi="宋体" w:cs="宋体"/>
          <w:color w:val="auto"/>
          <w:highlight w:val="none"/>
        </w:rPr>
        <w:t>条第（</w:t>
      </w:r>
      <w:r>
        <w:rPr>
          <w:rStyle w:val="27"/>
          <w:rFonts w:ascii="宋体" w:hAnsi="宋体" w:cs="宋体"/>
          <w:color w:val="auto"/>
          <w:highlight w:val="none"/>
        </w:rPr>
        <w:t>2</w:t>
      </w:r>
      <w:r>
        <w:rPr>
          <w:rStyle w:val="27"/>
          <w:rFonts w:hint="eastAsia" w:ascii="宋体" w:hAnsi="宋体" w:cs="宋体"/>
          <w:color w:val="auto"/>
          <w:highlight w:val="none"/>
        </w:rPr>
        <w:t>）款第③点规定情形外，投标文件散装或活页装订将导致投标无效。</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）除招标文件另有规定外，投标文件应使用人民币作为计量货币。</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）除招标文件另有规定外，签署、盖章应遵守下列规定：</w:t>
      </w:r>
    </w:p>
    <w:p>
      <w:pPr>
        <w:pStyle w:val="20"/>
        <w:spacing w:before="75" w:after="75"/>
        <w:ind w:firstLine="480"/>
        <w:rPr>
          <w:rFonts w:ascii="宋体" w:cs="宋体"/>
          <w:color w:val="auto"/>
          <w:highlight w:val="none"/>
        </w:rPr>
      </w:pPr>
      <w:r>
        <w:rPr>
          <w:rFonts w:hint="eastAsia" w:ascii="宋体" w:hAnsi="宋体" w:cs="宋体"/>
          <w:color w:val="auto"/>
          <w:highlight w:val="none"/>
        </w:rPr>
        <w:t>①投标文件应由投标人代表签字并加盖投标人的单位公章。若投标人代表为单位法定代表人授权的委托代理人，应提供“单位法定代表人授权书”。</w:t>
      </w:r>
    </w:p>
    <w:p>
      <w:pPr>
        <w:pStyle w:val="20"/>
        <w:spacing w:before="75" w:after="75"/>
        <w:ind w:firstLine="480"/>
        <w:rPr>
          <w:rFonts w:ascii="宋体" w:cs="宋体"/>
          <w:color w:val="auto"/>
          <w:highlight w:val="none"/>
        </w:rPr>
      </w:pPr>
      <w:r>
        <w:rPr>
          <w:rFonts w:hint="eastAsia" w:ascii="宋体" w:hAnsi="宋体" w:cs="宋体"/>
          <w:color w:val="auto"/>
          <w:highlight w:val="none"/>
        </w:rPr>
        <w:t>②投标文件应没有涂改或行间插字，除非这些改动是根据</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的指示进行的，或是为改正投标人造成的应修改的错误而进行的。若有前述改动，应按照下列规定之一对改动处进行处理：</w:t>
      </w:r>
    </w:p>
    <w:p>
      <w:pPr>
        <w:pStyle w:val="20"/>
        <w:spacing w:before="75" w:after="75"/>
        <w:ind w:firstLine="480"/>
        <w:rPr>
          <w:rFonts w:ascii="宋体" w:cs="宋体"/>
          <w:color w:val="auto"/>
          <w:highlight w:val="none"/>
        </w:rPr>
      </w:pPr>
      <w:r>
        <w:rPr>
          <w:rFonts w:ascii="宋体" w:hAnsi="宋体" w:cs="宋体"/>
          <w:color w:val="auto"/>
          <w:highlight w:val="none"/>
        </w:rPr>
        <w:t>a.</w:t>
      </w:r>
      <w:r>
        <w:rPr>
          <w:rFonts w:hint="eastAsia" w:ascii="宋体" w:hAnsi="宋体" w:cs="宋体"/>
          <w:color w:val="auto"/>
          <w:highlight w:val="none"/>
        </w:rPr>
        <w:t>投标人代表签字确认；</w:t>
      </w:r>
    </w:p>
    <w:p>
      <w:pPr>
        <w:pStyle w:val="20"/>
        <w:spacing w:before="75" w:after="75"/>
        <w:ind w:firstLine="480"/>
        <w:rPr>
          <w:rFonts w:ascii="宋体" w:cs="宋体"/>
          <w:color w:val="auto"/>
          <w:highlight w:val="none"/>
        </w:rPr>
      </w:pPr>
      <w:r>
        <w:rPr>
          <w:rFonts w:ascii="宋体" w:hAnsi="宋体" w:cs="宋体"/>
          <w:color w:val="auto"/>
          <w:highlight w:val="none"/>
        </w:rPr>
        <w:t>b.</w:t>
      </w:r>
      <w:r>
        <w:rPr>
          <w:rFonts w:hint="eastAsia" w:ascii="宋体" w:hAnsi="宋体" w:cs="宋体"/>
          <w:color w:val="auto"/>
          <w:highlight w:val="none"/>
        </w:rPr>
        <w:t>加盖投标人的单位公章或校正章。</w:t>
      </w:r>
    </w:p>
    <w:p>
      <w:pPr>
        <w:pStyle w:val="20"/>
        <w:spacing w:before="75" w:after="75"/>
        <w:rPr>
          <w:rFonts w:ascii="宋体" w:cs="宋体"/>
          <w:color w:val="auto"/>
          <w:highlight w:val="none"/>
        </w:rPr>
      </w:pPr>
      <w:r>
        <w:rPr>
          <w:rFonts w:ascii="宋体" w:hAnsi="宋体" w:cs="宋体"/>
          <w:color w:val="auto"/>
          <w:highlight w:val="none"/>
        </w:rPr>
        <w:t>10.6</w:t>
      </w:r>
      <w:r>
        <w:rPr>
          <w:rFonts w:hint="eastAsia" w:ascii="宋体" w:hAnsi="宋体" w:cs="宋体"/>
          <w:color w:val="auto"/>
          <w:highlight w:val="none"/>
        </w:rPr>
        <w:t>投标报价</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）除招标文件另有规定外，投标文件不能出现任何选择性的投标报价，即每一个合同包和品目号的采购标的都只能有一个投标报价。任何选择性的投标报价将导致</w:t>
      </w:r>
      <w:r>
        <w:rPr>
          <w:rStyle w:val="27"/>
          <w:rFonts w:hint="eastAsia" w:ascii="宋体" w:hAnsi="宋体" w:cs="宋体"/>
          <w:color w:val="auto"/>
          <w:highlight w:val="none"/>
        </w:rPr>
        <w:t>投标无效。</w:t>
      </w:r>
    </w:p>
    <w:p>
      <w:pPr>
        <w:pStyle w:val="20"/>
        <w:spacing w:before="75" w:after="75"/>
        <w:rPr>
          <w:rFonts w:ascii="宋体" w:cs="宋体"/>
          <w:color w:val="auto"/>
          <w:highlight w:val="none"/>
        </w:rPr>
      </w:pPr>
      <w:r>
        <w:rPr>
          <w:rFonts w:ascii="宋体" w:hAnsi="宋体" w:cs="宋体"/>
          <w:color w:val="auto"/>
          <w:highlight w:val="none"/>
        </w:rPr>
        <w:t>10.7</w:t>
      </w:r>
      <w:r>
        <w:rPr>
          <w:rFonts w:hint="eastAsia" w:ascii="宋体" w:hAnsi="宋体" w:cs="宋体"/>
          <w:color w:val="auto"/>
          <w:highlight w:val="none"/>
        </w:rPr>
        <w:t>分包</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）是否允许中标人将本项目的非主体、非关键性工作进行分包：详见招标文件第二章。</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）若允许中标人将本项目的非主体、非关键性工作进行分包且投标人拟在中标后进行分包，则投标人应在投标文件中载明分包承担主体，分包承担主体应具备相应资质条件（若有）且不得再次分包。</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）招标文件允许中标人将非主体、非关键性工作进行分包的项目，有下列情形之一的，中标人不得分包：</w:t>
      </w:r>
    </w:p>
    <w:p>
      <w:pPr>
        <w:pStyle w:val="20"/>
        <w:spacing w:before="75" w:after="75"/>
        <w:ind w:firstLine="480"/>
        <w:rPr>
          <w:rFonts w:ascii="宋体" w:cs="宋体"/>
          <w:color w:val="auto"/>
          <w:highlight w:val="none"/>
        </w:rPr>
      </w:pPr>
      <w:r>
        <w:rPr>
          <w:rFonts w:hint="eastAsia" w:ascii="宋体" w:hAnsi="宋体" w:cs="宋体"/>
          <w:color w:val="auto"/>
          <w:highlight w:val="none"/>
        </w:rPr>
        <w:t>①投标文件中未载明分包承担主体；</w:t>
      </w:r>
    </w:p>
    <w:p>
      <w:pPr>
        <w:pStyle w:val="20"/>
        <w:spacing w:before="75" w:after="75"/>
        <w:ind w:firstLine="480"/>
        <w:rPr>
          <w:rFonts w:ascii="宋体" w:cs="宋体"/>
          <w:color w:val="auto"/>
          <w:highlight w:val="none"/>
        </w:rPr>
      </w:pPr>
      <w:r>
        <w:rPr>
          <w:rFonts w:hint="eastAsia" w:ascii="宋体" w:hAnsi="宋体" w:cs="宋体"/>
          <w:color w:val="auto"/>
          <w:highlight w:val="none"/>
        </w:rPr>
        <w:t>②投标文件载明的分包承担主体不具备相应资质条件；</w:t>
      </w:r>
    </w:p>
    <w:p>
      <w:pPr>
        <w:pStyle w:val="20"/>
        <w:spacing w:before="75" w:after="75"/>
        <w:ind w:firstLine="480"/>
        <w:rPr>
          <w:rFonts w:ascii="宋体" w:cs="宋体"/>
          <w:color w:val="auto"/>
          <w:highlight w:val="none"/>
        </w:rPr>
      </w:pPr>
      <w:r>
        <w:rPr>
          <w:rFonts w:hint="eastAsia" w:ascii="宋体" w:hAnsi="宋体" w:cs="宋体"/>
          <w:color w:val="auto"/>
          <w:highlight w:val="none"/>
        </w:rPr>
        <w:t>③投标文件载明的分包承担主体拟再次分包。</w:t>
      </w:r>
    </w:p>
    <w:p>
      <w:pPr>
        <w:pStyle w:val="20"/>
        <w:spacing w:before="75" w:after="75"/>
        <w:rPr>
          <w:rFonts w:ascii="宋体" w:cs="宋体"/>
          <w:color w:val="auto"/>
          <w:highlight w:val="none"/>
        </w:rPr>
      </w:pPr>
      <w:r>
        <w:rPr>
          <w:rFonts w:ascii="宋体" w:hAnsi="宋体" w:cs="宋体"/>
          <w:color w:val="auto"/>
          <w:highlight w:val="none"/>
        </w:rPr>
        <w:t>10.8</w:t>
      </w:r>
      <w:r>
        <w:rPr>
          <w:rFonts w:hint="eastAsia" w:ascii="宋体" w:hAnsi="宋体" w:cs="宋体"/>
          <w:color w:val="auto"/>
          <w:highlight w:val="none"/>
        </w:rPr>
        <w:t>投标有效期</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）招标文件载明的投标有效期：详见招标文件第二章。</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）投标文件承诺的投标有效期不得少于招标文件载明的投标有效期，否则</w:t>
      </w:r>
      <w:r>
        <w:rPr>
          <w:rStyle w:val="27"/>
          <w:rFonts w:hint="eastAsia" w:ascii="宋体" w:hAnsi="宋体" w:cs="宋体"/>
          <w:color w:val="auto"/>
          <w:highlight w:val="none"/>
        </w:rPr>
        <w:t>投标无效</w:t>
      </w:r>
      <w:r>
        <w:rPr>
          <w:rFonts w:hint="eastAsia" w:ascii="宋体" w:hAnsi="宋体" w:cs="宋体"/>
          <w:color w:val="auto"/>
          <w:highlight w:val="none"/>
        </w:rPr>
        <w:t>。</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）根据本次采购活动的需要，</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可于投标有效期届满之前书面要求投标人延长投标有效期，投标人应在</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规定的期限内以书面形式予以答复。对于延长投标有效期的要求，投标人可以拒绝也可以接受，投标人答复不明确或逾期未答复的，均视为拒绝该要求。对于接受延长投标有效期的投标人，既不要求也不允许修改投标文件。</w:t>
      </w:r>
    </w:p>
    <w:p>
      <w:pPr>
        <w:pStyle w:val="20"/>
        <w:spacing w:before="75" w:after="75"/>
        <w:rPr>
          <w:rFonts w:ascii="宋体" w:cs="宋体"/>
          <w:color w:val="auto"/>
          <w:highlight w:val="none"/>
        </w:rPr>
      </w:pPr>
      <w:r>
        <w:rPr>
          <w:rFonts w:ascii="宋体" w:hAnsi="宋体" w:cs="宋体"/>
          <w:color w:val="auto"/>
          <w:highlight w:val="none"/>
        </w:rPr>
        <w:t>10.9</w:t>
      </w:r>
      <w:r>
        <w:rPr>
          <w:rFonts w:hint="eastAsia" w:ascii="宋体" w:hAnsi="宋体" w:cs="宋体"/>
          <w:color w:val="auto"/>
          <w:highlight w:val="none"/>
        </w:rPr>
        <w:t>投标保证金</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）投标保证金作为投标人按照招标文件规定履行相应投标责任、义务的约束及担保。</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）投标保证金的有效期应与投标文件承诺的投标有效期保持一致，否则</w:t>
      </w:r>
      <w:r>
        <w:rPr>
          <w:rStyle w:val="27"/>
          <w:rFonts w:hint="eastAsia" w:ascii="宋体" w:hAnsi="宋体" w:cs="宋体"/>
          <w:color w:val="auto"/>
          <w:highlight w:val="none"/>
        </w:rPr>
        <w:t>投标无效</w:t>
      </w:r>
      <w:r>
        <w:rPr>
          <w:rFonts w:hint="eastAsia" w:ascii="宋体" w:hAnsi="宋体" w:cs="宋体"/>
          <w:color w:val="auto"/>
          <w:highlight w:val="none"/>
        </w:rPr>
        <w:t>。</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）提交</w:t>
      </w:r>
    </w:p>
    <w:p>
      <w:pPr>
        <w:pStyle w:val="20"/>
        <w:spacing w:before="75" w:after="75"/>
        <w:ind w:firstLine="480"/>
        <w:rPr>
          <w:rFonts w:ascii="宋体" w:cs="宋体"/>
          <w:color w:val="auto"/>
          <w:highlight w:val="none"/>
        </w:rPr>
      </w:pPr>
      <w:r>
        <w:rPr>
          <w:rFonts w:hint="eastAsia" w:ascii="宋体" w:hAnsi="宋体" w:cs="宋体"/>
          <w:color w:val="auto"/>
          <w:highlight w:val="none"/>
        </w:rPr>
        <w:t>①投标人应从其银行账户</w:t>
      </w:r>
      <w:r>
        <w:rPr>
          <w:rStyle w:val="27"/>
          <w:rFonts w:hint="eastAsia" w:ascii="宋体" w:hAnsi="宋体" w:cs="宋体"/>
          <w:color w:val="auto"/>
          <w:highlight w:val="none"/>
        </w:rPr>
        <w:t>（基本存款账户）</w:t>
      </w:r>
      <w:r>
        <w:rPr>
          <w:rFonts w:hint="eastAsia" w:ascii="宋体" w:hAnsi="宋体" w:cs="宋体"/>
          <w:color w:val="auto"/>
          <w:highlight w:val="none"/>
        </w:rPr>
        <w:t>按照下列方式：</w:t>
      </w:r>
      <w:r>
        <w:rPr>
          <w:rStyle w:val="27"/>
          <w:rFonts w:hint="eastAsia" w:ascii="宋体" w:hAnsi="宋体" w:cs="宋体"/>
          <w:color w:val="auto"/>
          <w:highlight w:val="none"/>
        </w:rPr>
        <w:t>公对公转账方式</w:t>
      </w:r>
      <w:r>
        <w:rPr>
          <w:rFonts w:hint="eastAsia" w:ascii="宋体" w:hAnsi="宋体" w:cs="宋体"/>
          <w:color w:val="auto"/>
          <w:highlight w:val="none"/>
        </w:rPr>
        <w:t>向招标文件载明的投标保证金账户提交投标保证金，具体金额详见招标文件第二章。</w:t>
      </w:r>
    </w:p>
    <w:p>
      <w:pPr>
        <w:pStyle w:val="20"/>
        <w:spacing w:before="75" w:after="75"/>
        <w:ind w:firstLine="480"/>
        <w:rPr>
          <w:rFonts w:ascii="宋体" w:cs="宋体"/>
          <w:color w:val="auto"/>
          <w:highlight w:val="none"/>
        </w:rPr>
      </w:pPr>
      <w:r>
        <w:rPr>
          <w:rFonts w:hint="eastAsia" w:ascii="宋体" w:hAnsi="宋体" w:cs="宋体"/>
          <w:color w:val="auto"/>
          <w:highlight w:val="none"/>
        </w:rPr>
        <w:t>②投标保证金应于投标截止时间前到达招标文件载明的投标保证金账户，否则视为投标保证金未提交；是否到达按照下列方式认定：</w:t>
      </w:r>
      <w:r>
        <w:rPr>
          <w:rStyle w:val="27"/>
          <w:rFonts w:hint="eastAsia" w:ascii="宋体" w:hAnsi="宋体" w:cs="宋体"/>
          <w:color w:val="auto"/>
          <w:highlight w:val="none"/>
        </w:rPr>
        <w:t>以招标文件指定保证金账户到账时间为准。</w:t>
      </w:r>
    </w:p>
    <w:p>
      <w:pPr>
        <w:pStyle w:val="20"/>
        <w:spacing w:before="75" w:after="75"/>
        <w:ind w:firstLine="480"/>
        <w:rPr>
          <w:rFonts w:ascii="宋体" w:cs="宋体"/>
          <w:color w:val="auto"/>
          <w:highlight w:val="none"/>
        </w:rPr>
      </w:pPr>
      <w:r>
        <w:rPr>
          <w:rFonts w:hint="eastAsia" w:ascii="宋体" w:hAnsi="宋体" w:cs="宋体"/>
          <w:color w:val="auto"/>
          <w:highlight w:val="none"/>
        </w:rPr>
        <w:t>③若本项目接受联合体投标且投标人为联合体，则联合体中的牵头方应按照本章第</w:t>
      </w:r>
      <w:r>
        <w:rPr>
          <w:rFonts w:ascii="宋体" w:hAnsi="宋体" w:cs="宋体"/>
          <w:color w:val="auto"/>
          <w:highlight w:val="none"/>
        </w:rPr>
        <w:t>10.9</w:t>
      </w:r>
      <w:r>
        <w:rPr>
          <w:rFonts w:hint="eastAsia" w:ascii="宋体" w:hAnsi="宋体" w:cs="宋体"/>
          <w:color w:val="auto"/>
          <w:highlight w:val="none"/>
        </w:rPr>
        <w:t>条第（</w:t>
      </w:r>
      <w:r>
        <w:rPr>
          <w:rFonts w:ascii="宋体" w:hAnsi="宋体" w:cs="宋体"/>
          <w:color w:val="auto"/>
          <w:highlight w:val="none"/>
        </w:rPr>
        <w:t>3</w:t>
      </w:r>
      <w:r>
        <w:rPr>
          <w:rFonts w:hint="eastAsia" w:ascii="宋体" w:hAnsi="宋体" w:cs="宋体"/>
          <w:color w:val="auto"/>
          <w:highlight w:val="none"/>
        </w:rPr>
        <w:t>）款第①、②点规定提交投标保证金。</w:t>
      </w:r>
    </w:p>
    <w:p>
      <w:pPr>
        <w:pStyle w:val="20"/>
        <w:spacing w:before="75" w:after="75"/>
        <w:rPr>
          <w:rFonts w:ascii="宋体" w:cs="宋体"/>
          <w:color w:val="auto"/>
          <w:highlight w:val="none"/>
        </w:rPr>
      </w:pPr>
      <w:r>
        <w:rPr>
          <w:rStyle w:val="27"/>
          <w:rFonts w:hint="eastAsia" w:ascii="宋体" w:hAnsi="宋体" w:cs="宋体"/>
          <w:color w:val="auto"/>
          <w:highlight w:val="none"/>
        </w:rPr>
        <w:t>※除招标文件另有规定外，未按照上述规定提交投标保证金将导致资格审查不合格。</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）退还</w:t>
      </w:r>
    </w:p>
    <w:p>
      <w:pPr>
        <w:pStyle w:val="20"/>
        <w:spacing w:before="75" w:after="75"/>
        <w:ind w:firstLine="480"/>
        <w:rPr>
          <w:rFonts w:ascii="宋体" w:cs="宋体"/>
          <w:color w:val="auto"/>
          <w:highlight w:val="none"/>
        </w:rPr>
      </w:pPr>
      <w:r>
        <w:rPr>
          <w:rFonts w:hint="eastAsia" w:ascii="宋体" w:hAnsi="宋体" w:cs="宋体"/>
          <w:color w:val="auto"/>
          <w:highlight w:val="none"/>
        </w:rPr>
        <w:t>①在投标截止时间前撤回已提交的投标文件的投标人，其投标保证金将在</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收到投标人书面撤回通知之日起</w:t>
      </w:r>
      <w:r>
        <w:rPr>
          <w:rFonts w:ascii="宋体" w:hAnsi="宋体" w:cs="宋体"/>
          <w:color w:val="auto"/>
          <w:highlight w:val="none"/>
        </w:rPr>
        <w:t>5</w:t>
      </w:r>
      <w:r>
        <w:rPr>
          <w:rFonts w:hint="eastAsia" w:ascii="宋体" w:hAnsi="宋体" w:cs="宋体"/>
          <w:color w:val="auto"/>
          <w:highlight w:val="none"/>
        </w:rPr>
        <w:t>个工作日内退回原账户。</w:t>
      </w:r>
    </w:p>
    <w:p>
      <w:pPr>
        <w:pStyle w:val="20"/>
        <w:spacing w:before="75" w:after="75"/>
        <w:ind w:firstLine="480"/>
        <w:rPr>
          <w:rFonts w:ascii="宋体" w:cs="宋体"/>
          <w:color w:val="auto"/>
          <w:highlight w:val="none"/>
        </w:rPr>
      </w:pPr>
      <w:r>
        <w:rPr>
          <w:rFonts w:hint="eastAsia" w:ascii="宋体" w:hAnsi="宋体" w:cs="宋体"/>
          <w:color w:val="auto"/>
          <w:highlight w:val="none"/>
        </w:rPr>
        <w:t>②未中标人的投标保证金将在中标通知书发出之日起</w:t>
      </w:r>
      <w:r>
        <w:rPr>
          <w:rFonts w:ascii="宋体" w:hAnsi="宋体" w:cs="宋体"/>
          <w:color w:val="auto"/>
          <w:highlight w:val="none"/>
        </w:rPr>
        <w:t>5</w:t>
      </w:r>
      <w:r>
        <w:rPr>
          <w:rFonts w:hint="eastAsia" w:ascii="宋体" w:hAnsi="宋体" w:cs="宋体"/>
          <w:color w:val="auto"/>
          <w:highlight w:val="none"/>
        </w:rPr>
        <w:t>个工作日内退回原账户。</w:t>
      </w:r>
    </w:p>
    <w:p>
      <w:pPr>
        <w:pStyle w:val="20"/>
        <w:spacing w:before="75" w:after="75"/>
        <w:ind w:firstLine="480"/>
        <w:rPr>
          <w:rFonts w:ascii="宋体" w:cs="宋体"/>
          <w:color w:val="auto"/>
          <w:highlight w:val="none"/>
        </w:rPr>
      </w:pPr>
      <w:r>
        <w:rPr>
          <w:rFonts w:hint="eastAsia" w:ascii="宋体" w:hAnsi="宋体" w:cs="宋体"/>
          <w:color w:val="auto"/>
          <w:highlight w:val="none"/>
        </w:rPr>
        <w:t>③中标人的投标保证金将在政府采购合同签订之日起</w:t>
      </w:r>
      <w:r>
        <w:rPr>
          <w:rFonts w:ascii="宋体" w:hAnsi="宋体" w:cs="宋体"/>
          <w:color w:val="auto"/>
          <w:highlight w:val="none"/>
        </w:rPr>
        <w:t>5</w:t>
      </w:r>
      <w:r>
        <w:rPr>
          <w:rFonts w:hint="eastAsia" w:ascii="宋体" w:hAnsi="宋体" w:cs="宋体"/>
          <w:color w:val="auto"/>
          <w:highlight w:val="none"/>
        </w:rPr>
        <w:t>个工作日内退回原账户；</w:t>
      </w:r>
    </w:p>
    <w:p>
      <w:pPr>
        <w:pStyle w:val="20"/>
        <w:spacing w:before="75" w:after="75"/>
        <w:ind w:firstLine="480"/>
        <w:rPr>
          <w:rFonts w:ascii="宋体" w:cs="宋体"/>
          <w:color w:val="auto"/>
          <w:highlight w:val="none"/>
        </w:rPr>
      </w:pPr>
      <w:r>
        <w:rPr>
          <w:rFonts w:hint="eastAsia" w:ascii="宋体" w:hAnsi="宋体" w:cs="宋体"/>
          <w:color w:val="auto"/>
          <w:highlight w:val="none"/>
        </w:rPr>
        <w:t>④终止招标的，</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将在终止公告发布之日起</w:t>
      </w:r>
      <w:r>
        <w:rPr>
          <w:rFonts w:ascii="宋体" w:hAnsi="宋体" w:cs="宋体"/>
          <w:color w:val="auto"/>
          <w:highlight w:val="none"/>
        </w:rPr>
        <w:t>5</w:t>
      </w:r>
      <w:r>
        <w:rPr>
          <w:rFonts w:hint="eastAsia" w:ascii="宋体" w:hAnsi="宋体" w:cs="宋体"/>
          <w:color w:val="auto"/>
          <w:highlight w:val="none"/>
        </w:rPr>
        <w:t>个工作日内退回已收取的投标保证金。</w:t>
      </w:r>
    </w:p>
    <w:p>
      <w:pPr>
        <w:pStyle w:val="20"/>
        <w:spacing w:before="75" w:after="75"/>
        <w:ind w:firstLine="480"/>
        <w:rPr>
          <w:rFonts w:ascii="宋体" w:cs="宋体"/>
          <w:color w:val="auto"/>
          <w:highlight w:val="none"/>
        </w:rPr>
      </w:pPr>
      <w:r>
        <w:rPr>
          <w:rFonts w:hint="eastAsia" w:ascii="宋体" w:hAnsi="宋体" w:cs="宋体"/>
          <w:color w:val="auto"/>
          <w:highlight w:val="none"/>
        </w:rPr>
        <w:t>⑤除招标文件另有规定外，质疑或投诉涉及的投标人，若投标保证金尚未退还，则待质疑或投诉处理完毕后不计利息原额退还。</w:t>
      </w:r>
    </w:p>
    <w:p>
      <w:pPr>
        <w:pStyle w:val="20"/>
        <w:spacing w:before="75" w:after="75"/>
        <w:ind w:firstLine="480"/>
        <w:rPr>
          <w:rFonts w:ascii="宋体" w:cs="宋体"/>
          <w:color w:val="auto"/>
          <w:highlight w:val="none"/>
        </w:rPr>
      </w:pPr>
      <w:r>
        <w:rPr>
          <w:rStyle w:val="27"/>
          <w:rFonts w:hint="eastAsia" w:ascii="宋体" w:hAnsi="宋体" w:cs="宋体"/>
          <w:color w:val="auto"/>
          <w:highlight w:val="none"/>
        </w:rPr>
        <w:t>※本章第</w:t>
      </w:r>
      <w:r>
        <w:rPr>
          <w:rStyle w:val="27"/>
          <w:rFonts w:ascii="宋体" w:hAnsi="宋体" w:cs="宋体"/>
          <w:color w:val="auto"/>
          <w:highlight w:val="none"/>
        </w:rPr>
        <w:t>10.9</w:t>
      </w:r>
      <w:r>
        <w:rPr>
          <w:rStyle w:val="27"/>
          <w:rFonts w:hint="eastAsia" w:ascii="宋体" w:hAnsi="宋体" w:cs="宋体"/>
          <w:color w:val="auto"/>
          <w:highlight w:val="none"/>
        </w:rPr>
        <w:t>条第（</w:t>
      </w:r>
      <w:r>
        <w:rPr>
          <w:rStyle w:val="27"/>
          <w:rFonts w:ascii="宋体" w:hAnsi="宋体" w:cs="宋体"/>
          <w:color w:val="auto"/>
          <w:highlight w:val="none"/>
        </w:rPr>
        <w:t>4</w:t>
      </w:r>
      <w:r>
        <w:rPr>
          <w:rStyle w:val="27"/>
          <w:rFonts w:hint="eastAsia" w:ascii="宋体" w:hAnsi="宋体" w:cs="宋体"/>
          <w:color w:val="auto"/>
          <w:highlight w:val="none"/>
        </w:rPr>
        <w:t>）款第①、②、③点规定的投标保证金退还时限不包括因投标人自身原因导致无法及时退还而增加的时间。</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5</w:t>
      </w:r>
      <w:r>
        <w:rPr>
          <w:rFonts w:hint="eastAsia" w:ascii="宋体" w:hAnsi="宋体" w:cs="宋体"/>
          <w:color w:val="auto"/>
          <w:highlight w:val="none"/>
        </w:rPr>
        <w:t>）若出现本章第</w:t>
      </w:r>
      <w:r>
        <w:rPr>
          <w:rFonts w:ascii="宋体" w:hAnsi="宋体" w:cs="宋体"/>
          <w:color w:val="auto"/>
          <w:highlight w:val="none"/>
        </w:rPr>
        <w:t>10.8</w:t>
      </w:r>
      <w:r>
        <w:rPr>
          <w:rFonts w:hint="eastAsia" w:ascii="宋体" w:hAnsi="宋体" w:cs="宋体"/>
          <w:color w:val="auto"/>
          <w:highlight w:val="none"/>
        </w:rPr>
        <w:t>条第（</w:t>
      </w:r>
      <w:r>
        <w:rPr>
          <w:rFonts w:ascii="宋体" w:hAnsi="宋体" w:cs="宋体"/>
          <w:color w:val="auto"/>
          <w:highlight w:val="none"/>
        </w:rPr>
        <w:t>3</w:t>
      </w:r>
      <w:r>
        <w:rPr>
          <w:rFonts w:hint="eastAsia" w:ascii="宋体" w:hAnsi="宋体" w:cs="宋体"/>
          <w:color w:val="auto"/>
          <w:highlight w:val="none"/>
        </w:rPr>
        <w:t>）款规定情形，对于拒绝延长投标有效期的投标人，投标保证金仍可退还。对于接受延长投标有效期的投标人，相应延长投标保证金有效期，招标文件关于退还和不予退还投标保证金的规定继续适用。</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）有下列情形之一的，投标保证金将不予退还：</w:t>
      </w:r>
    </w:p>
    <w:p>
      <w:pPr>
        <w:pStyle w:val="20"/>
        <w:spacing w:before="75" w:after="75"/>
        <w:ind w:firstLine="480"/>
        <w:rPr>
          <w:rFonts w:ascii="宋体" w:cs="宋体"/>
          <w:color w:val="auto"/>
          <w:highlight w:val="none"/>
        </w:rPr>
      </w:pPr>
      <w:r>
        <w:rPr>
          <w:rFonts w:hint="eastAsia" w:ascii="宋体" w:hAnsi="宋体" w:cs="宋体"/>
          <w:color w:val="auto"/>
          <w:highlight w:val="none"/>
        </w:rPr>
        <w:t>①投标人串通投标；</w:t>
      </w:r>
    </w:p>
    <w:p>
      <w:pPr>
        <w:pStyle w:val="20"/>
        <w:spacing w:before="75" w:after="75"/>
        <w:ind w:firstLine="480"/>
        <w:rPr>
          <w:rFonts w:ascii="宋体" w:cs="宋体"/>
          <w:color w:val="auto"/>
          <w:highlight w:val="none"/>
        </w:rPr>
      </w:pPr>
      <w:r>
        <w:rPr>
          <w:rFonts w:hint="eastAsia" w:ascii="宋体" w:hAnsi="宋体" w:cs="宋体"/>
          <w:color w:val="auto"/>
          <w:highlight w:val="none"/>
        </w:rPr>
        <w:t>②投标人提供虚假材料；</w:t>
      </w:r>
    </w:p>
    <w:p>
      <w:pPr>
        <w:pStyle w:val="20"/>
        <w:spacing w:before="75" w:after="75"/>
        <w:ind w:firstLine="480"/>
        <w:rPr>
          <w:rFonts w:ascii="宋体" w:cs="宋体"/>
          <w:color w:val="auto"/>
          <w:highlight w:val="none"/>
        </w:rPr>
      </w:pPr>
      <w:r>
        <w:rPr>
          <w:rFonts w:hint="eastAsia" w:ascii="宋体" w:hAnsi="宋体" w:cs="宋体"/>
          <w:color w:val="auto"/>
          <w:highlight w:val="none"/>
        </w:rPr>
        <w:t>③投标人采取不正当手段诋毁、排挤其他投标人；</w:t>
      </w:r>
    </w:p>
    <w:p>
      <w:pPr>
        <w:pStyle w:val="20"/>
        <w:spacing w:before="75" w:after="75"/>
        <w:ind w:firstLine="480"/>
        <w:rPr>
          <w:rFonts w:ascii="宋体" w:cs="宋体"/>
          <w:color w:val="auto"/>
          <w:highlight w:val="none"/>
        </w:rPr>
      </w:pPr>
      <w:r>
        <w:rPr>
          <w:rFonts w:hint="eastAsia" w:ascii="宋体" w:hAnsi="宋体" w:cs="宋体"/>
          <w:color w:val="auto"/>
          <w:highlight w:val="none"/>
        </w:rPr>
        <w:t>④投标截止时间后，投标人在投标有效期内撤销投标文件；</w:t>
      </w:r>
    </w:p>
    <w:p>
      <w:pPr>
        <w:pStyle w:val="20"/>
        <w:spacing w:before="75" w:after="75"/>
        <w:ind w:firstLine="480"/>
        <w:rPr>
          <w:rFonts w:ascii="宋体" w:cs="宋体"/>
          <w:color w:val="auto"/>
          <w:highlight w:val="none"/>
        </w:rPr>
      </w:pPr>
      <w:r>
        <w:rPr>
          <w:rFonts w:hint="eastAsia" w:ascii="宋体" w:hAnsi="宋体" w:cs="宋体"/>
          <w:color w:val="auto"/>
          <w:highlight w:val="none"/>
        </w:rPr>
        <w:t>⑤投标人不接受评标委员会按照招标文件规定对投标报价错误之处进行修正；</w:t>
      </w:r>
    </w:p>
    <w:p>
      <w:pPr>
        <w:pStyle w:val="20"/>
        <w:spacing w:before="75" w:after="75"/>
        <w:ind w:firstLine="480"/>
        <w:rPr>
          <w:rFonts w:ascii="宋体" w:cs="宋体"/>
          <w:color w:val="auto"/>
          <w:highlight w:val="none"/>
        </w:rPr>
      </w:pPr>
      <w:r>
        <w:rPr>
          <w:rFonts w:hint="eastAsia" w:ascii="宋体" w:hAnsi="宋体" w:cs="宋体"/>
          <w:color w:val="auto"/>
          <w:highlight w:val="none"/>
        </w:rPr>
        <w:t>⑥投标人违反招标文件第三章第</w:t>
      </w:r>
      <w:r>
        <w:rPr>
          <w:rFonts w:ascii="宋体" w:hAnsi="宋体" w:cs="宋体"/>
          <w:color w:val="auto"/>
          <w:highlight w:val="none"/>
        </w:rPr>
        <w:t>9.4</w:t>
      </w:r>
      <w:r>
        <w:rPr>
          <w:rFonts w:hint="eastAsia" w:ascii="宋体" w:hAnsi="宋体" w:cs="宋体"/>
          <w:color w:val="auto"/>
          <w:highlight w:val="none"/>
        </w:rPr>
        <w:t>、</w:t>
      </w:r>
      <w:r>
        <w:rPr>
          <w:rFonts w:ascii="宋体" w:hAnsi="宋体" w:cs="宋体"/>
          <w:color w:val="auto"/>
          <w:highlight w:val="none"/>
        </w:rPr>
        <w:t>9.5</w:t>
      </w:r>
      <w:r>
        <w:rPr>
          <w:rFonts w:hint="eastAsia" w:ascii="宋体" w:hAnsi="宋体" w:cs="宋体"/>
          <w:color w:val="auto"/>
          <w:highlight w:val="none"/>
        </w:rPr>
        <w:t>、</w:t>
      </w:r>
      <w:r>
        <w:rPr>
          <w:rFonts w:ascii="宋体" w:hAnsi="宋体" w:cs="宋体"/>
          <w:color w:val="auto"/>
          <w:highlight w:val="none"/>
        </w:rPr>
        <w:t>9.6</w:t>
      </w:r>
      <w:r>
        <w:rPr>
          <w:rFonts w:hint="eastAsia" w:ascii="宋体" w:hAnsi="宋体" w:cs="宋体"/>
          <w:color w:val="auto"/>
          <w:highlight w:val="none"/>
        </w:rPr>
        <w:t>条规定之一；</w:t>
      </w:r>
    </w:p>
    <w:p>
      <w:pPr>
        <w:pStyle w:val="20"/>
        <w:spacing w:before="75" w:after="75"/>
        <w:ind w:firstLine="480"/>
        <w:rPr>
          <w:rFonts w:ascii="宋体" w:cs="宋体"/>
          <w:color w:val="auto"/>
          <w:highlight w:val="none"/>
        </w:rPr>
      </w:pPr>
      <w:r>
        <w:rPr>
          <w:rFonts w:hint="eastAsia" w:ascii="宋体" w:hAnsi="宋体" w:cs="宋体"/>
          <w:color w:val="auto"/>
          <w:highlight w:val="none"/>
        </w:rPr>
        <w:t>⑦招标文件规定的其他不予退还情形；</w:t>
      </w:r>
    </w:p>
    <w:p>
      <w:pPr>
        <w:pStyle w:val="20"/>
        <w:spacing w:before="75" w:after="75"/>
        <w:ind w:firstLine="480"/>
        <w:rPr>
          <w:rFonts w:ascii="宋体" w:cs="宋体"/>
          <w:color w:val="auto"/>
          <w:highlight w:val="none"/>
        </w:rPr>
      </w:pPr>
      <w:r>
        <w:rPr>
          <w:rFonts w:hint="eastAsia" w:ascii="宋体" w:hAnsi="宋体" w:cs="宋体"/>
          <w:color w:val="auto"/>
          <w:highlight w:val="none"/>
        </w:rPr>
        <w:t>⑧中标人有下列情形之一的：</w:t>
      </w:r>
    </w:p>
    <w:p>
      <w:pPr>
        <w:pStyle w:val="20"/>
        <w:spacing w:before="75" w:after="75"/>
        <w:ind w:firstLine="480"/>
        <w:rPr>
          <w:rFonts w:ascii="宋体" w:cs="宋体"/>
          <w:color w:val="auto"/>
          <w:highlight w:val="none"/>
        </w:rPr>
      </w:pPr>
      <w:r>
        <w:rPr>
          <w:rFonts w:ascii="宋体" w:hAnsi="宋体" w:cs="宋体"/>
          <w:color w:val="auto"/>
          <w:highlight w:val="none"/>
        </w:rPr>
        <w:t>a.</w:t>
      </w:r>
      <w:r>
        <w:rPr>
          <w:rFonts w:hint="eastAsia" w:ascii="宋体" w:hAnsi="宋体" w:cs="宋体"/>
          <w:color w:val="auto"/>
          <w:highlight w:val="none"/>
        </w:rPr>
        <w:t>除不可抗力外，因中标人自身原因未在中标通知书要求的期限内与采购人签订政府采购合同；</w:t>
      </w:r>
    </w:p>
    <w:p>
      <w:pPr>
        <w:pStyle w:val="20"/>
        <w:spacing w:before="75" w:after="75"/>
        <w:ind w:firstLine="480"/>
        <w:rPr>
          <w:rFonts w:ascii="宋体" w:cs="宋体"/>
          <w:color w:val="auto"/>
          <w:highlight w:val="none"/>
        </w:rPr>
      </w:pPr>
      <w:r>
        <w:rPr>
          <w:rFonts w:ascii="宋体" w:hAnsi="宋体" w:cs="宋体"/>
          <w:color w:val="auto"/>
          <w:highlight w:val="none"/>
        </w:rPr>
        <w:t>b.</w:t>
      </w:r>
      <w:r>
        <w:rPr>
          <w:rFonts w:hint="eastAsia" w:ascii="宋体" w:hAnsi="宋体" w:cs="宋体"/>
          <w:color w:val="auto"/>
          <w:highlight w:val="none"/>
        </w:rPr>
        <w:t>未按照招标文件、投标文件的约定签订政府采购合同或提交履约保证金。</w:t>
      </w:r>
    </w:p>
    <w:p>
      <w:pPr>
        <w:pStyle w:val="20"/>
        <w:spacing w:before="75" w:after="75"/>
        <w:ind w:firstLine="480"/>
        <w:rPr>
          <w:rFonts w:ascii="宋体" w:cs="宋体"/>
          <w:color w:val="auto"/>
          <w:highlight w:val="none"/>
        </w:rPr>
      </w:pPr>
      <w:r>
        <w:rPr>
          <w:rStyle w:val="27"/>
          <w:rFonts w:hint="eastAsia" w:ascii="宋体" w:hAnsi="宋体" w:cs="宋体"/>
          <w:color w:val="auto"/>
          <w:highlight w:val="none"/>
        </w:rPr>
        <w:t>※若上述投标保证金不予退还情形给采购人（采购代理机构）造成损失，则投标人还要承担相应的赔偿责任。</w:t>
      </w:r>
    </w:p>
    <w:p>
      <w:pPr>
        <w:pStyle w:val="20"/>
        <w:spacing w:before="75" w:after="75"/>
        <w:rPr>
          <w:rFonts w:ascii="宋体" w:cs="宋体"/>
          <w:color w:val="auto"/>
          <w:highlight w:val="none"/>
        </w:rPr>
      </w:pPr>
      <w:r>
        <w:rPr>
          <w:rFonts w:ascii="宋体" w:hAnsi="宋体" w:cs="宋体"/>
          <w:color w:val="auto"/>
          <w:highlight w:val="none"/>
        </w:rPr>
        <w:t>10.10</w:t>
      </w:r>
      <w:r>
        <w:rPr>
          <w:rFonts w:hint="eastAsia" w:ascii="宋体" w:hAnsi="宋体" w:cs="宋体"/>
          <w:color w:val="auto"/>
          <w:highlight w:val="none"/>
        </w:rPr>
        <w:t>投标文件的提交</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）一个投标人只能提交一个投标文件，并按照招标文件第一章规定将其送达。</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）密封及其标记的具体形式：详见招标文件第二章。</w:t>
      </w:r>
    </w:p>
    <w:p>
      <w:pPr>
        <w:pStyle w:val="20"/>
        <w:spacing w:before="75" w:after="75"/>
        <w:rPr>
          <w:rFonts w:ascii="宋体" w:cs="宋体"/>
          <w:color w:val="auto"/>
          <w:highlight w:val="none"/>
        </w:rPr>
      </w:pPr>
      <w:r>
        <w:rPr>
          <w:rFonts w:ascii="宋体" w:hAnsi="宋体" w:cs="宋体"/>
          <w:color w:val="auto"/>
          <w:highlight w:val="none"/>
        </w:rPr>
        <w:t>10.11</w:t>
      </w:r>
      <w:r>
        <w:rPr>
          <w:rFonts w:hint="eastAsia" w:ascii="宋体" w:hAnsi="宋体" w:cs="宋体"/>
          <w:color w:val="auto"/>
          <w:highlight w:val="none"/>
        </w:rPr>
        <w:t>投标文件的补充、修改或撤回</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）投标截止时间前，投标人可对所提交的投标文件进行补充、修改或撤回，并书面通知</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）补充、修改的内容应按照本章第</w:t>
      </w:r>
      <w:r>
        <w:rPr>
          <w:rFonts w:ascii="宋体" w:hAnsi="宋体" w:cs="宋体"/>
          <w:color w:val="auto"/>
          <w:highlight w:val="none"/>
        </w:rPr>
        <w:t>10.5</w:t>
      </w:r>
      <w:r>
        <w:rPr>
          <w:rFonts w:hint="eastAsia" w:ascii="宋体" w:hAnsi="宋体" w:cs="宋体"/>
          <w:color w:val="auto"/>
          <w:highlight w:val="none"/>
        </w:rPr>
        <w:t>条第（</w:t>
      </w:r>
      <w:r>
        <w:rPr>
          <w:rFonts w:ascii="宋体" w:hAnsi="宋体" w:cs="宋体"/>
          <w:color w:val="auto"/>
          <w:highlight w:val="none"/>
        </w:rPr>
        <w:t>4</w:t>
      </w:r>
      <w:r>
        <w:rPr>
          <w:rFonts w:hint="eastAsia" w:ascii="宋体" w:hAnsi="宋体" w:cs="宋体"/>
          <w:color w:val="auto"/>
          <w:highlight w:val="none"/>
        </w:rPr>
        <w:t>）款规定进行签署、盖章，并按照本章第</w:t>
      </w:r>
      <w:r>
        <w:rPr>
          <w:rFonts w:ascii="宋体" w:hAnsi="宋体" w:cs="宋体"/>
          <w:color w:val="auto"/>
          <w:highlight w:val="none"/>
        </w:rPr>
        <w:t>10.10</w:t>
      </w:r>
      <w:r>
        <w:rPr>
          <w:rFonts w:hint="eastAsia" w:ascii="宋体" w:hAnsi="宋体" w:cs="宋体"/>
          <w:color w:val="auto"/>
          <w:highlight w:val="none"/>
        </w:rPr>
        <w:t>条规定提交，</w:t>
      </w:r>
      <w:r>
        <w:rPr>
          <w:rStyle w:val="27"/>
          <w:rFonts w:hint="eastAsia" w:ascii="宋体" w:hAnsi="宋体" w:cs="宋体"/>
          <w:color w:val="auto"/>
          <w:highlight w:val="none"/>
        </w:rPr>
        <w:t>否则将被拒收。</w:t>
      </w:r>
    </w:p>
    <w:p>
      <w:pPr>
        <w:pStyle w:val="20"/>
        <w:spacing w:before="75" w:after="75"/>
        <w:ind w:firstLine="480"/>
        <w:rPr>
          <w:rFonts w:ascii="宋体" w:cs="宋体"/>
          <w:color w:val="auto"/>
          <w:highlight w:val="none"/>
        </w:rPr>
      </w:pPr>
      <w:r>
        <w:rPr>
          <w:rStyle w:val="27"/>
          <w:rFonts w:hint="eastAsia" w:ascii="宋体" w:hAnsi="宋体" w:cs="宋体"/>
          <w:color w:val="auto"/>
          <w:highlight w:val="none"/>
        </w:rPr>
        <w:t>※按照上述规定提交的补充、修改内容作为投标文件组成部分。</w:t>
      </w:r>
    </w:p>
    <w:p>
      <w:pPr>
        <w:pStyle w:val="20"/>
        <w:spacing w:before="75" w:after="75"/>
        <w:rPr>
          <w:rFonts w:ascii="宋体" w:cs="宋体"/>
          <w:color w:val="auto"/>
          <w:highlight w:val="none"/>
        </w:rPr>
      </w:pPr>
      <w:r>
        <w:rPr>
          <w:rFonts w:ascii="宋体" w:hAnsi="宋体" w:cs="宋体"/>
          <w:color w:val="auto"/>
          <w:highlight w:val="none"/>
        </w:rPr>
        <w:t>10.12</w:t>
      </w:r>
      <w:r>
        <w:rPr>
          <w:rFonts w:hint="eastAsia" w:ascii="宋体" w:hAnsi="宋体" w:cs="宋体"/>
          <w:color w:val="auto"/>
          <w:highlight w:val="none"/>
        </w:rPr>
        <w:t>除招标文件另有规定外，有下列情形之一的，</w:t>
      </w:r>
      <w:r>
        <w:rPr>
          <w:rStyle w:val="27"/>
          <w:rFonts w:hint="eastAsia" w:ascii="宋体" w:hAnsi="宋体" w:cs="宋体"/>
          <w:color w:val="auto"/>
          <w:highlight w:val="none"/>
        </w:rPr>
        <w:t>投标无效</w:t>
      </w:r>
      <w:r>
        <w:rPr>
          <w:rFonts w:hint="eastAsia" w:ascii="宋体" w:hAnsi="宋体" w:cs="宋体"/>
          <w:color w:val="auto"/>
          <w:highlight w:val="none"/>
        </w:rPr>
        <w:t>：</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）投标文件未按照招标文件要求签署、盖章；</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）不符合招标文件中规定的资格要求；</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）投标报价超过招标文件中规定的预算金额或最高限价；</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）投标文件含有采购人不能接受的附加条件；</w:t>
      </w:r>
    </w:p>
    <w:p>
      <w:pPr>
        <w:pStyle w:val="20"/>
        <w:spacing w:before="75" w:after="75"/>
        <w:ind w:firstLine="480"/>
        <w:rPr>
          <w:rStyle w:val="27"/>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5</w:t>
      </w:r>
      <w:r>
        <w:rPr>
          <w:rFonts w:hint="eastAsia" w:ascii="宋体" w:hAnsi="宋体" w:cs="宋体"/>
          <w:color w:val="auto"/>
          <w:highlight w:val="none"/>
        </w:rPr>
        <w:t>）有关法律、法规和规章及招标文件规定的其他无效情形。</w:t>
      </w:r>
    </w:p>
    <w:p>
      <w:pPr>
        <w:pStyle w:val="20"/>
        <w:spacing w:before="75" w:after="75"/>
        <w:jc w:val="center"/>
        <w:rPr>
          <w:rFonts w:ascii="宋体" w:cs="宋体"/>
          <w:color w:val="auto"/>
          <w:highlight w:val="none"/>
        </w:rPr>
      </w:pPr>
      <w:r>
        <w:rPr>
          <w:rStyle w:val="27"/>
          <w:rFonts w:hint="eastAsia" w:ascii="宋体" w:hAnsi="宋体" w:cs="宋体"/>
          <w:color w:val="auto"/>
          <w:highlight w:val="none"/>
        </w:rPr>
        <w:t>五、开标</w:t>
      </w:r>
    </w:p>
    <w:p>
      <w:pPr>
        <w:pStyle w:val="20"/>
        <w:spacing w:before="75" w:after="75"/>
        <w:rPr>
          <w:rFonts w:ascii="宋体" w:cs="宋体"/>
          <w:color w:val="auto"/>
          <w:highlight w:val="none"/>
        </w:rPr>
      </w:pPr>
      <w:r>
        <w:rPr>
          <w:rFonts w:ascii="宋体" w:hAnsi="宋体" w:cs="宋体"/>
          <w:color w:val="auto"/>
          <w:highlight w:val="none"/>
        </w:rPr>
        <w:t>11</w:t>
      </w:r>
      <w:r>
        <w:rPr>
          <w:rFonts w:hint="eastAsia" w:ascii="宋体" w:hAnsi="宋体" w:cs="宋体"/>
          <w:color w:val="auto"/>
          <w:highlight w:val="none"/>
        </w:rPr>
        <w:t>、开标</w:t>
      </w:r>
    </w:p>
    <w:p>
      <w:pPr>
        <w:pStyle w:val="20"/>
        <w:spacing w:before="75" w:after="75"/>
        <w:rPr>
          <w:rFonts w:ascii="宋体" w:cs="宋体"/>
          <w:color w:val="auto"/>
          <w:highlight w:val="none"/>
        </w:rPr>
      </w:pPr>
      <w:r>
        <w:rPr>
          <w:rFonts w:ascii="宋体" w:hAnsi="宋体" w:cs="宋体"/>
          <w:color w:val="auto"/>
          <w:highlight w:val="none"/>
        </w:rPr>
        <w:t>11.1</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将在招标文件载明的开标时间及地点主持召开开标会，并邀请投标人参加。</w:t>
      </w:r>
    </w:p>
    <w:p>
      <w:pPr>
        <w:pStyle w:val="20"/>
        <w:spacing w:before="75" w:after="75"/>
        <w:rPr>
          <w:rFonts w:ascii="宋体" w:cs="宋体"/>
          <w:color w:val="auto"/>
          <w:highlight w:val="none"/>
        </w:rPr>
      </w:pPr>
      <w:r>
        <w:rPr>
          <w:rFonts w:ascii="宋体" w:hAnsi="宋体" w:cs="宋体"/>
          <w:color w:val="auto"/>
          <w:highlight w:val="none"/>
        </w:rPr>
        <w:t>11.2</w:t>
      </w:r>
      <w:r>
        <w:rPr>
          <w:rFonts w:hint="eastAsia" w:ascii="宋体" w:hAnsi="宋体" w:cs="宋体"/>
          <w:color w:val="auto"/>
          <w:highlight w:val="none"/>
        </w:rPr>
        <w:t>开标会的主持人、唱标人、记录人均由</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派出，现场监督人员可由有关方面派出。</w:t>
      </w:r>
    </w:p>
    <w:p>
      <w:pPr>
        <w:pStyle w:val="20"/>
        <w:spacing w:before="75" w:after="75"/>
        <w:rPr>
          <w:rFonts w:ascii="宋体" w:cs="宋体"/>
          <w:color w:val="auto"/>
          <w:highlight w:val="none"/>
        </w:rPr>
      </w:pPr>
      <w:r>
        <w:rPr>
          <w:rFonts w:ascii="宋体" w:hAnsi="宋体" w:cs="宋体"/>
          <w:color w:val="auto"/>
          <w:highlight w:val="none"/>
        </w:rPr>
        <w:t>11.3</w:t>
      </w:r>
      <w:r>
        <w:rPr>
          <w:rFonts w:hint="eastAsia" w:ascii="宋体" w:hAnsi="宋体" w:cs="宋体"/>
          <w:color w:val="auto"/>
          <w:highlight w:val="none"/>
        </w:rPr>
        <w:t>参加开标会的投标人应签到，非投标人不参加开标会。</w:t>
      </w:r>
    </w:p>
    <w:p>
      <w:pPr>
        <w:pStyle w:val="20"/>
        <w:spacing w:before="75" w:after="75"/>
        <w:rPr>
          <w:rFonts w:ascii="宋体" w:cs="宋体"/>
          <w:color w:val="auto"/>
          <w:highlight w:val="none"/>
        </w:rPr>
      </w:pPr>
      <w:r>
        <w:rPr>
          <w:rFonts w:ascii="宋体" w:hAnsi="宋体" w:cs="宋体"/>
          <w:color w:val="auto"/>
          <w:highlight w:val="none"/>
        </w:rPr>
        <w:t>11.4</w:t>
      </w:r>
      <w:r>
        <w:rPr>
          <w:rFonts w:hint="eastAsia" w:ascii="宋体" w:hAnsi="宋体" w:cs="宋体"/>
          <w:color w:val="auto"/>
          <w:highlight w:val="none"/>
        </w:rPr>
        <w:t>开标会应遵守下列规定：</w:t>
      </w:r>
    </w:p>
    <w:p>
      <w:pPr>
        <w:pStyle w:val="20"/>
        <w:spacing w:before="75" w:after="75"/>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）首先由主持人宣布开标会须知，然后由投标人代表对投标文件的密封情况进行检查，经确认无误后，由工作人员对密封的投标文件当众拆封。</w:t>
      </w:r>
    </w:p>
    <w:p>
      <w:pPr>
        <w:pStyle w:val="20"/>
        <w:spacing w:before="75" w:after="75"/>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唱标时，唱标人将依次宣布“投标人名称”、“各投标人关于投标文件补充、修改或撤回的书面通知（若有）”、“各投标人的投标报价”和招标文件规定的需要宣布的其他内容（包括但不限于：开标一览表中的内容、唱标人认为需要宣布的内容等）。</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）记录人对唱标人宣布的内容作开标记录。</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唱标结束后，投标人代表应对开标记录进行签字确认。投标人代表的签字确认，视为投标人对开标过程和开标记录予以认可。投标人代表拒绝签字确认且无正当理由，亦视为投标人对开标过程和开标记录予以认可。</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5</w:t>
      </w:r>
      <w:r>
        <w:rPr>
          <w:rFonts w:hint="eastAsia" w:ascii="宋体" w:hAnsi="宋体" w:cs="宋体"/>
          <w:color w:val="auto"/>
          <w:highlight w:val="none"/>
        </w:rPr>
        <w:t>）投标人代表对开标过程和开标记录有疑义，以及认为采购人（采购代理机构）相关工作人员有需要回避情形的，应当场提出询问或回避申请。否则，视为投标人对开标过程和开标记录予以认可。</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）若投标人未参加开标会（包括但不限于投标人派出的人员不是投标人代表），视同其对开标过程和开标记录予以认可。</w:t>
      </w:r>
    </w:p>
    <w:p>
      <w:pPr>
        <w:pStyle w:val="20"/>
        <w:spacing w:before="75" w:after="75"/>
        <w:ind w:firstLine="480"/>
        <w:rPr>
          <w:rFonts w:ascii="宋体" w:cs="宋体"/>
          <w:color w:val="auto"/>
          <w:highlight w:val="none"/>
        </w:rPr>
      </w:pPr>
      <w:r>
        <w:rPr>
          <w:rStyle w:val="27"/>
          <w:rFonts w:hint="eastAsia" w:ascii="宋体" w:hAnsi="宋体" w:cs="宋体"/>
          <w:color w:val="auto"/>
          <w:highlight w:val="none"/>
        </w:rPr>
        <w:t>※若出现本章第</w:t>
      </w:r>
      <w:r>
        <w:rPr>
          <w:rStyle w:val="27"/>
          <w:rFonts w:ascii="宋体" w:hAnsi="宋体" w:cs="宋体"/>
          <w:color w:val="auto"/>
          <w:highlight w:val="none"/>
        </w:rPr>
        <w:t>11.4</w:t>
      </w:r>
      <w:r>
        <w:rPr>
          <w:rStyle w:val="27"/>
          <w:rFonts w:hint="eastAsia" w:ascii="宋体" w:hAnsi="宋体" w:cs="宋体"/>
          <w:color w:val="auto"/>
          <w:highlight w:val="none"/>
        </w:rPr>
        <w:t>条第（</w:t>
      </w:r>
      <w:r>
        <w:rPr>
          <w:rStyle w:val="27"/>
          <w:rFonts w:ascii="宋体" w:hAnsi="宋体" w:cs="宋体"/>
          <w:color w:val="auto"/>
          <w:highlight w:val="none"/>
        </w:rPr>
        <w:t>4</w:t>
      </w:r>
      <w:r>
        <w:rPr>
          <w:rStyle w:val="27"/>
          <w:rFonts w:hint="eastAsia" w:ascii="宋体" w:hAnsi="宋体" w:cs="宋体"/>
          <w:color w:val="auto"/>
          <w:highlight w:val="none"/>
        </w:rPr>
        <w:t>）、（</w:t>
      </w:r>
      <w:r>
        <w:rPr>
          <w:rStyle w:val="27"/>
          <w:rFonts w:ascii="宋体" w:hAnsi="宋体" w:cs="宋体"/>
          <w:color w:val="auto"/>
          <w:highlight w:val="none"/>
        </w:rPr>
        <w:t>5</w:t>
      </w:r>
      <w:r>
        <w:rPr>
          <w:rStyle w:val="27"/>
          <w:rFonts w:hint="eastAsia" w:ascii="宋体" w:hAnsi="宋体" w:cs="宋体"/>
          <w:color w:val="auto"/>
          <w:highlight w:val="none"/>
        </w:rPr>
        <w:t>）、（</w:t>
      </w:r>
      <w:r>
        <w:rPr>
          <w:rStyle w:val="27"/>
          <w:rFonts w:ascii="宋体" w:hAnsi="宋体" w:cs="宋体"/>
          <w:color w:val="auto"/>
          <w:highlight w:val="none"/>
        </w:rPr>
        <w:t>6</w:t>
      </w:r>
      <w:r>
        <w:rPr>
          <w:rStyle w:val="27"/>
          <w:rFonts w:hint="eastAsia" w:ascii="宋体" w:hAnsi="宋体" w:cs="宋体"/>
          <w:color w:val="auto"/>
          <w:highlight w:val="none"/>
        </w:rPr>
        <w:t>）款规定情形之一</w:t>
      </w:r>
      <w:r>
        <w:rPr>
          <w:rFonts w:hint="eastAsia" w:ascii="宋体" w:hAnsi="宋体" w:cs="宋体"/>
          <w:color w:val="auto"/>
          <w:highlight w:val="none"/>
        </w:rPr>
        <w:t>，</w:t>
      </w:r>
      <w:r>
        <w:rPr>
          <w:rStyle w:val="27"/>
          <w:rFonts w:hint="eastAsia" w:ascii="宋体" w:hAnsi="宋体" w:cs="宋体"/>
          <w:color w:val="auto"/>
          <w:highlight w:val="none"/>
        </w:rPr>
        <w:t>则投标人不得在开标会后就开标过程和开标记录涉及或可能涉及的有关事由（包括但不限于：“投标报价”、“投标文件的格式”、“投标文件的提交”、“投标文件的补充、修改或撤回”等）向</w:t>
      </w:r>
      <w:r>
        <w:rPr>
          <w:rFonts w:hint="eastAsia" w:ascii="宋体" w:hAnsi="宋体" w:cs="宋体"/>
          <w:color w:val="auto"/>
          <w:highlight w:val="none"/>
          <w:lang w:eastAsia="zh-CN"/>
        </w:rPr>
        <w:t>福建省建融工程咨询有限公司</w:t>
      </w:r>
      <w:r>
        <w:rPr>
          <w:rStyle w:val="27"/>
          <w:rFonts w:hint="eastAsia" w:ascii="宋体" w:hAnsi="宋体" w:cs="宋体"/>
          <w:color w:val="auto"/>
          <w:highlight w:val="none"/>
        </w:rPr>
        <w:t>提出任何疑义或要求（包括质疑）。</w:t>
      </w:r>
    </w:p>
    <w:p>
      <w:pPr>
        <w:pStyle w:val="20"/>
        <w:spacing w:before="75" w:after="75"/>
        <w:rPr>
          <w:rFonts w:ascii="宋体" w:cs="宋体"/>
          <w:color w:val="auto"/>
          <w:highlight w:val="none"/>
        </w:rPr>
      </w:pPr>
      <w:r>
        <w:rPr>
          <w:rFonts w:ascii="宋体" w:hAnsi="宋体" w:cs="宋体"/>
          <w:color w:val="auto"/>
          <w:highlight w:val="none"/>
        </w:rPr>
        <w:t>11.5</w:t>
      </w:r>
      <w:r>
        <w:rPr>
          <w:rFonts w:hint="eastAsia" w:ascii="宋体" w:hAnsi="宋体" w:cs="宋体"/>
          <w:color w:val="auto"/>
          <w:highlight w:val="none"/>
        </w:rPr>
        <w:t>投标截止时间后，参加投标的投标人不足三家的，不进行开标。同时，本次采购活动结束，</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将依法组织后续采购活动（包括但不限于：重新招标、采用其他方式采购等）。</w:t>
      </w:r>
    </w:p>
    <w:p>
      <w:pPr>
        <w:pStyle w:val="20"/>
        <w:spacing w:before="75" w:after="75"/>
        <w:jc w:val="center"/>
        <w:rPr>
          <w:rFonts w:ascii="宋体" w:cs="宋体"/>
          <w:color w:val="auto"/>
          <w:highlight w:val="none"/>
        </w:rPr>
      </w:pPr>
      <w:r>
        <w:rPr>
          <w:rStyle w:val="27"/>
          <w:rFonts w:hint="eastAsia" w:ascii="宋体" w:hAnsi="宋体" w:cs="宋体"/>
          <w:color w:val="auto"/>
          <w:highlight w:val="none"/>
        </w:rPr>
        <w:t>六、中标与政府采购合同</w:t>
      </w:r>
    </w:p>
    <w:p>
      <w:pPr>
        <w:pStyle w:val="20"/>
        <w:spacing w:before="75" w:after="75"/>
        <w:rPr>
          <w:rFonts w:ascii="宋体" w:cs="宋体"/>
          <w:color w:val="auto"/>
          <w:highlight w:val="none"/>
        </w:rPr>
      </w:pPr>
      <w:r>
        <w:rPr>
          <w:rFonts w:ascii="宋体" w:hAnsi="宋体" w:cs="宋体"/>
          <w:color w:val="auto"/>
          <w:highlight w:val="none"/>
        </w:rPr>
        <w:t>12</w:t>
      </w:r>
      <w:r>
        <w:rPr>
          <w:rFonts w:hint="eastAsia" w:ascii="宋体" w:hAnsi="宋体" w:cs="宋体"/>
          <w:color w:val="auto"/>
          <w:highlight w:val="none"/>
        </w:rPr>
        <w:t>、中标</w:t>
      </w:r>
    </w:p>
    <w:p>
      <w:pPr>
        <w:pStyle w:val="20"/>
        <w:spacing w:before="75" w:after="75"/>
        <w:rPr>
          <w:rFonts w:ascii="宋体" w:cs="宋体"/>
          <w:color w:val="auto"/>
          <w:highlight w:val="none"/>
        </w:rPr>
      </w:pPr>
      <w:r>
        <w:rPr>
          <w:rFonts w:ascii="宋体" w:hAnsi="宋体" w:cs="宋体"/>
          <w:color w:val="auto"/>
          <w:highlight w:val="none"/>
        </w:rPr>
        <w:t>12.1</w:t>
      </w:r>
      <w:r>
        <w:rPr>
          <w:rFonts w:hint="eastAsia" w:ascii="宋体" w:hAnsi="宋体" w:cs="宋体"/>
          <w:color w:val="auto"/>
          <w:highlight w:val="none"/>
        </w:rPr>
        <w:t>本项目推荐的中标候选人家数：详见招标文件第二章。</w:t>
      </w:r>
    </w:p>
    <w:p>
      <w:pPr>
        <w:pStyle w:val="20"/>
        <w:spacing w:before="75" w:after="75"/>
        <w:rPr>
          <w:rFonts w:ascii="宋体" w:cs="宋体"/>
          <w:color w:val="auto"/>
          <w:highlight w:val="none"/>
        </w:rPr>
      </w:pPr>
      <w:r>
        <w:rPr>
          <w:rFonts w:ascii="宋体" w:hAnsi="宋体" w:cs="宋体"/>
          <w:color w:val="auto"/>
          <w:highlight w:val="none"/>
        </w:rPr>
        <w:t>12.2</w:t>
      </w:r>
      <w:r>
        <w:rPr>
          <w:rFonts w:hint="eastAsia" w:ascii="宋体" w:hAnsi="宋体" w:cs="宋体"/>
          <w:color w:val="auto"/>
          <w:highlight w:val="none"/>
        </w:rPr>
        <w:t>本项目中标人的确定：详见招标文件第二章。</w:t>
      </w:r>
    </w:p>
    <w:p>
      <w:pPr>
        <w:pStyle w:val="20"/>
        <w:spacing w:before="75" w:after="75"/>
        <w:rPr>
          <w:rFonts w:ascii="宋体" w:cs="宋体"/>
          <w:color w:val="auto"/>
          <w:highlight w:val="none"/>
        </w:rPr>
      </w:pPr>
      <w:r>
        <w:rPr>
          <w:rFonts w:ascii="宋体" w:hAnsi="宋体" w:cs="宋体"/>
          <w:color w:val="auto"/>
          <w:highlight w:val="none"/>
        </w:rPr>
        <w:t>12.3</w:t>
      </w:r>
      <w:r>
        <w:rPr>
          <w:rFonts w:hint="eastAsia" w:ascii="宋体" w:hAnsi="宋体" w:cs="宋体"/>
          <w:color w:val="auto"/>
          <w:highlight w:val="none"/>
        </w:rPr>
        <w:t>中标公告</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）中标人确定之日起</w:t>
      </w:r>
      <w:r>
        <w:rPr>
          <w:rFonts w:ascii="宋体" w:hAnsi="宋体" w:cs="宋体"/>
          <w:color w:val="auto"/>
          <w:highlight w:val="none"/>
        </w:rPr>
        <w:t>2</w:t>
      </w:r>
      <w:r>
        <w:rPr>
          <w:rFonts w:hint="eastAsia" w:ascii="宋体" w:hAnsi="宋体" w:cs="宋体"/>
          <w:color w:val="auto"/>
          <w:highlight w:val="none"/>
        </w:rPr>
        <w:t>个工作日内，</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将在招标文件载明的指定网站以中标公告的形式发布中标结果。</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）中标公告的公告期限为</w:t>
      </w:r>
      <w:r>
        <w:rPr>
          <w:rFonts w:ascii="宋体" w:hAnsi="宋体" w:cs="宋体"/>
          <w:color w:val="auto"/>
          <w:highlight w:val="none"/>
        </w:rPr>
        <w:t>1</w:t>
      </w:r>
      <w:r>
        <w:rPr>
          <w:rFonts w:hint="eastAsia" w:ascii="宋体" w:hAnsi="宋体" w:cs="宋体"/>
          <w:color w:val="auto"/>
          <w:highlight w:val="none"/>
        </w:rPr>
        <w:t>个工作日。</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）中标公告同时作为</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通知除中标人外的其他投标人没有中标的书面形式。</w:t>
      </w:r>
    </w:p>
    <w:p>
      <w:pPr>
        <w:pStyle w:val="20"/>
        <w:spacing w:before="75" w:after="75"/>
        <w:rPr>
          <w:rFonts w:ascii="宋体" w:cs="宋体"/>
          <w:color w:val="auto"/>
          <w:highlight w:val="none"/>
        </w:rPr>
      </w:pPr>
      <w:r>
        <w:rPr>
          <w:rFonts w:ascii="宋体" w:hAnsi="宋体" w:cs="宋体"/>
          <w:color w:val="auto"/>
          <w:highlight w:val="none"/>
        </w:rPr>
        <w:t>12.4</w:t>
      </w:r>
      <w:r>
        <w:rPr>
          <w:rFonts w:hint="eastAsia" w:ascii="宋体" w:hAnsi="宋体" w:cs="宋体"/>
          <w:color w:val="auto"/>
          <w:highlight w:val="none"/>
        </w:rPr>
        <w:t>中标通知书</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）中标公告发布的同时，</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将向中标人发出中标通知书。</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）中标通知书发出后，采购人不得违法改变中标结果，中标人无正当理由不得放弃中标。</w:t>
      </w:r>
    </w:p>
    <w:p>
      <w:pPr>
        <w:pStyle w:val="20"/>
        <w:spacing w:before="75" w:after="75"/>
        <w:rPr>
          <w:rFonts w:ascii="宋体" w:cs="宋体"/>
          <w:color w:val="auto"/>
          <w:highlight w:val="none"/>
        </w:rPr>
      </w:pPr>
      <w:r>
        <w:rPr>
          <w:rFonts w:ascii="宋体" w:hAnsi="宋体" w:cs="宋体"/>
          <w:color w:val="auto"/>
          <w:highlight w:val="none"/>
        </w:rPr>
        <w:t>13</w:t>
      </w:r>
      <w:r>
        <w:rPr>
          <w:rFonts w:hint="eastAsia" w:ascii="宋体" w:hAnsi="宋体" w:cs="宋体"/>
          <w:color w:val="auto"/>
          <w:highlight w:val="none"/>
        </w:rPr>
        <w:t>、政府采购合同</w:t>
      </w:r>
    </w:p>
    <w:p>
      <w:pPr>
        <w:pStyle w:val="20"/>
        <w:spacing w:before="75" w:after="75"/>
        <w:rPr>
          <w:rFonts w:ascii="宋体" w:cs="宋体"/>
          <w:color w:val="auto"/>
          <w:highlight w:val="none"/>
        </w:rPr>
      </w:pPr>
      <w:r>
        <w:rPr>
          <w:rFonts w:ascii="宋体" w:hAnsi="宋体" w:cs="宋体"/>
          <w:color w:val="auto"/>
          <w:highlight w:val="none"/>
        </w:rPr>
        <w:t>13.1</w:t>
      </w:r>
      <w:r>
        <w:rPr>
          <w:rFonts w:hint="eastAsia" w:ascii="宋体" w:hAnsi="宋体" w:cs="宋体"/>
          <w:color w:val="auto"/>
          <w:highlight w:val="none"/>
        </w:rPr>
        <w:t>签订政府采购合同应遵守政府采购法及实施条例的规定，不得对招标文件确定的事项和中标人的投标文件作实质性修改。采购人不得向中标人提出任何不合理的要求作为政府采购合同的签订条件。</w:t>
      </w:r>
    </w:p>
    <w:p>
      <w:pPr>
        <w:pStyle w:val="20"/>
        <w:spacing w:before="75" w:after="75"/>
        <w:rPr>
          <w:rFonts w:ascii="宋体" w:cs="宋体"/>
          <w:color w:val="auto"/>
          <w:highlight w:val="none"/>
        </w:rPr>
      </w:pPr>
      <w:r>
        <w:rPr>
          <w:rFonts w:ascii="宋体" w:hAnsi="宋体" w:cs="宋体"/>
          <w:color w:val="auto"/>
          <w:highlight w:val="none"/>
        </w:rPr>
        <w:t>13.2</w:t>
      </w:r>
      <w:r>
        <w:rPr>
          <w:rFonts w:hint="eastAsia" w:ascii="宋体" w:hAnsi="宋体" w:cs="宋体"/>
          <w:color w:val="auto"/>
          <w:highlight w:val="none"/>
        </w:rPr>
        <w:t>签订时限：自中标通知书发出之日起</w:t>
      </w:r>
      <w:r>
        <w:rPr>
          <w:rFonts w:ascii="宋体" w:hAnsi="宋体" w:cs="宋体"/>
          <w:color w:val="auto"/>
          <w:highlight w:val="none"/>
        </w:rPr>
        <w:t>30</w:t>
      </w:r>
      <w:r>
        <w:rPr>
          <w:rFonts w:hint="eastAsia" w:ascii="宋体" w:hAnsi="宋体" w:cs="宋体"/>
          <w:color w:val="auto"/>
          <w:highlight w:val="none"/>
        </w:rPr>
        <w:t>个日历日内。</w:t>
      </w:r>
    </w:p>
    <w:p>
      <w:pPr>
        <w:pStyle w:val="20"/>
        <w:spacing w:before="75" w:after="75"/>
        <w:rPr>
          <w:rFonts w:ascii="宋体" w:cs="宋体"/>
          <w:color w:val="auto"/>
          <w:highlight w:val="none"/>
        </w:rPr>
      </w:pPr>
      <w:r>
        <w:rPr>
          <w:rFonts w:ascii="宋体" w:hAnsi="宋体" w:cs="宋体"/>
          <w:color w:val="auto"/>
          <w:highlight w:val="none"/>
        </w:rPr>
        <w:t>13.3</w:t>
      </w:r>
      <w:r>
        <w:rPr>
          <w:rFonts w:hint="eastAsia" w:ascii="宋体" w:hAnsi="宋体" w:cs="宋体"/>
          <w:color w:val="auto"/>
          <w:highlight w:val="none"/>
        </w:rPr>
        <w:t>政府采购合同的履行、违约责任和解决争议的方法等适用</w:t>
      </w:r>
      <w:r>
        <w:rPr>
          <w:rFonts w:hint="eastAsia" w:ascii="宋体" w:hAnsi="宋体" w:cs="宋体"/>
          <w:color w:val="auto"/>
          <w:highlight w:val="none"/>
          <w:lang w:eastAsia="zh-CN"/>
        </w:rPr>
        <w:t>民法典</w:t>
      </w:r>
      <w:r>
        <w:rPr>
          <w:rFonts w:hint="eastAsia" w:ascii="宋体" w:hAnsi="宋体" w:cs="宋体"/>
          <w:color w:val="auto"/>
          <w:highlight w:val="none"/>
        </w:rPr>
        <w:t>。</w:t>
      </w:r>
    </w:p>
    <w:p>
      <w:pPr>
        <w:pStyle w:val="20"/>
        <w:spacing w:before="75" w:after="75"/>
        <w:rPr>
          <w:rFonts w:ascii="宋体" w:cs="宋体"/>
          <w:color w:val="auto"/>
          <w:highlight w:val="none"/>
        </w:rPr>
      </w:pPr>
      <w:r>
        <w:rPr>
          <w:rFonts w:ascii="宋体" w:hAnsi="宋体" w:cs="宋体"/>
          <w:color w:val="auto"/>
          <w:highlight w:val="none"/>
        </w:rPr>
        <w:t>13.4</w:t>
      </w:r>
      <w:r>
        <w:rPr>
          <w:rFonts w:hint="eastAsia" w:ascii="宋体" w:hAnsi="宋体" w:cs="宋体"/>
          <w:color w:val="auto"/>
          <w:highlight w:val="none"/>
        </w:rPr>
        <w:t>采购人与中标人应根据政府采购合同的约定依法履行合同义务。</w:t>
      </w:r>
    </w:p>
    <w:p>
      <w:pPr>
        <w:pStyle w:val="20"/>
        <w:spacing w:before="75" w:after="75"/>
        <w:rPr>
          <w:rFonts w:ascii="宋体" w:cs="宋体"/>
          <w:color w:val="auto"/>
          <w:highlight w:val="none"/>
        </w:rPr>
      </w:pPr>
      <w:r>
        <w:rPr>
          <w:rFonts w:ascii="宋体" w:hAnsi="宋体" w:cs="宋体"/>
          <w:color w:val="auto"/>
          <w:highlight w:val="none"/>
        </w:rPr>
        <w:t>13.5</w:t>
      </w:r>
      <w:r>
        <w:rPr>
          <w:rFonts w:hint="eastAsia" w:ascii="宋体" w:hAnsi="宋体" w:cs="宋体"/>
          <w:color w:val="auto"/>
          <w:highlight w:val="none"/>
        </w:rPr>
        <w:t>政府采购合同履行过程中，采购人若需追加与合同标的相同的货物或服务，则追加采购金额不得超过原合同采购金额的</w:t>
      </w:r>
      <w:r>
        <w:rPr>
          <w:rFonts w:ascii="宋体" w:hAnsi="宋体" w:cs="宋体"/>
          <w:color w:val="auto"/>
          <w:highlight w:val="none"/>
        </w:rPr>
        <w:t>10%</w:t>
      </w:r>
      <w:r>
        <w:rPr>
          <w:rFonts w:hint="eastAsia" w:ascii="宋体" w:hAnsi="宋体" w:cs="宋体"/>
          <w:color w:val="auto"/>
          <w:highlight w:val="none"/>
        </w:rPr>
        <w:t>。</w:t>
      </w:r>
    </w:p>
    <w:p>
      <w:pPr>
        <w:pStyle w:val="20"/>
        <w:spacing w:before="75" w:after="75"/>
        <w:rPr>
          <w:rStyle w:val="27"/>
          <w:rFonts w:ascii="宋体" w:cs="宋体"/>
          <w:color w:val="auto"/>
          <w:highlight w:val="none"/>
        </w:rPr>
      </w:pPr>
      <w:r>
        <w:rPr>
          <w:rFonts w:ascii="宋体" w:hAnsi="宋体" w:cs="宋体"/>
          <w:color w:val="auto"/>
          <w:highlight w:val="none"/>
        </w:rPr>
        <w:t>13.6</w:t>
      </w:r>
      <w:r>
        <w:rPr>
          <w:rFonts w:hint="eastAsia" w:ascii="宋体" w:hAnsi="宋体" w:cs="宋体"/>
          <w:color w:val="auto"/>
          <w:highlight w:val="none"/>
        </w:rPr>
        <w:t>中标人在政府采购合同履行过程中应遵守有关法律、法规和规章的强制性规定（即使前述强制性规定有可能在招标文件中未予列明）。</w:t>
      </w:r>
    </w:p>
    <w:p>
      <w:pPr>
        <w:pStyle w:val="20"/>
        <w:spacing w:before="75" w:after="75"/>
        <w:jc w:val="center"/>
        <w:rPr>
          <w:rFonts w:ascii="宋体" w:cs="宋体"/>
          <w:color w:val="auto"/>
          <w:highlight w:val="none"/>
        </w:rPr>
      </w:pPr>
      <w:r>
        <w:rPr>
          <w:rStyle w:val="27"/>
          <w:rFonts w:hint="eastAsia" w:ascii="宋体" w:hAnsi="宋体" w:cs="宋体"/>
          <w:color w:val="auto"/>
          <w:highlight w:val="none"/>
        </w:rPr>
        <w:t>七、询问、质疑与投诉</w:t>
      </w:r>
    </w:p>
    <w:p>
      <w:pPr>
        <w:pStyle w:val="20"/>
        <w:spacing w:before="75" w:after="75"/>
        <w:rPr>
          <w:rFonts w:ascii="宋体" w:cs="宋体"/>
          <w:color w:val="auto"/>
          <w:highlight w:val="none"/>
        </w:rPr>
      </w:pPr>
      <w:r>
        <w:rPr>
          <w:rFonts w:ascii="宋体" w:hAnsi="宋体" w:cs="宋体"/>
          <w:color w:val="auto"/>
          <w:highlight w:val="none"/>
        </w:rPr>
        <w:t>14</w:t>
      </w:r>
      <w:r>
        <w:rPr>
          <w:rFonts w:hint="eastAsia" w:ascii="宋体" w:hAnsi="宋体" w:cs="宋体"/>
          <w:color w:val="auto"/>
          <w:highlight w:val="none"/>
        </w:rPr>
        <w:t>、询问</w:t>
      </w:r>
    </w:p>
    <w:p>
      <w:pPr>
        <w:pStyle w:val="20"/>
        <w:spacing w:before="75" w:after="75"/>
        <w:rPr>
          <w:rFonts w:ascii="宋体" w:cs="宋体"/>
          <w:color w:val="auto"/>
          <w:highlight w:val="none"/>
        </w:rPr>
      </w:pPr>
      <w:r>
        <w:rPr>
          <w:rFonts w:ascii="宋体" w:hAnsi="宋体" w:cs="宋体"/>
          <w:color w:val="auto"/>
          <w:highlight w:val="none"/>
        </w:rPr>
        <w:t>14.1</w:t>
      </w:r>
      <w:r>
        <w:rPr>
          <w:rFonts w:hint="eastAsia" w:ascii="宋体" w:hAnsi="宋体" w:cs="宋体"/>
          <w:color w:val="auto"/>
          <w:highlight w:val="none"/>
        </w:rPr>
        <w:t>潜在投标人或投标人对本次采购活动的有关事项若有疑问，可向</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提出询问，</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将按照政府采购法及实施条例的有关规定进行答复。</w:t>
      </w:r>
    </w:p>
    <w:p>
      <w:pPr>
        <w:pStyle w:val="20"/>
        <w:spacing w:before="75" w:after="75"/>
        <w:rPr>
          <w:rFonts w:ascii="宋体" w:cs="宋体"/>
          <w:color w:val="auto"/>
          <w:highlight w:val="none"/>
        </w:rPr>
      </w:pPr>
      <w:r>
        <w:rPr>
          <w:rFonts w:ascii="宋体" w:hAnsi="宋体" w:cs="宋体"/>
          <w:color w:val="auto"/>
          <w:highlight w:val="none"/>
        </w:rPr>
        <w:t>15</w:t>
      </w:r>
      <w:r>
        <w:rPr>
          <w:rFonts w:hint="eastAsia" w:ascii="宋体" w:hAnsi="宋体" w:cs="宋体"/>
          <w:color w:val="auto"/>
          <w:highlight w:val="none"/>
        </w:rPr>
        <w:t>、质疑</w:t>
      </w:r>
    </w:p>
    <w:p>
      <w:pPr>
        <w:pStyle w:val="20"/>
        <w:spacing w:before="75" w:after="75"/>
        <w:rPr>
          <w:rFonts w:ascii="宋体" w:cs="宋体"/>
          <w:color w:val="auto"/>
          <w:highlight w:val="none"/>
        </w:rPr>
      </w:pPr>
      <w:r>
        <w:rPr>
          <w:rFonts w:ascii="宋体" w:hAnsi="宋体" w:cs="宋体"/>
          <w:color w:val="auto"/>
          <w:highlight w:val="none"/>
        </w:rPr>
        <w:t>15.1</w:t>
      </w:r>
      <w:r>
        <w:rPr>
          <w:rFonts w:hint="eastAsia" w:ascii="宋体" w:hAnsi="宋体" w:cs="宋体"/>
          <w:color w:val="auto"/>
          <w:highlight w:val="none"/>
        </w:rPr>
        <w:t>针对同一采购程序环节的质疑应在政府采购法及实施条例规定的时限内一次性提出，并同时符合下列条件：</w:t>
      </w:r>
    </w:p>
    <w:p>
      <w:pPr>
        <w:widowControl/>
        <w:spacing w:before="58" w:after="58"/>
        <w:ind w:firstLine="369"/>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）对招标文件提出质疑的，质疑人应为潜在投标人，且两者的身份、名称等均应保持一致。对采购过程、结果提出质疑的，质疑人应为投标人，且两者的身份、名称等均应保持一致。</w:t>
      </w:r>
    </w:p>
    <w:p>
      <w:pPr>
        <w:widowControl/>
        <w:spacing w:before="58" w:after="58"/>
        <w:ind w:firstLine="369"/>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）质疑人应按照招标文件第二章规定方式提交质疑函。</w:t>
      </w:r>
    </w:p>
    <w:p>
      <w:pPr>
        <w:widowControl/>
        <w:spacing w:before="58" w:after="58"/>
        <w:ind w:firstLine="369"/>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3</w:t>
      </w:r>
      <w:r>
        <w:rPr>
          <w:rFonts w:hint="eastAsia" w:ascii="宋体" w:hAnsi="宋体" w:cs="宋体"/>
          <w:color w:val="auto"/>
          <w:kern w:val="0"/>
          <w:sz w:val="24"/>
          <w:highlight w:val="none"/>
        </w:rPr>
        <w:t>）质疑函应包括下列主要内容：</w:t>
      </w:r>
    </w:p>
    <w:p>
      <w:pPr>
        <w:widowControl/>
        <w:spacing w:before="58" w:after="58"/>
        <w:ind w:firstLine="369"/>
        <w:jc w:val="left"/>
        <w:rPr>
          <w:rFonts w:ascii="宋体" w:cs="宋体"/>
          <w:color w:val="auto"/>
          <w:kern w:val="0"/>
          <w:sz w:val="24"/>
          <w:highlight w:val="none"/>
        </w:rPr>
      </w:pPr>
      <w:r>
        <w:rPr>
          <w:rFonts w:hint="eastAsia" w:ascii="宋体" w:hAnsi="宋体" w:cs="宋体"/>
          <w:color w:val="auto"/>
          <w:kern w:val="0"/>
          <w:sz w:val="24"/>
          <w:highlight w:val="none"/>
        </w:rPr>
        <w:t>①质疑人的基本信息，至少包括：全称、地址、邮政编码等；</w:t>
      </w:r>
    </w:p>
    <w:p>
      <w:pPr>
        <w:widowControl/>
        <w:spacing w:before="58" w:after="58"/>
        <w:ind w:firstLine="369"/>
        <w:jc w:val="left"/>
        <w:rPr>
          <w:rFonts w:ascii="宋体" w:cs="宋体"/>
          <w:color w:val="auto"/>
          <w:kern w:val="0"/>
          <w:sz w:val="24"/>
          <w:highlight w:val="none"/>
        </w:rPr>
      </w:pPr>
      <w:r>
        <w:rPr>
          <w:rFonts w:hint="eastAsia" w:ascii="宋体" w:hAnsi="宋体" w:cs="宋体"/>
          <w:color w:val="auto"/>
          <w:kern w:val="0"/>
          <w:sz w:val="24"/>
          <w:highlight w:val="none"/>
        </w:rPr>
        <w:t>②所质疑项目的基本信息，至少包括：招标编号、项目名称等；</w:t>
      </w:r>
    </w:p>
    <w:p>
      <w:pPr>
        <w:widowControl/>
        <w:spacing w:before="58" w:after="58"/>
        <w:ind w:firstLine="369"/>
        <w:jc w:val="left"/>
        <w:rPr>
          <w:rFonts w:ascii="宋体" w:cs="宋体"/>
          <w:color w:val="auto"/>
          <w:kern w:val="0"/>
          <w:sz w:val="24"/>
          <w:highlight w:val="none"/>
        </w:rPr>
      </w:pPr>
      <w:r>
        <w:rPr>
          <w:rFonts w:hint="eastAsia" w:ascii="宋体" w:hAnsi="宋体" w:cs="宋体"/>
          <w:color w:val="auto"/>
          <w:kern w:val="0"/>
          <w:sz w:val="24"/>
          <w:highlight w:val="none"/>
        </w:rPr>
        <w:t>③所质疑的具体事项（以下简称：“质疑事项”）；</w:t>
      </w:r>
    </w:p>
    <w:p>
      <w:pPr>
        <w:widowControl/>
        <w:spacing w:before="58" w:after="58"/>
        <w:ind w:firstLine="369"/>
        <w:jc w:val="left"/>
        <w:rPr>
          <w:rFonts w:ascii="宋体" w:cs="宋体"/>
          <w:color w:val="auto"/>
          <w:kern w:val="0"/>
          <w:sz w:val="24"/>
          <w:highlight w:val="none"/>
        </w:rPr>
      </w:pPr>
      <w:r>
        <w:rPr>
          <w:rFonts w:hint="eastAsia" w:ascii="宋体" w:hAnsi="宋体" w:cs="宋体"/>
          <w:color w:val="auto"/>
          <w:kern w:val="0"/>
          <w:sz w:val="24"/>
          <w:highlight w:val="none"/>
        </w:rPr>
        <w:t>④针对质疑事项提出的明确请求，前述明确请求指质疑人提出质疑的目的以及希望</w:t>
      </w:r>
      <w:r>
        <w:rPr>
          <w:rFonts w:hint="eastAsia" w:ascii="宋体" w:hAnsi="宋体" w:cs="宋体"/>
          <w:color w:val="auto"/>
          <w:kern w:val="0"/>
          <w:sz w:val="24"/>
          <w:highlight w:val="none"/>
          <w:lang w:eastAsia="zh-CN"/>
        </w:rPr>
        <w:t>福建省建融工程咨询有限公司</w:t>
      </w:r>
      <w:r>
        <w:rPr>
          <w:rFonts w:hint="eastAsia" w:ascii="宋体" w:hAnsi="宋体" w:cs="宋体"/>
          <w:color w:val="auto"/>
          <w:kern w:val="0"/>
          <w:sz w:val="24"/>
          <w:highlight w:val="none"/>
        </w:rPr>
        <w:t>对其质疑作出的处理结果，如：暂停招标投标活动、修改招标文件、停止或纠正违法违规行为、中标结果无效、废标、重新招标等；</w:t>
      </w:r>
    </w:p>
    <w:p>
      <w:pPr>
        <w:widowControl/>
        <w:spacing w:before="58" w:after="58"/>
        <w:ind w:firstLine="369"/>
        <w:jc w:val="left"/>
        <w:rPr>
          <w:rFonts w:ascii="宋体" w:cs="宋体"/>
          <w:color w:val="auto"/>
          <w:kern w:val="0"/>
          <w:sz w:val="24"/>
          <w:highlight w:val="none"/>
        </w:rPr>
      </w:pPr>
      <w:r>
        <w:rPr>
          <w:rFonts w:hint="eastAsia" w:ascii="宋体" w:hAnsi="宋体" w:cs="宋体"/>
          <w:color w:val="auto"/>
          <w:kern w:val="0"/>
          <w:sz w:val="24"/>
          <w:highlight w:val="none"/>
        </w:rPr>
        <w:t>⑤针对质疑事项导致质疑人自身权益受到损害的必要证明材料，至少包括：</w:t>
      </w:r>
    </w:p>
    <w:p>
      <w:pPr>
        <w:widowControl/>
        <w:spacing w:before="58" w:after="58"/>
        <w:ind w:firstLine="369"/>
        <w:jc w:val="left"/>
        <w:rPr>
          <w:rFonts w:ascii="宋体" w:cs="宋体"/>
          <w:color w:val="auto"/>
          <w:kern w:val="0"/>
          <w:sz w:val="24"/>
          <w:highlight w:val="none"/>
        </w:rPr>
      </w:pPr>
      <w:r>
        <w:rPr>
          <w:rFonts w:ascii="宋体" w:hAnsi="宋体" w:cs="宋体"/>
          <w:color w:val="auto"/>
          <w:kern w:val="0"/>
          <w:sz w:val="24"/>
          <w:highlight w:val="none"/>
        </w:rPr>
        <w:t>a.</w:t>
      </w:r>
      <w:r>
        <w:rPr>
          <w:rFonts w:hint="eastAsia" w:ascii="宋体" w:hAnsi="宋体" w:cs="宋体"/>
          <w:color w:val="auto"/>
          <w:kern w:val="0"/>
          <w:sz w:val="24"/>
          <w:highlight w:val="none"/>
        </w:rPr>
        <w:t>质疑人代表的身份证明材料：</w:t>
      </w:r>
    </w:p>
    <w:p>
      <w:pPr>
        <w:widowControl/>
        <w:spacing w:before="58" w:after="58"/>
        <w:ind w:firstLine="369"/>
        <w:jc w:val="left"/>
        <w:rPr>
          <w:rFonts w:ascii="宋体" w:cs="宋体"/>
          <w:color w:val="auto"/>
          <w:kern w:val="0"/>
          <w:sz w:val="24"/>
          <w:highlight w:val="none"/>
        </w:rPr>
      </w:pPr>
      <w:r>
        <w:rPr>
          <w:rFonts w:ascii="宋体" w:hAnsi="宋体" w:cs="宋体"/>
          <w:color w:val="auto"/>
          <w:kern w:val="0"/>
          <w:sz w:val="24"/>
          <w:highlight w:val="none"/>
        </w:rPr>
        <w:t>a1</w:t>
      </w:r>
      <w:r>
        <w:rPr>
          <w:rFonts w:hint="eastAsia" w:ascii="宋体" w:hAnsi="宋体" w:cs="宋体"/>
          <w:color w:val="auto"/>
          <w:kern w:val="0"/>
          <w:sz w:val="24"/>
          <w:highlight w:val="none"/>
        </w:rPr>
        <w:t>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widowControl/>
        <w:spacing w:before="58" w:after="58"/>
        <w:ind w:firstLine="369"/>
        <w:jc w:val="left"/>
        <w:rPr>
          <w:rFonts w:ascii="宋体" w:cs="宋体"/>
          <w:color w:val="auto"/>
          <w:kern w:val="0"/>
          <w:sz w:val="24"/>
          <w:highlight w:val="none"/>
        </w:rPr>
      </w:pPr>
      <w:r>
        <w:rPr>
          <w:rFonts w:ascii="宋体" w:hAnsi="宋体" w:cs="宋体"/>
          <w:color w:val="auto"/>
          <w:kern w:val="0"/>
          <w:sz w:val="24"/>
          <w:highlight w:val="none"/>
        </w:rPr>
        <w:t>a2</w:t>
      </w:r>
      <w:r>
        <w:rPr>
          <w:rFonts w:hint="eastAsia" w:ascii="宋体" w:hAnsi="宋体" w:cs="宋体"/>
          <w:color w:val="auto"/>
          <w:kern w:val="0"/>
          <w:sz w:val="24"/>
          <w:highlight w:val="none"/>
        </w:rPr>
        <w:t>若本项目接受自然人投标且质疑人为自然人的，提供本人的身份证复印件。</w:t>
      </w:r>
    </w:p>
    <w:p>
      <w:pPr>
        <w:widowControl/>
        <w:spacing w:before="58" w:after="58"/>
        <w:ind w:firstLine="369"/>
        <w:jc w:val="left"/>
        <w:rPr>
          <w:rFonts w:ascii="宋体" w:cs="宋体"/>
          <w:color w:val="auto"/>
          <w:kern w:val="0"/>
          <w:sz w:val="24"/>
          <w:highlight w:val="none"/>
        </w:rPr>
      </w:pPr>
      <w:r>
        <w:rPr>
          <w:rFonts w:ascii="宋体" w:hAnsi="宋体" w:cs="宋体"/>
          <w:color w:val="auto"/>
          <w:kern w:val="0"/>
          <w:sz w:val="24"/>
          <w:highlight w:val="none"/>
        </w:rPr>
        <w:t>b.</w:t>
      </w:r>
      <w:r>
        <w:rPr>
          <w:rFonts w:hint="eastAsia" w:ascii="宋体" w:hAnsi="宋体" w:cs="宋体"/>
          <w:color w:val="auto"/>
          <w:kern w:val="0"/>
          <w:sz w:val="24"/>
          <w:highlight w:val="none"/>
        </w:rPr>
        <w:t>其他证明材料（即事实依据和必要的法律依据）包括但不限于下列材料：</w:t>
      </w:r>
    </w:p>
    <w:p>
      <w:pPr>
        <w:widowControl/>
        <w:spacing w:before="58" w:after="58"/>
        <w:ind w:firstLine="369"/>
        <w:jc w:val="left"/>
        <w:rPr>
          <w:rFonts w:ascii="宋体" w:cs="宋体"/>
          <w:color w:val="auto"/>
          <w:kern w:val="0"/>
          <w:sz w:val="24"/>
          <w:highlight w:val="none"/>
        </w:rPr>
      </w:pPr>
      <w:r>
        <w:rPr>
          <w:rFonts w:ascii="宋体" w:hAnsi="宋体" w:cs="宋体"/>
          <w:color w:val="auto"/>
          <w:kern w:val="0"/>
          <w:sz w:val="24"/>
          <w:highlight w:val="none"/>
        </w:rPr>
        <w:t>b1</w:t>
      </w:r>
      <w:r>
        <w:rPr>
          <w:rFonts w:hint="eastAsia" w:ascii="宋体" w:hAnsi="宋体" w:cs="宋体"/>
          <w:color w:val="auto"/>
          <w:kern w:val="0"/>
          <w:sz w:val="24"/>
          <w:highlight w:val="none"/>
        </w:rPr>
        <w:t>所质疑的具体事项是与自已有利害关系的证明材料；</w:t>
      </w:r>
    </w:p>
    <w:p>
      <w:pPr>
        <w:widowControl/>
        <w:spacing w:before="58" w:after="58"/>
        <w:ind w:firstLine="369"/>
        <w:jc w:val="left"/>
        <w:rPr>
          <w:rFonts w:ascii="宋体" w:cs="宋体"/>
          <w:color w:val="auto"/>
          <w:kern w:val="0"/>
          <w:sz w:val="24"/>
          <w:highlight w:val="none"/>
        </w:rPr>
      </w:pPr>
      <w:r>
        <w:rPr>
          <w:rFonts w:ascii="宋体" w:hAnsi="宋体" w:cs="宋体"/>
          <w:color w:val="auto"/>
          <w:kern w:val="0"/>
          <w:sz w:val="24"/>
          <w:highlight w:val="none"/>
        </w:rPr>
        <w:t>b2</w:t>
      </w:r>
      <w:r>
        <w:rPr>
          <w:rFonts w:hint="eastAsia" w:ascii="宋体" w:hAnsi="宋体" w:cs="宋体"/>
          <w:color w:val="auto"/>
          <w:kern w:val="0"/>
          <w:sz w:val="24"/>
          <w:highlight w:val="none"/>
        </w:rPr>
        <w:t>质疑函所述事实存在的证明材料，如：采购文件、采购过程或中标结果违法违规或不符合采购文件要求等证明材料；</w:t>
      </w:r>
    </w:p>
    <w:p>
      <w:pPr>
        <w:widowControl/>
        <w:spacing w:before="58" w:after="58"/>
        <w:ind w:firstLine="369"/>
        <w:jc w:val="left"/>
        <w:rPr>
          <w:rFonts w:ascii="宋体" w:cs="宋体"/>
          <w:color w:val="auto"/>
          <w:kern w:val="0"/>
          <w:sz w:val="24"/>
          <w:highlight w:val="none"/>
        </w:rPr>
      </w:pPr>
      <w:r>
        <w:rPr>
          <w:rFonts w:ascii="宋体" w:hAnsi="宋体" w:cs="宋体"/>
          <w:color w:val="auto"/>
          <w:kern w:val="0"/>
          <w:sz w:val="24"/>
          <w:highlight w:val="none"/>
        </w:rPr>
        <w:t>b3</w:t>
      </w:r>
      <w:r>
        <w:rPr>
          <w:rFonts w:hint="eastAsia" w:ascii="宋体" w:hAnsi="宋体" w:cs="宋体"/>
          <w:color w:val="auto"/>
          <w:kern w:val="0"/>
          <w:sz w:val="24"/>
          <w:highlight w:val="none"/>
        </w:rPr>
        <w:t>依法应终止采购程序的证明材料；</w:t>
      </w:r>
    </w:p>
    <w:p>
      <w:pPr>
        <w:widowControl/>
        <w:spacing w:before="58" w:after="58"/>
        <w:ind w:firstLine="369"/>
        <w:jc w:val="left"/>
        <w:rPr>
          <w:rFonts w:ascii="宋体" w:cs="宋体"/>
          <w:color w:val="auto"/>
          <w:kern w:val="0"/>
          <w:sz w:val="24"/>
          <w:highlight w:val="none"/>
        </w:rPr>
      </w:pPr>
      <w:r>
        <w:rPr>
          <w:rFonts w:ascii="宋体" w:hAnsi="宋体" w:cs="宋体"/>
          <w:color w:val="auto"/>
          <w:kern w:val="0"/>
          <w:sz w:val="24"/>
          <w:highlight w:val="none"/>
        </w:rPr>
        <w:t>b4</w:t>
      </w:r>
      <w:r>
        <w:rPr>
          <w:rFonts w:hint="eastAsia" w:ascii="宋体" w:hAnsi="宋体" w:cs="宋体"/>
          <w:color w:val="auto"/>
          <w:kern w:val="0"/>
          <w:sz w:val="24"/>
          <w:highlight w:val="none"/>
        </w:rPr>
        <w:t>应重新采购的证明材料；</w:t>
      </w:r>
    </w:p>
    <w:p>
      <w:pPr>
        <w:widowControl/>
        <w:spacing w:before="58" w:after="58"/>
        <w:ind w:firstLine="369"/>
        <w:jc w:val="left"/>
        <w:rPr>
          <w:rFonts w:ascii="宋体" w:cs="宋体"/>
          <w:color w:val="auto"/>
          <w:kern w:val="0"/>
          <w:sz w:val="24"/>
          <w:highlight w:val="none"/>
        </w:rPr>
      </w:pPr>
      <w:r>
        <w:rPr>
          <w:rFonts w:ascii="宋体" w:hAnsi="宋体" w:cs="宋体"/>
          <w:color w:val="auto"/>
          <w:kern w:val="0"/>
          <w:sz w:val="24"/>
          <w:highlight w:val="none"/>
        </w:rPr>
        <w:t>b5</w:t>
      </w:r>
      <w:r>
        <w:rPr>
          <w:rFonts w:hint="eastAsia" w:ascii="宋体" w:hAnsi="宋体" w:cs="宋体"/>
          <w:color w:val="auto"/>
          <w:kern w:val="0"/>
          <w:sz w:val="24"/>
          <w:highlight w:val="none"/>
        </w:rPr>
        <w:t>采购文件、采购过程或中标、成交结果损害自已合法权益的证明材料等；</w:t>
      </w:r>
    </w:p>
    <w:p>
      <w:pPr>
        <w:widowControl/>
        <w:spacing w:before="58" w:after="58"/>
        <w:ind w:firstLine="369"/>
        <w:jc w:val="left"/>
        <w:rPr>
          <w:rFonts w:ascii="宋体" w:cs="宋体"/>
          <w:color w:val="auto"/>
          <w:kern w:val="0"/>
          <w:sz w:val="24"/>
          <w:highlight w:val="none"/>
        </w:rPr>
      </w:pPr>
      <w:r>
        <w:rPr>
          <w:rFonts w:ascii="宋体" w:hAnsi="宋体" w:cs="宋体"/>
          <w:color w:val="auto"/>
          <w:kern w:val="0"/>
          <w:sz w:val="24"/>
          <w:highlight w:val="none"/>
        </w:rPr>
        <w:t>b6</w:t>
      </w:r>
      <w:r>
        <w:rPr>
          <w:rFonts w:hint="eastAsia" w:ascii="宋体" w:hAnsi="宋体" w:cs="宋体"/>
          <w:color w:val="auto"/>
          <w:kern w:val="0"/>
          <w:sz w:val="24"/>
          <w:highlight w:val="none"/>
        </w:rPr>
        <w:t>若质疑的具体事项按照有关法律、法规和规章规定处于保密阶段，则应提供信息或证明材料为合法或公开渠道获得的有效证据（若证据无法有效表明信息或证明材料为合法或公开渠道获得，则前述信息或证明材料</w:t>
      </w:r>
      <w:r>
        <w:rPr>
          <w:rFonts w:hint="eastAsia" w:ascii="宋体" w:hAnsi="宋体" w:cs="宋体"/>
          <w:b/>
          <w:bCs/>
          <w:color w:val="auto"/>
          <w:kern w:val="0"/>
          <w:sz w:val="24"/>
          <w:highlight w:val="none"/>
        </w:rPr>
        <w:t>视为无效</w:t>
      </w:r>
      <w:r>
        <w:rPr>
          <w:rFonts w:hint="eastAsia" w:ascii="宋体" w:hAnsi="宋体" w:cs="宋体"/>
          <w:color w:val="auto"/>
          <w:kern w:val="0"/>
          <w:sz w:val="24"/>
          <w:highlight w:val="none"/>
        </w:rPr>
        <w:t>）。</w:t>
      </w:r>
      <w:r>
        <w:rPr>
          <w:rFonts w:ascii="宋体" w:cs="宋体"/>
          <w:color w:val="auto"/>
          <w:kern w:val="0"/>
          <w:sz w:val="24"/>
          <w:highlight w:val="none"/>
        </w:rPr>
        <w:br w:type="textWrapping"/>
      </w:r>
      <w:r>
        <w:rPr>
          <w:rFonts w:ascii="宋体" w:cs="宋体"/>
          <w:color w:val="auto"/>
          <w:kern w:val="0"/>
          <w:sz w:val="24"/>
          <w:highlight w:val="none"/>
        </w:rPr>
        <w:t> </w:t>
      </w:r>
      <w:r>
        <w:rPr>
          <w:rFonts w:ascii="宋体" w:hAnsi="宋体" w:cs="宋体"/>
          <w:color w:val="auto"/>
          <w:kern w:val="0"/>
          <w:sz w:val="24"/>
          <w:highlight w:val="none"/>
        </w:rPr>
        <w:t xml:space="preserve">  </w:t>
      </w:r>
      <w:r>
        <w:rPr>
          <w:rFonts w:hint="eastAsia" w:ascii="宋体" w:hAnsi="宋体" w:cs="宋体"/>
          <w:color w:val="auto"/>
          <w:kern w:val="0"/>
          <w:sz w:val="24"/>
          <w:highlight w:val="none"/>
        </w:rPr>
        <w:t>⑥质疑人代表及其联系方法的信息，至少包括：姓名、手机、电子信箱、邮寄地址等。</w:t>
      </w:r>
      <w:r>
        <w:rPr>
          <w:rFonts w:ascii="宋体" w:cs="宋体"/>
          <w:color w:val="auto"/>
          <w:kern w:val="0"/>
          <w:sz w:val="24"/>
          <w:highlight w:val="none"/>
        </w:rPr>
        <w:br w:type="textWrapping"/>
      </w:r>
      <w:r>
        <w:rPr>
          <w:rFonts w:ascii="宋体" w:cs="宋体"/>
          <w:color w:val="auto"/>
          <w:kern w:val="0"/>
          <w:sz w:val="24"/>
          <w:highlight w:val="none"/>
        </w:rPr>
        <w:t> </w:t>
      </w:r>
      <w:r>
        <w:rPr>
          <w:rFonts w:ascii="宋体" w:hAnsi="宋体" w:cs="宋体"/>
          <w:color w:val="auto"/>
          <w:kern w:val="0"/>
          <w:sz w:val="24"/>
          <w:highlight w:val="none"/>
        </w:rPr>
        <w:t xml:space="preserve">  </w:t>
      </w:r>
      <w:r>
        <w:rPr>
          <w:rFonts w:hint="eastAsia" w:ascii="宋体" w:hAnsi="宋体" w:cs="宋体"/>
          <w:color w:val="auto"/>
          <w:kern w:val="0"/>
          <w:sz w:val="24"/>
          <w:highlight w:val="none"/>
        </w:rPr>
        <w:t>⑦提出质疑的日期。</w:t>
      </w:r>
    </w:p>
    <w:p>
      <w:pPr>
        <w:widowControl/>
        <w:spacing w:before="100" w:beforeAutospacing="1" w:after="100" w:afterAutospacing="1"/>
        <w:ind w:firstLine="369"/>
        <w:jc w:val="left"/>
        <w:rPr>
          <w:rFonts w:ascii="宋体" w:cs="宋体"/>
          <w:color w:val="auto"/>
          <w:kern w:val="0"/>
          <w:sz w:val="24"/>
          <w:highlight w:val="none"/>
        </w:rPr>
      </w:pPr>
      <w:r>
        <w:rPr>
          <w:rFonts w:hint="eastAsia" w:ascii="宋体" w:hAnsi="宋体" w:cs="宋体"/>
          <w:b/>
          <w:bCs/>
          <w:color w:val="auto"/>
          <w:kern w:val="0"/>
          <w:sz w:val="24"/>
          <w:highlight w:val="none"/>
        </w:rPr>
        <w:t>※质疑人为法人或其他组织的，质疑函应由单位负责人或委托代理人签字或盖章，并加盖投标人的单位公章。质疑人为自然人的，质疑函应由本人签字。</w:t>
      </w:r>
    </w:p>
    <w:p>
      <w:pPr>
        <w:pStyle w:val="20"/>
        <w:spacing w:before="75" w:after="75"/>
        <w:rPr>
          <w:rFonts w:ascii="宋体" w:cs="宋体"/>
          <w:color w:val="auto"/>
          <w:highlight w:val="none"/>
        </w:rPr>
      </w:pPr>
      <w:r>
        <w:rPr>
          <w:rFonts w:ascii="宋体" w:hAnsi="宋体" w:cs="宋体"/>
          <w:color w:val="auto"/>
          <w:highlight w:val="none"/>
        </w:rPr>
        <w:t>15.2</w:t>
      </w:r>
      <w:r>
        <w:rPr>
          <w:rFonts w:hint="eastAsia" w:ascii="宋体" w:hAnsi="宋体" w:cs="宋体"/>
          <w:color w:val="auto"/>
          <w:highlight w:val="none"/>
        </w:rPr>
        <w:t>对不符合本章第</w:t>
      </w:r>
      <w:r>
        <w:rPr>
          <w:rFonts w:ascii="宋体" w:hAnsi="宋体" w:cs="宋体"/>
          <w:color w:val="auto"/>
          <w:highlight w:val="none"/>
        </w:rPr>
        <w:t>15.1</w:t>
      </w:r>
      <w:r>
        <w:rPr>
          <w:rFonts w:hint="eastAsia" w:ascii="宋体" w:hAnsi="宋体" w:cs="宋体"/>
          <w:color w:val="auto"/>
          <w:highlight w:val="none"/>
        </w:rPr>
        <w:t>条规定的质疑，将按照下列规定进行处理：</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）不符合其中第（</w:t>
      </w:r>
      <w:r>
        <w:rPr>
          <w:rFonts w:ascii="宋体" w:hAnsi="宋体" w:cs="宋体"/>
          <w:color w:val="auto"/>
          <w:highlight w:val="none"/>
        </w:rPr>
        <w:t>1</w:t>
      </w: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）条规定的，书面告知质疑人不予受理及其理由。</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）不符合其中第（</w:t>
      </w:r>
      <w:r>
        <w:rPr>
          <w:rFonts w:ascii="宋体" w:hAnsi="宋体" w:cs="宋体"/>
          <w:color w:val="auto"/>
          <w:highlight w:val="none"/>
        </w:rPr>
        <w:t>3</w:t>
      </w:r>
      <w:r>
        <w:rPr>
          <w:rFonts w:hint="eastAsia" w:ascii="宋体" w:hAnsi="宋体" w:cs="宋体"/>
          <w:color w:val="auto"/>
          <w:highlight w:val="none"/>
        </w:rPr>
        <w:t>）条规定的，书面告知质疑人修改、补充后在规定时限内重新提交质疑函。</w:t>
      </w:r>
    </w:p>
    <w:p>
      <w:pPr>
        <w:pStyle w:val="20"/>
        <w:spacing w:before="75" w:after="75"/>
        <w:rPr>
          <w:rFonts w:ascii="宋体" w:cs="宋体"/>
          <w:color w:val="auto"/>
          <w:highlight w:val="none"/>
        </w:rPr>
      </w:pPr>
      <w:r>
        <w:rPr>
          <w:rFonts w:ascii="宋体" w:hAnsi="宋体" w:cs="宋体"/>
          <w:color w:val="auto"/>
          <w:highlight w:val="none"/>
        </w:rPr>
        <w:t>15.3</w:t>
      </w:r>
      <w:r>
        <w:rPr>
          <w:rFonts w:hint="eastAsia" w:ascii="宋体" w:hAnsi="宋体" w:cs="宋体"/>
          <w:color w:val="auto"/>
          <w:highlight w:val="none"/>
        </w:rPr>
        <w:t>对符合本章第</w:t>
      </w:r>
      <w:r>
        <w:rPr>
          <w:rFonts w:ascii="宋体" w:hAnsi="宋体" w:cs="宋体"/>
          <w:color w:val="auto"/>
          <w:highlight w:val="none"/>
        </w:rPr>
        <w:t>15.1</w:t>
      </w:r>
      <w:r>
        <w:rPr>
          <w:rFonts w:hint="eastAsia" w:ascii="宋体" w:hAnsi="宋体" w:cs="宋体"/>
          <w:color w:val="auto"/>
          <w:highlight w:val="none"/>
        </w:rPr>
        <w:t>条规定的质疑，将按照政府采购法及实施条例的有关规定进行答复。</w:t>
      </w:r>
    </w:p>
    <w:p>
      <w:pPr>
        <w:pStyle w:val="20"/>
        <w:spacing w:before="75" w:after="75"/>
        <w:rPr>
          <w:rFonts w:ascii="宋体" w:cs="宋体"/>
          <w:color w:val="auto"/>
          <w:highlight w:val="none"/>
        </w:rPr>
      </w:pPr>
      <w:r>
        <w:rPr>
          <w:rFonts w:ascii="宋体" w:hAnsi="宋体" w:cs="宋体"/>
          <w:color w:val="auto"/>
          <w:highlight w:val="none"/>
        </w:rPr>
        <w:t>15.4</w:t>
      </w:r>
      <w:r>
        <w:rPr>
          <w:rFonts w:hint="eastAsia" w:ascii="宋体" w:hAnsi="宋体" w:cs="宋体"/>
          <w:color w:val="auto"/>
          <w:highlight w:val="none"/>
        </w:rPr>
        <w:t>招标文件的质疑：详见招标文件第二章。</w:t>
      </w:r>
    </w:p>
    <w:p>
      <w:pPr>
        <w:pStyle w:val="20"/>
        <w:spacing w:before="75" w:after="75"/>
        <w:rPr>
          <w:rFonts w:ascii="宋体" w:cs="宋体"/>
          <w:color w:val="auto"/>
          <w:highlight w:val="none"/>
        </w:rPr>
      </w:pPr>
      <w:r>
        <w:rPr>
          <w:rFonts w:ascii="宋体" w:hAnsi="宋体" w:cs="宋体"/>
          <w:color w:val="auto"/>
          <w:highlight w:val="none"/>
        </w:rPr>
        <w:t>16</w:t>
      </w:r>
      <w:r>
        <w:rPr>
          <w:rFonts w:hint="eastAsia" w:ascii="宋体" w:hAnsi="宋体" w:cs="宋体"/>
          <w:color w:val="auto"/>
          <w:highlight w:val="none"/>
        </w:rPr>
        <w:t>、投诉</w:t>
      </w:r>
    </w:p>
    <w:p>
      <w:pPr>
        <w:pStyle w:val="20"/>
        <w:spacing w:before="75" w:after="75"/>
        <w:rPr>
          <w:rFonts w:ascii="宋体" w:cs="宋体"/>
          <w:color w:val="auto"/>
          <w:highlight w:val="none"/>
        </w:rPr>
      </w:pPr>
      <w:r>
        <w:rPr>
          <w:rFonts w:ascii="宋体" w:hAnsi="宋体" w:cs="宋体"/>
          <w:color w:val="auto"/>
          <w:highlight w:val="none"/>
        </w:rPr>
        <w:t>16.1</w:t>
      </w:r>
      <w:r>
        <w:rPr>
          <w:rFonts w:hint="eastAsia" w:ascii="宋体" w:hAnsi="宋体" w:cs="宋体"/>
          <w:color w:val="auto"/>
          <w:highlight w:val="none"/>
        </w:rPr>
        <w:t>若对质疑答复不满意或质疑答复未在答复期限内作出，质疑人可在答复期限届满之日起</w:t>
      </w:r>
      <w:r>
        <w:rPr>
          <w:rFonts w:ascii="宋体" w:hAnsi="宋体" w:cs="宋体"/>
          <w:color w:val="auto"/>
          <w:highlight w:val="none"/>
        </w:rPr>
        <w:t>15</w:t>
      </w:r>
      <w:r>
        <w:rPr>
          <w:rFonts w:hint="eastAsia" w:ascii="宋体" w:hAnsi="宋体" w:cs="宋体"/>
          <w:color w:val="auto"/>
          <w:highlight w:val="none"/>
        </w:rPr>
        <w:t>个工作日内向招标文件第二章载明的本项目监督管理部门投诉。</w:t>
      </w:r>
    </w:p>
    <w:p>
      <w:pPr>
        <w:pStyle w:val="20"/>
        <w:spacing w:before="75" w:after="75"/>
        <w:rPr>
          <w:rFonts w:ascii="宋体" w:cs="宋体"/>
          <w:color w:val="auto"/>
          <w:highlight w:val="none"/>
        </w:rPr>
      </w:pPr>
      <w:r>
        <w:rPr>
          <w:rFonts w:ascii="宋体" w:hAnsi="宋体" w:cs="宋体"/>
          <w:color w:val="auto"/>
          <w:highlight w:val="none"/>
        </w:rPr>
        <w:t>16.2</w:t>
      </w:r>
      <w:r>
        <w:rPr>
          <w:rFonts w:hint="eastAsia" w:ascii="宋体" w:hAnsi="宋体" w:cs="宋体"/>
          <w:color w:val="auto"/>
          <w:highlight w:val="none"/>
        </w:rPr>
        <w:t>投诉应有明确的请求和必要的证明材料，投诉的事项不得超出已质疑事项的范围。</w:t>
      </w:r>
    </w:p>
    <w:p>
      <w:pPr>
        <w:pStyle w:val="20"/>
        <w:spacing w:before="75" w:after="75"/>
        <w:rPr>
          <w:rFonts w:ascii="宋体" w:cs="宋体"/>
          <w:color w:val="auto"/>
          <w:highlight w:val="none"/>
        </w:rPr>
      </w:pPr>
    </w:p>
    <w:p>
      <w:pPr>
        <w:pStyle w:val="20"/>
        <w:spacing w:before="75" w:after="75"/>
        <w:jc w:val="center"/>
        <w:rPr>
          <w:rFonts w:ascii="宋体" w:cs="宋体"/>
          <w:color w:val="auto"/>
          <w:highlight w:val="none"/>
        </w:rPr>
      </w:pPr>
      <w:r>
        <w:rPr>
          <w:rStyle w:val="27"/>
          <w:rFonts w:hint="eastAsia" w:ascii="宋体" w:hAnsi="宋体" w:cs="宋体"/>
          <w:color w:val="auto"/>
          <w:highlight w:val="none"/>
        </w:rPr>
        <w:t>八、政府采购政策</w:t>
      </w:r>
    </w:p>
    <w:p>
      <w:pPr>
        <w:pStyle w:val="20"/>
        <w:spacing w:before="75" w:after="75"/>
        <w:rPr>
          <w:rFonts w:ascii="宋体" w:cs="宋体"/>
          <w:color w:val="auto"/>
          <w:highlight w:val="none"/>
        </w:rPr>
      </w:pPr>
      <w:r>
        <w:rPr>
          <w:rFonts w:ascii="宋体" w:hAnsi="宋体" w:cs="宋体"/>
          <w:color w:val="auto"/>
          <w:highlight w:val="none"/>
        </w:rPr>
        <w:t>17</w:t>
      </w:r>
      <w:r>
        <w:rPr>
          <w:rFonts w:hint="eastAsia" w:ascii="宋体" w:hAnsi="宋体" w:cs="宋体"/>
          <w:color w:val="auto"/>
          <w:highlight w:val="none"/>
        </w:rPr>
        <w:t>、政府采购政策由财政部根据国家的经济和社会发展政策并会同国家有关部委制定，包括但不限于下列具体政策要求：</w:t>
      </w:r>
    </w:p>
    <w:p>
      <w:pPr>
        <w:pStyle w:val="20"/>
        <w:spacing w:before="75" w:after="75"/>
        <w:rPr>
          <w:rFonts w:ascii="宋体" w:cs="宋体"/>
          <w:color w:val="auto"/>
          <w:highlight w:val="none"/>
        </w:rPr>
      </w:pPr>
      <w:r>
        <w:rPr>
          <w:rFonts w:ascii="宋体" w:hAnsi="宋体" w:cs="宋体"/>
          <w:color w:val="auto"/>
          <w:highlight w:val="none"/>
        </w:rPr>
        <w:t>17.1</w:t>
      </w:r>
      <w:r>
        <w:rPr>
          <w:rFonts w:hint="eastAsia" w:ascii="宋体" w:hAnsi="宋体" w:cs="宋体"/>
          <w:color w:val="auto"/>
          <w:highlight w:val="none"/>
        </w:rPr>
        <w:t>进口产品指通过中国海关报关验放进入中国境内且产自关境外的产品，其中：</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）凡在海关特殊监管区域内企业生产或加工（包括从境外进口料件）销往境内其他地区的产品，不作为政府采购项下进口产品。</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）对从境外进入海关特殊监管区域，再经办理报关手续后从海关特殊监管区进入境内其他地区的产品，认定为进口产品。</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）招标文件列明不允许或未列明允许进口产品参加投标的，均视为拒绝进口产品参加投标。</w:t>
      </w:r>
    </w:p>
    <w:p>
      <w:pPr>
        <w:pStyle w:val="20"/>
        <w:spacing w:before="75" w:after="75"/>
        <w:rPr>
          <w:rFonts w:ascii="宋体" w:cs="宋体"/>
          <w:color w:val="auto"/>
          <w:highlight w:val="none"/>
        </w:rPr>
      </w:pPr>
      <w:r>
        <w:rPr>
          <w:rFonts w:ascii="宋体" w:hAnsi="宋体" w:cs="宋体"/>
          <w:color w:val="auto"/>
          <w:highlight w:val="none"/>
        </w:rPr>
        <w:t>17.2</w:t>
      </w:r>
      <w:r>
        <w:rPr>
          <w:rFonts w:hint="eastAsia" w:ascii="宋体" w:hAnsi="宋体" w:cs="宋体"/>
          <w:color w:val="auto"/>
          <w:highlight w:val="none"/>
        </w:rPr>
        <w:t>节能产品指列入财政部、国家发改委《节能产品政府采购清单》（以下简称：“节能清单”）的产品。环境标志产品指列入财政部、环保部《环境标志产品政府采购清单》（以下简称：“环保清单”）的产品。其中：</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节能清单所列产品包括政府强制采购和优先采购的节能产品。未列入节能清单的产品，不属于政府强制采购、优先采购的节能产品范围。节能清单中的产品，其制造商名称或地址在清单执行期内依法变更的，经有关认证机构核准并办理认证证书变更手续后，仍属于节能清单的范围。节能清单中的台式计算机产品的性能参数应与节能清单所列性能参数一致，否则不属于节能清单的范围。</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环保清单所列产品为政府优先采购产品。未列入环保清单的产品，不属于政府优先采购的环境标志产品范围。环保清单中的产品，其制造商名称或地址在清单执行期内依法变更的，经有关认证机构核准并办理认证证书变更手续后，仍属于环保清单的范围。环保清单中的台式计算机产品的性能参数应与环保清单所列性能参数一致，否则不属于环保清单的范围。</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）对于同时列入节能清单和环保清单的产品，优先于只列入其中一个清单的产品。</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）在财政部会同上述国家部委调整公布最新一期节能或环保清单通知发布之前已经开展但尚未进入评审环节的采购活动，按照招标文件约定的期数执行。在发布之后开展的采购活动，按照最新一期执行。</w:t>
      </w:r>
    </w:p>
    <w:p>
      <w:pPr>
        <w:pStyle w:val="20"/>
        <w:spacing w:before="75" w:after="75"/>
        <w:rPr>
          <w:rFonts w:ascii="宋体" w:cs="宋体"/>
          <w:color w:val="auto"/>
          <w:highlight w:val="none"/>
        </w:rPr>
      </w:pPr>
      <w:r>
        <w:rPr>
          <w:rFonts w:ascii="宋体" w:hAnsi="宋体" w:cs="宋体"/>
          <w:color w:val="auto"/>
          <w:highlight w:val="none"/>
        </w:rPr>
        <w:t>17.3</w:t>
      </w:r>
      <w:r>
        <w:rPr>
          <w:rFonts w:hint="eastAsia" w:ascii="宋体" w:hAnsi="宋体" w:cs="宋体"/>
          <w:color w:val="auto"/>
          <w:highlight w:val="none"/>
        </w:rPr>
        <w:t>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20"/>
        <w:spacing w:before="75" w:after="75"/>
        <w:rPr>
          <w:rFonts w:ascii="宋体" w:cs="宋体"/>
          <w:color w:val="auto"/>
          <w:highlight w:val="none"/>
        </w:rPr>
      </w:pPr>
      <w:r>
        <w:rPr>
          <w:rFonts w:ascii="宋体" w:hAnsi="宋体" w:cs="宋体"/>
          <w:color w:val="auto"/>
          <w:highlight w:val="none"/>
        </w:rPr>
        <w:t>17.4</w:t>
      </w:r>
      <w:r>
        <w:rPr>
          <w:rFonts w:hint="eastAsia" w:ascii="宋体" w:hAnsi="宋体" w:cs="宋体"/>
          <w:color w:val="auto"/>
          <w:highlight w:val="none"/>
        </w:rPr>
        <w:t>符合财政部、工信部文件（财库</w:t>
      </w:r>
      <w:r>
        <w:rPr>
          <w:rFonts w:ascii="宋体" w:hAnsi="宋体" w:cs="宋体"/>
          <w:color w:val="auto"/>
          <w:highlight w:val="none"/>
        </w:rPr>
        <w:t>[2011]181</w:t>
      </w:r>
      <w:r>
        <w:rPr>
          <w:rFonts w:hint="eastAsia" w:ascii="宋体" w:hAnsi="宋体" w:cs="宋体"/>
          <w:color w:val="auto"/>
          <w:highlight w:val="none"/>
        </w:rPr>
        <w:t>号）规定的</w:t>
      </w:r>
      <w:r>
        <w:rPr>
          <w:rStyle w:val="27"/>
          <w:rFonts w:hint="eastAsia" w:ascii="宋体" w:hAnsi="宋体" w:cs="宋体"/>
          <w:color w:val="auto"/>
          <w:highlight w:val="none"/>
        </w:rPr>
        <w:t>小型、微型企业</w:t>
      </w:r>
      <w:r>
        <w:rPr>
          <w:rFonts w:hint="eastAsia" w:ascii="宋体" w:hAnsi="宋体" w:cs="宋体"/>
          <w:color w:val="auto"/>
          <w:highlight w:val="none"/>
        </w:rPr>
        <w:t>可享受扶持政策（如：预留份额、评审中价格扣除等）。符合财政部、司法部文件（财库</w:t>
      </w:r>
      <w:r>
        <w:rPr>
          <w:rFonts w:ascii="宋体" w:hAnsi="宋体" w:cs="宋体"/>
          <w:color w:val="auto"/>
          <w:highlight w:val="none"/>
        </w:rPr>
        <w:t>[2014]68</w:t>
      </w:r>
      <w:r>
        <w:rPr>
          <w:rFonts w:hint="eastAsia" w:ascii="宋体" w:hAnsi="宋体" w:cs="宋体"/>
          <w:color w:val="auto"/>
          <w:highlight w:val="none"/>
        </w:rPr>
        <w:t>号）规定的监狱企业（以下简称：</w:t>
      </w:r>
      <w:r>
        <w:rPr>
          <w:rStyle w:val="27"/>
          <w:rFonts w:hint="eastAsia" w:ascii="宋体" w:hAnsi="宋体" w:cs="宋体"/>
          <w:color w:val="auto"/>
          <w:highlight w:val="none"/>
        </w:rPr>
        <w:t>“监狱企业”</w:t>
      </w:r>
      <w:r>
        <w:rPr>
          <w:rFonts w:hint="eastAsia" w:ascii="宋体" w:hAnsi="宋体" w:cs="宋体"/>
          <w:color w:val="auto"/>
          <w:highlight w:val="none"/>
        </w:rPr>
        <w:t>）亦可享受前述扶持政策。符合财政部、民政部、中国残联文件（财库</w:t>
      </w:r>
      <w:r>
        <w:rPr>
          <w:rFonts w:ascii="宋体" w:hAnsi="宋体" w:cs="宋体"/>
          <w:color w:val="auto"/>
          <w:highlight w:val="none"/>
        </w:rPr>
        <w:t>[2017]141</w:t>
      </w:r>
      <w:r>
        <w:rPr>
          <w:rFonts w:hint="eastAsia" w:ascii="宋体" w:hAnsi="宋体" w:cs="宋体"/>
          <w:color w:val="auto"/>
          <w:highlight w:val="none"/>
        </w:rPr>
        <w:t>号）规定的残疾人福利性单位（以下简称：</w:t>
      </w:r>
      <w:r>
        <w:rPr>
          <w:rStyle w:val="27"/>
          <w:rFonts w:hint="eastAsia" w:ascii="宋体" w:hAnsi="宋体" w:cs="宋体"/>
          <w:color w:val="auto"/>
          <w:highlight w:val="none"/>
        </w:rPr>
        <w:t>“残疾人福利性单位”</w:t>
      </w:r>
      <w:r>
        <w:rPr>
          <w:rFonts w:hint="eastAsia" w:ascii="宋体" w:hAnsi="宋体" w:cs="宋体"/>
          <w:color w:val="auto"/>
          <w:highlight w:val="none"/>
        </w:rPr>
        <w:t>）亦可享受前述扶持政策。其中：</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）中小企业指同时符合下列条件的中型、小型、微型企业：</w:t>
      </w:r>
    </w:p>
    <w:p>
      <w:pPr>
        <w:pStyle w:val="20"/>
        <w:spacing w:before="75" w:after="75"/>
        <w:ind w:firstLine="480"/>
        <w:rPr>
          <w:rFonts w:ascii="宋体" w:cs="宋体"/>
          <w:color w:val="auto"/>
          <w:highlight w:val="none"/>
        </w:rPr>
      </w:pPr>
      <w:r>
        <w:rPr>
          <w:rFonts w:hint="eastAsia" w:ascii="宋体" w:hAnsi="宋体" w:cs="宋体"/>
          <w:color w:val="auto"/>
          <w:highlight w:val="none"/>
        </w:rPr>
        <w:t>①符合《工业和信息化部、国家统计局、国家发展和改革委员会、财政部关于印发中小企业划型标准规定的通知》（工信部联企业</w:t>
      </w:r>
      <w:r>
        <w:rPr>
          <w:rFonts w:ascii="宋体" w:hAnsi="宋体" w:cs="宋体"/>
          <w:color w:val="auto"/>
          <w:highlight w:val="none"/>
        </w:rPr>
        <w:t>[2011]300</w:t>
      </w:r>
      <w:r>
        <w:rPr>
          <w:rFonts w:hint="eastAsia" w:ascii="宋体" w:hAnsi="宋体" w:cs="宋体"/>
          <w:color w:val="auto"/>
          <w:highlight w:val="none"/>
        </w:rPr>
        <w:t>号）规定的划分标准；</w:t>
      </w:r>
    </w:p>
    <w:p>
      <w:pPr>
        <w:pStyle w:val="20"/>
        <w:spacing w:before="75" w:after="75"/>
        <w:ind w:firstLine="480"/>
        <w:rPr>
          <w:rFonts w:ascii="宋体" w:cs="宋体"/>
          <w:color w:val="auto"/>
          <w:highlight w:val="none"/>
        </w:rPr>
      </w:pPr>
      <w:r>
        <w:rPr>
          <w:rFonts w:hint="eastAsia" w:ascii="宋体" w:hAnsi="宋体" w:cs="宋体"/>
          <w:color w:val="auto"/>
          <w:highlight w:val="none"/>
        </w:rPr>
        <w:t>②提供本企业制造的货物、承担的工程或服务，或提供其他中小企业制造的货物。本项所称货物不包括使用大型企业注册商标的货物。小型、微型企业提供中型企业制造的货物，视同中型企业。</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20"/>
        <w:spacing w:before="75" w:after="75"/>
        <w:ind w:firstLine="480"/>
        <w:rPr>
          <w:rFonts w:ascii="宋体" w:cs="宋体"/>
          <w:color w:val="auto"/>
          <w:highlight w:val="none"/>
        </w:rPr>
      </w:pPr>
      <w:r>
        <w:rPr>
          <w:rFonts w:hint="eastAsia" w:ascii="宋体" w:hAnsi="宋体" w:cs="宋体"/>
          <w:color w:val="auto"/>
          <w:highlight w:val="none"/>
        </w:rPr>
        <w:t>①监狱企业参加采购活动时，应提供由省级以上监狱管理局、戒毒管理局（含新疆生产建设兵团）出具的属于监狱企业的证明文件。</w:t>
      </w:r>
    </w:p>
    <w:p>
      <w:pPr>
        <w:pStyle w:val="20"/>
        <w:spacing w:before="75" w:after="75"/>
        <w:ind w:firstLine="480"/>
        <w:rPr>
          <w:rFonts w:ascii="宋体" w:cs="宋体"/>
          <w:color w:val="auto"/>
          <w:highlight w:val="none"/>
        </w:rPr>
      </w:pPr>
      <w:r>
        <w:rPr>
          <w:rFonts w:hint="eastAsia" w:ascii="宋体" w:hAnsi="宋体" w:cs="宋体"/>
          <w:color w:val="auto"/>
          <w:highlight w:val="none"/>
        </w:rPr>
        <w:t>②监狱企业视同小型、微型企业。</w:t>
      </w:r>
    </w:p>
    <w:p>
      <w:pPr>
        <w:pStyle w:val="20"/>
        <w:spacing w:before="75" w:after="75"/>
        <w:ind w:firstLine="48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）残疾人福利性单位指同时符合下列条件的单位：</w:t>
      </w:r>
    </w:p>
    <w:p>
      <w:pPr>
        <w:pStyle w:val="20"/>
        <w:spacing w:before="75" w:after="75"/>
        <w:ind w:firstLine="480"/>
        <w:rPr>
          <w:rFonts w:ascii="宋体" w:cs="宋体"/>
          <w:color w:val="auto"/>
          <w:highlight w:val="none"/>
        </w:rPr>
      </w:pPr>
      <w:r>
        <w:rPr>
          <w:rFonts w:hint="eastAsia" w:ascii="宋体" w:hAnsi="宋体" w:cs="宋体"/>
          <w:color w:val="auto"/>
          <w:highlight w:val="none"/>
        </w:rPr>
        <w:t>①安置的残疾人占本单位在职职工人数的比例不低于</w:t>
      </w:r>
      <w:r>
        <w:rPr>
          <w:rFonts w:ascii="宋体" w:hAnsi="宋体" w:cs="宋体"/>
          <w:color w:val="auto"/>
          <w:highlight w:val="none"/>
        </w:rPr>
        <w:t>25%</w:t>
      </w:r>
      <w:r>
        <w:rPr>
          <w:rFonts w:hint="eastAsia" w:ascii="宋体" w:hAnsi="宋体" w:cs="宋体"/>
          <w:color w:val="auto"/>
          <w:highlight w:val="none"/>
        </w:rPr>
        <w:t>（含</w:t>
      </w:r>
      <w:r>
        <w:rPr>
          <w:rFonts w:ascii="宋体" w:hAnsi="宋体" w:cs="宋体"/>
          <w:color w:val="auto"/>
          <w:highlight w:val="none"/>
        </w:rPr>
        <w:t>25%</w:t>
      </w:r>
      <w:r>
        <w:rPr>
          <w:rFonts w:hint="eastAsia" w:ascii="宋体" w:hAnsi="宋体" w:cs="宋体"/>
          <w:color w:val="auto"/>
          <w:highlight w:val="none"/>
        </w:rPr>
        <w:t>），并且安置的残疾人人数不少于</w:t>
      </w:r>
      <w:r>
        <w:rPr>
          <w:rFonts w:ascii="宋体" w:hAnsi="宋体" w:cs="宋体"/>
          <w:color w:val="auto"/>
          <w:highlight w:val="none"/>
        </w:rPr>
        <w:t>10</w:t>
      </w:r>
      <w:r>
        <w:rPr>
          <w:rFonts w:hint="eastAsia" w:ascii="宋体" w:hAnsi="宋体" w:cs="宋体"/>
          <w:color w:val="auto"/>
          <w:highlight w:val="none"/>
        </w:rPr>
        <w:t>人（含</w:t>
      </w:r>
      <w:r>
        <w:rPr>
          <w:rFonts w:ascii="宋体" w:hAnsi="宋体" w:cs="宋体"/>
          <w:color w:val="auto"/>
          <w:highlight w:val="none"/>
        </w:rPr>
        <w:t>10</w:t>
      </w:r>
      <w:r>
        <w:rPr>
          <w:rFonts w:hint="eastAsia" w:ascii="宋体" w:hAnsi="宋体" w:cs="宋体"/>
          <w:color w:val="auto"/>
          <w:highlight w:val="none"/>
        </w:rPr>
        <w:t>人）；</w:t>
      </w:r>
    </w:p>
    <w:p>
      <w:pPr>
        <w:pStyle w:val="20"/>
        <w:spacing w:before="75" w:after="75"/>
        <w:ind w:firstLine="480"/>
        <w:rPr>
          <w:rFonts w:ascii="宋体" w:cs="宋体"/>
          <w:color w:val="auto"/>
          <w:highlight w:val="none"/>
        </w:rPr>
      </w:pPr>
      <w:r>
        <w:rPr>
          <w:rFonts w:hint="eastAsia" w:ascii="宋体" w:hAnsi="宋体" w:cs="宋体"/>
          <w:color w:val="auto"/>
          <w:highlight w:val="none"/>
        </w:rPr>
        <w:t>②依法与安置的每位残疾人签订了一年以上（含一年）的劳动合同或服务协议；</w:t>
      </w:r>
    </w:p>
    <w:p>
      <w:pPr>
        <w:pStyle w:val="20"/>
        <w:spacing w:before="75" w:after="75"/>
        <w:ind w:firstLine="480"/>
        <w:rPr>
          <w:rFonts w:ascii="宋体" w:cs="宋体"/>
          <w:color w:val="auto"/>
          <w:highlight w:val="none"/>
        </w:rPr>
      </w:pPr>
      <w:r>
        <w:rPr>
          <w:rFonts w:hint="eastAsia" w:ascii="宋体" w:hAnsi="宋体" w:cs="宋体"/>
          <w:color w:val="auto"/>
          <w:highlight w:val="none"/>
        </w:rPr>
        <w:t>③为安置的每位残疾人按月足额缴纳了基本养老保险、基本医疗保险、失业保险、工伤保险和生育保险等社会保险费；</w:t>
      </w:r>
    </w:p>
    <w:p>
      <w:pPr>
        <w:pStyle w:val="20"/>
        <w:spacing w:before="75" w:after="75"/>
        <w:ind w:firstLine="480"/>
        <w:rPr>
          <w:rFonts w:ascii="宋体" w:cs="宋体"/>
          <w:color w:val="auto"/>
          <w:highlight w:val="none"/>
        </w:rPr>
      </w:pPr>
      <w:r>
        <w:rPr>
          <w:rFonts w:hint="eastAsia" w:ascii="宋体" w:hAnsi="宋体" w:cs="宋体"/>
          <w:color w:val="auto"/>
          <w:highlight w:val="none"/>
        </w:rPr>
        <w:t>④通过银行等金融机构向安置的每位残疾人，按月支付了不低于单位所在区县适用的经省级人民政府批准的月最低工资标准的工资；</w:t>
      </w:r>
    </w:p>
    <w:p>
      <w:pPr>
        <w:pStyle w:val="20"/>
        <w:spacing w:before="75" w:after="75"/>
        <w:ind w:firstLine="480"/>
        <w:rPr>
          <w:rFonts w:ascii="宋体" w:cs="宋体"/>
          <w:color w:val="auto"/>
          <w:highlight w:val="none"/>
        </w:rPr>
      </w:pPr>
      <w:r>
        <w:rPr>
          <w:rFonts w:hint="eastAsia" w:ascii="宋体" w:hAnsi="宋体" w:cs="宋体"/>
          <w:color w:val="auto"/>
          <w:highlight w:val="none"/>
        </w:rPr>
        <w:t>⑤提供本单位制造的货物、承担的工程或服务，或提供其他残疾人福利性单位制造的货物（不包括使用非残疾人福利性单位注册商标的货物）。</w:t>
      </w:r>
    </w:p>
    <w:p>
      <w:pPr>
        <w:pStyle w:val="20"/>
        <w:spacing w:before="75" w:after="75"/>
        <w:ind w:firstLine="480"/>
        <w:rPr>
          <w:rFonts w:ascii="宋体" w:cs="宋体"/>
          <w:color w:val="auto"/>
          <w:highlight w:val="none"/>
        </w:rPr>
      </w:pPr>
      <w:r>
        <w:rPr>
          <w:rFonts w:hint="eastAsia" w:ascii="宋体" w:hAnsi="宋体" w:cs="宋体"/>
          <w:color w:val="auto"/>
          <w:highlight w:val="none"/>
        </w:rPr>
        <w:t>前款所称残疾人指法定劳动年龄内，持有《中华人民共和国残疾人证》或《中华人民共和国残疾军人证（</w:t>
      </w:r>
      <w:r>
        <w:rPr>
          <w:rFonts w:ascii="宋体" w:hAnsi="宋体" w:cs="宋体"/>
          <w:color w:val="auto"/>
          <w:highlight w:val="none"/>
        </w:rPr>
        <w:t>1</w:t>
      </w:r>
      <w:r>
        <w:rPr>
          <w:rFonts w:hint="eastAsia" w:ascii="宋体" w:hAnsi="宋体" w:cs="宋体"/>
          <w:color w:val="auto"/>
          <w:highlight w:val="none"/>
        </w:rPr>
        <w:t>至</w:t>
      </w:r>
      <w:r>
        <w:rPr>
          <w:rFonts w:ascii="宋体" w:hAnsi="宋体" w:cs="宋体"/>
          <w:color w:val="auto"/>
          <w:highlight w:val="none"/>
        </w:rPr>
        <w:t>8</w:t>
      </w:r>
      <w:r>
        <w:rPr>
          <w:rFonts w:hint="eastAsia" w:ascii="宋体" w:hAnsi="宋体" w:cs="宋体"/>
          <w:color w:val="auto"/>
          <w:highlight w:val="none"/>
        </w:rPr>
        <w:t>级）》的自然人，包括具有劳动条件和劳动意愿的精神残疾人。在职职工人数是指与残疾人福利性单位建立劳动关系并依法签订劳动合同或服务协议的雇员人数。</w:t>
      </w:r>
    </w:p>
    <w:p>
      <w:pPr>
        <w:pStyle w:val="20"/>
        <w:spacing w:before="75" w:after="75"/>
        <w:ind w:firstLine="480"/>
        <w:rPr>
          <w:rFonts w:ascii="宋体" w:cs="宋体"/>
          <w:color w:val="auto"/>
          <w:highlight w:val="none"/>
        </w:rPr>
      </w:pPr>
      <w:r>
        <w:rPr>
          <w:rStyle w:val="27"/>
          <w:rFonts w:hint="eastAsia" w:ascii="宋体" w:hAnsi="宋体" w:cs="宋体"/>
          <w:color w:val="auto"/>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20"/>
        <w:spacing w:before="75" w:after="75"/>
        <w:rPr>
          <w:rFonts w:ascii="宋体" w:cs="宋体"/>
          <w:color w:val="auto"/>
          <w:highlight w:val="none"/>
        </w:rPr>
      </w:pPr>
      <w:r>
        <w:rPr>
          <w:rFonts w:ascii="宋体" w:hAnsi="宋体" w:cs="宋体"/>
          <w:color w:val="auto"/>
          <w:highlight w:val="none"/>
        </w:rPr>
        <w:t>17.5</w:t>
      </w:r>
      <w:r>
        <w:rPr>
          <w:rFonts w:hint="eastAsia" w:ascii="宋体" w:hAnsi="宋体" w:cs="宋体"/>
          <w:color w:val="auto"/>
          <w:highlight w:val="none"/>
        </w:rPr>
        <w:t>信用记录指由财政部确定的有关网站提供的相关主体信用信息。信用记录的查询及使用应符合财政部文件（财库</w:t>
      </w:r>
      <w:r>
        <w:rPr>
          <w:rFonts w:ascii="宋体" w:hAnsi="宋体" w:cs="宋体"/>
          <w:color w:val="auto"/>
          <w:highlight w:val="none"/>
        </w:rPr>
        <w:t>[2016]125</w:t>
      </w:r>
      <w:r>
        <w:rPr>
          <w:rFonts w:hint="eastAsia" w:ascii="宋体" w:hAnsi="宋体" w:cs="宋体"/>
          <w:color w:val="auto"/>
          <w:highlight w:val="none"/>
        </w:rPr>
        <w:t>号）规定。</w:t>
      </w:r>
    </w:p>
    <w:p>
      <w:pPr>
        <w:widowControl/>
        <w:spacing w:after="150" w:line="360" w:lineRule="exact"/>
        <w:jc w:val="left"/>
        <w:rPr>
          <w:rFonts w:ascii="宋体" w:cs="宋体"/>
          <w:b/>
          <w:color w:val="auto"/>
          <w:sz w:val="24"/>
          <w:highlight w:val="none"/>
        </w:rPr>
      </w:pPr>
      <w:r>
        <w:rPr>
          <w:rFonts w:ascii="宋体" w:hAnsi="宋体" w:cs="宋体"/>
          <w:color w:val="auto"/>
          <w:sz w:val="24"/>
          <w:highlight w:val="none"/>
        </w:rPr>
        <w:t>17.6</w:t>
      </w:r>
      <w:r>
        <w:rPr>
          <w:rFonts w:hint="eastAsia" w:ascii="宋体" w:hAnsi="宋体" w:cs="宋体"/>
          <w:color w:val="auto"/>
          <w:sz w:val="24"/>
          <w:highlight w:val="none"/>
        </w:rPr>
        <w:t>为落实政府采购政策需满足的要求：详见第七章</w:t>
      </w:r>
      <w:r>
        <w:rPr>
          <w:rFonts w:ascii="宋体" w:hAnsi="宋体" w:cs="宋体"/>
          <w:color w:val="auto"/>
          <w:sz w:val="24"/>
          <w:highlight w:val="none"/>
        </w:rPr>
        <w:t xml:space="preserve"> </w:t>
      </w:r>
      <w:r>
        <w:rPr>
          <w:rFonts w:hint="eastAsia" w:ascii="宋体" w:hAnsi="宋体" w:cs="宋体"/>
          <w:color w:val="auto"/>
          <w:sz w:val="24"/>
          <w:highlight w:val="none"/>
        </w:rPr>
        <w:t>投标文件格式要求的证明材料。</w:t>
      </w:r>
    </w:p>
    <w:p>
      <w:pPr>
        <w:pStyle w:val="20"/>
        <w:spacing w:before="75" w:after="75"/>
        <w:jc w:val="center"/>
        <w:rPr>
          <w:rFonts w:ascii="宋体" w:cs="宋体"/>
          <w:color w:val="auto"/>
          <w:highlight w:val="none"/>
        </w:rPr>
      </w:pPr>
      <w:r>
        <w:rPr>
          <w:rStyle w:val="27"/>
          <w:rFonts w:hint="eastAsia" w:ascii="宋体" w:hAnsi="宋体" w:cs="宋体"/>
          <w:color w:val="auto"/>
          <w:highlight w:val="none"/>
        </w:rPr>
        <w:t>九、本项目的有关信息</w:t>
      </w:r>
    </w:p>
    <w:p>
      <w:pPr>
        <w:pStyle w:val="20"/>
        <w:spacing w:before="75" w:after="75"/>
        <w:rPr>
          <w:rFonts w:ascii="宋体" w:cs="宋体"/>
          <w:color w:val="auto"/>
          <w:highlight w:val="none"/>
        </w:rPr>
      </w:pPr>
      <w:r>
        <w:rPr>
          <w:rFonts w:ascii="宋体" w:hAnsi="宋体" w:cs="宋体"/>
          <w:color w:val="auto"/>
          <w:highlight w:val="none"/>
        </w:rPr>
        <w:t>18</w:t>
      </w:r>
      <w:r>
        <w:rPr>
          <w:rFonts w:hint="eastAsia" w:ascii="宋体" w:hAnsi="宋体" w:cs="宋体"/>
          <w:color w:val="auto"/>
          <w:highlight w:val="none"/>
        </w:rPr>
        <w:t>、本项目的有关信息，包括但不限于：招标公告、更正公告（若有）、招标文件、招标文件的澄清或修改（若有）、中标公告、终止公告（若有）、废标公告（若有）等都将在招标文件载明的网站发布。</w:t>
      </w:r>
    </w:p>
    <w:p>
      <w:pPr>
        <w:pStyle w:val="20"/>
        <w:spacing w:before="75" w:after="75"/>
        <w:rPr>
          <w:rFonts w:ascii="宋体" w:cs="宋体"/>
          <w:color w:val="auto"/>
          <w:highlight w:val="none"/>
        </w:rPr>
      </w:pPr>
      <w:r>
        <w:rPr>
          <w:rFonts w:ascii="宋体" w:hAnsi="宋体" w:cs="宋体"/>
          <w:color w:val="auto"/>
          <w:highlight w:val="none"/>
        </w:rPr>
        <w:t>18.1</w:t>
      </w:r>
      <w:r>
        <w:rPr>
          <w:rFonts w:hint="eastAsia" w:ascii="宋体" w:hAnsi="宋体" w:cs="宋体"/>
          <w:color w:val="auto"/>
          <w:highlight w:val="none"/>
        </w:rPr>
        <w:t>发布网站：详见招标文件第二章。</w:t>
      </w:r>
    </w:p>
    <w:p>
      <w:pPr>
        <w:pStyle w:val="20"/>
        <w:spacing w:before="75" w:after="75"/>
        <w:rPr>
          <w:rFonts w:ascii="宋体" w:cs="宋体"/>
          <w:b/>
          <w:bCs/>
          <w:color w:val="auto"/>
          <w:kern w:val="0"/>
          <w:highlight w:val="none"/>
        </w:rPr>
      </w:pPr>
      <w:r>
        <w:rPr>
          <w:rFonts w:ascii="宋体" w:hAnsi="宋体" w:cs="宋体"/>
          <w:color w:val="auto"/>
          <w:highlight w:val="none"/>
        </w:rPr>
        <w:t>18.2</w:t>
      </w:r>
      <w:r>
        <w:rPr>
          <w:rFonts w:hint="eastAsia" w:ascii="宋体" w:hAnsi="宋体" w:cs="宋体"/>
          <w:color w:val="auto"/>
          <w:highlight w:val="none"/>
        </w:rPr>
        <w:t>本项目的潜在投标人或投标人应随时关注相关发布网站，否则产生不利后果由其自行承担。</w:t>
      </w:r>
    </w:p>
    <w:p>
      <w:pPr>
        <w:widowControl/>
        <w:spacing w:after="150"/>
        <w:jc w:val="center"/>
        <w:rPr>
          <w:rFonts w:ascii="宋体" w:cs="宋体"/>
          <w:color w:val="auto"/>
          <w:kern w:val="0"/>
          <w:sz w:val="24"/>
          <w:highlight w:val="none"/>
        </w:rPr>
      </w:pPr>
      <w:r>
        <w:rPr>
          <w:rFonts w:hint="eastAsia" w:ascii="宋体" w:hAnsi="宋体" w:cs="宋体"/>
          <w:b/>
          <w:bCs/>
          <w:color w:val="auto"/>
          <w:kern w:val="0"/>
          <w:sz w:val="24"/>
          <w:highlight w:val="none"/>
        </w:rPr>
        <w:t>十、其他事项</w:t>
      </w:r>
    </w:p>
    <w:p>
      <w:pPr>
        <w:pStyle w:val="20"/>
        <w:spacing w:before="75" w:after="75"/>
        <w:rPr>
          <w:rStyle w:val="27"/>
          <w:rFonts w:ascii="宋体" w:hAnsi="宋体" w:cs="宋体"/>
          <w:color w:val="auto"/>
          <w:sz w:val="32"/>
          <w:szCs w:val="32"/>
          <w:highlight w:val="none"/>
        </w:rPr>
      </w:pPr>
      <w:r>
        <w:rPr>
          <w:rFonts w:ascii="宋体" w:hAnsi="宋体" w:cs="宋体"/>
          <w:color w:val="auto"/>
          <w:highlight w:val="none"/>
        </w:rPr>
        <w:t>19</w:t>
      </w:r>
      <w:r>
        <w:rPr>
          <w:rFonts w:hint="eastAsia" w:ascii="宋体" w:hAnsi="宋体" w:cs="宋体"/>
          <w:color w:val="auto"/>
          <w:highlight w:val="none"/>
        </w:rPr>
        <w:t>、其他事项：详见招标文件第二章。</w:t>
      </w:r>
    </w:p>
    <w:p>
      <w:pPr>
        <w:pStyle w:val="20"/>
        <w:spacing w:before="75" w:after="75"/>
        <w:jc w:val="center"/>
        <w:rPr>
          <w:rStyle w:val="27"/>
          <w:rFonts w:hint="eastAsia" w:ascii="宋体" w:hAnsi="宋体" w:cs="宋体"/>
          <w:color w:val="auto"/>
          <w:sz w:val="32"/>
          <w:szCs w:val="32"/>
          <w:highlight w:val="none"/>
        </w:rPr>
      </w:pPr>
    </w:p>
    <w:p>
      <w:pPr>
        <w:pStyle w:val="20"/>
        <w:spacing w:before="75" w:after="75"/>
        <w:jc w:val="center"/>
        <w:rPr>
          <w:rFonts w:ascii="宋体" w:cs="宋体"/>
          <w:color w:val="auto"/>
          <w:highlight w:val="none"/>
        </w:rPr>
      </w:pPr>
      <w:r>
        <w:rPr>
          <w:rStyle w:val="27"/>
          <w:rFonts w:hint="eastAsia" w:ascii="宋体" w:hAnsi="宋体" w:cs="宋体"/>
          <w:color w:val="auto"/>
          <w:sz w:val="32"/>
          <w:szCs w:val="32"/>
          <w:highlight w:val="none"/>
        </w:rPr>
        <w:t>第四章</w:t>
      </w:r>
      <w:r>
        <w:rPr>
          <w:rStyle w:val="27"/>
          <w:rFonts w:ascii="宋体" w:cs="宋体"/>
          <w:color w:val="auto"/>
          <w:sz w:val="32"/>
          <w:szCs w:val="32"/>
          <w:highlight w:val="none"/>
        </w:rPr>
        <w:t> </w:t>
      </w:r>
      <w:r>
        <w:rPr>
          <w:rStyle w:val="27"/>
          <w:rFonts w:ascii="宋体" w:hAnsi="宋体" w:cs="宋体"/>
          <w:color w:val="auto"/>
          <w:sz w:val="32"/>
          <w:szCs w:val="32"/>
          <w:highlight w:val="none"/>
        </w:rPr>
        <w:t xml:space="preserve">  </w:t>
      </w:r>
      <w:r>
        <w:rPr>
          <w:rStyle w:val="27"/>
          <w:rFonts w:hint="eastAsia" w:ascii="宋体" w:hAnsi="宋体" w:cs="宋体"/>
          <w:color w:val="auto"/>
          <w:sz w:val="32"/>
          <w:szCs w:val="32"/>
          <w:highlight w:val="none"/>
        </w:rPr>
        <w:t>资格审查与评标</w:t>
      </w:r>
    </w:p>
    <w:p>
      <w:pPr>
        <w:pStyle w:val="20"/>
        <w:spacing w:before="75" w:after="75"/>
        <w:jc w:val="center"/>
        <w:rPr>
          <w:rFonts w:ascii="宋体" w:cs="宋体"/>
          <w:color w:val="auto"/>
          <w:highlight w:val="none"/>
        </w:rPr>
      </w:pPr>
      <w:r>
        <w:rPr>
          <w:rStyle w:val="27"/>
          <w:rFonts w:hint="eastAsia" w:ascii="宋体" w:hAnsi="宋体" w:cs="宋体"/>
          <w:color w:val="auto"/>
          <w:highlight w:val="none"/>
        </w:rPr>
        <w:t>一、资格审查</w:t>
      </w:r>
    </w:p>
    <w:p>
      <w:pPr>
        <w:pStyle w:val="20"/>
        <w:spacing w:before="75" w:after="75"/>
        <w:rPr>
          <w:rFonts w:ascii="宋体" w:cs="宋体"/>
          <w:color w:val="auto"/>
          <w:highlight w:val="none"/>
        </w:rPr>
      </w:pPr>
      <w:r>
        <w:rPr>
          <w:rFonts w:ascii="宋体" w:hAnsi="宋体" w:cs="宋体"/>
          <w:color w:val="auto"/>
          <w:highlight w:val="none"/>
        </w:rPr>
        <w:t>1</w:t>
      </w:r>
      <w:r>
        <w:rPr>
          <w:rFonts w:hint="eastAsia" w:ascii="宋体" w:hAnsi="宋体" w:cs="宋体"/>
          <w:color w:val="auto"/>
          <w:highlight w:val="none"/>
        </w:rPr>
        <w:t>、开标结束后，</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负责资格审查小组的组建及资格审查工作的组织。</w:t>
      </w:r>
    </w:p>
    <w:p>
      <w:pPr>
        <w:pStyle w:val="20"/>
        <w:spacing w:before="75" w:after="75"/>
        <w:rPr>
          <w:rFonts w:ascii="宋体" w:cs="宋体"/>
          <w:color w:val="auto"/>
          <w:highlight w:val="none"/>
        </w:rPr>
      </w:pPr>
      <w:r>
        <w:rPr>
          <w:rFonts w:ascii="宋体" w:hAnsi="宋体" w:cs="宋体"/>
          <w:color w:val="auto"/>
          <w:highlight w:val="none"/>
        </w:rPr>
        <w:t>1.1</w:t>
      </w:r>
      <w:r>
        <w:rPr>
          <w:rFonts w:hint="eastAsia" w:ascii="宋体" w:hAnsi="宋体" w:cs="宋体"/>
          <w:color w:val="auto"/>
          <w:highlight w:val="none"/>
        </w:rPr>
        <w:t>资格审查小组由</w:t>
      </w:r>
      <w:r>
        <w:rPr>
          <w:rFonts w:ascii="宋体" w:hAnsi="宋体" w:cs="宋体"/>
          <w:color w:val="auto"/>
          <w:highlight w:val="none"/>
        </w:rPr>
        <w:t>3</w:t>
      </w:r>
      <w:r>
        <w:rPr>
          <w:rFonts w:hint="eastAsia" w:ascii="宋体" w:hAnsi="宋体" w:cs="宋体"/>
          <w:color w:val="auto"/>
          <w:highlight w:val="none"/>
        </w:rPr>
        <w:t>人组成，并负责具体审查事务，其中：由采购人派出的采购人代表至少</w:t>
      </w:r>
      <w:r>
        <w:rPr>
          <w:rFonts w:ascii="宋体" w:hAnsi="宋体" w:cs="宋体"/>
          <w:color w:val="auto"/>
          <w:highlight w:val="none"/>
        </w:rPr>
        <w:t>1</w:t>
      </w:r>
      <w:r>
        <w:rPr>
          <w:rFonts w:hint="eastAsia" w:ascii="宋体" w:hAnsi="宋体" w:cs="宋体"/>
          <w:color w:val="auto"/>
          <w:highlight w:val="none"/>
        </w:rPr>
        <w:t>人，由</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派出的工作人员至少</w:t>
      </w:r>
      <w:r>
        <w:rPr>
          <w:rFonts w:ascii="宋体" w:hAnsi="宋体" w:cs="宋体"/>
          <w:color w:val="auto"/>
          <w:highlight w:val="none"/>
        </w:rPr>
        <w:t>1</w:t>
      </w:r>
      <w:r>
        <w:rPr>
          <w:rFonts w:hint="eastAsia" w:ascii="宋体" w:hAnsi="宋体" w:cs="宋体"/>
          <w:color w:val="auto"/>
          <w:highlight w:val="none"/>
        </w:rPr>
        <w:t>人，其余</w:t>
      </w:r>
      <w:r>
        <w:rPr>
          <w:rFonts w:ascii="宋体" w:hAnsi="宋体" w:cs="宋体"/>
          <w:color w:val="auto"/>
          <w:highlight w:val="none"/>
        </w:rPr>
        <w:t>1</w:t>
      </w:r>
      <w:r>
        <w:rPr>
          <w:rFonts w:hint="eastAsia" w:ascii="宋体" w:hAnsi="宋体" w:cs="宋体"/>
          <w:color w:val="auto"/>
          <w:highlight w:val="none"/>
        </w:rPr>
        <w:t>人可为采购人代表或</w:t>
      </w:r>
      <w:r>
        <w:rPr>
          <w:rFonts w:hint="eastAsia" w:ascii="宋体" w:hAnsi="宋体" w:cs="宋体"/>
          <w:color w:val="auto"/>
          <w:highlight w:val="none"/>
          <w:lang w:eastAsia="zh-CN"/>
        </w:rPr>
        <w:t>福建省建融工程咨询有限公司</w:t>
      </w:r>
      <w:r>
        <w:rPr>
          <w:rFonts w:hint="eastAsia" w:ascii="宋体" w:hAnsi="宋体" w:cs="宋体"/>
          <w:color w:val="auto"/>
          <w:highlight w:val="none"/>
        </w:rPr>
        <w:t>的工作人员。</w:t>
      </w:r>
    </w:p>
    <w:p>
      <w:pPr>
        <w:pStyle w:val="20"/>
        <w:spacing w:before="75" w:after="75"/>
        <w:rPr>
          <w:rFonts w:ascii="宋体" w:cs="宋体"/>
          <w:color w:val="auto"/>
          <w:highlight w:val="none"/>
        </w:rPr>
      </w:pPr>
      <w:r>
        <w:rPr>
          <w:rFonts w:ascii="宋体" w:hAnsi="宋体" w:cs="宋体"/>
          <w:color w:val="auto"/>
          <w:highlight w:val="none"/>
        </w:rPr>
        <w:t>1.2</w:t>
      </w:r>
      <w:r>
        <w:rPr>
          <w:rFonts w:hint="eastAsia" w:ascii="宋体" w:hAnsi="宋体" w:cs="宋体"/>
          <w:color w:val="auto"/>
          <w:highlight w:val="none"/>
        </w:rPr>
        <w:t>资格审查的依据是招标文件和投标文件。</w:t>
      </w:r>
    </w:p>
    <w:p>
      <w:pPr>
        <w:pStyle w:val="20"/>
        <w:spacing w:before="75" w:after="75"/>
        <w:rPr>
          <w:rFonts w:ascii="宋体" w:cs="宋体"/>
          <w:color w:val="auto"/>
          <w:highlight w:val="none"/>
        </w:rPr>
      </w:pPr>
      <w:r>
        <w:rPr>
          <w:rFonts w:ascii="宋体" w:hAnsi="宋体" w:cs="宋体"/>
          <w:color w:val="auto"/>
          <w:highlight w:val="none"/>
        </w:rPr>
        <w:t>1.3</w:t>
      </w:r>
      <w:r>
        <w:rPr>
          <w:rFonts w:hint="eastAsia" w:ascii="宋体" w:hAnsi="宋体" w:cs="宋体"/>
          <w:color w:val="auto"/>
          <w:highlight w:val="none"/>
        </w:rPr>
        <w:t>资格审查的范围及内容：投标文件（资格及资信证明部分），具体如下：</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①“投标函”；</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②“投标人的资格及资信证明文件”</w:t>
      </w:r>
    </w:p>
    <w:p>
      <w:pPr>
        <w:widowControl/>
        <w:numPr>
          <w:ilvl w:val="0"/>
          <w:numId w:val="5"/>
        </w:numPr>
        <w:spacing w:before="75" w:after="75"/>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一般资格证明文件：</w:t>
      </w:r>
      <w:r>
        <w:rPr>
          <w:rFonts w:hint="eastAsia" w:ascii="宋体" w:hAnsi="宋体" w:cs="宋体"/>
          <w:color w:val="auto"/>
          <w:kern w:val="0"/>
          <w:sz w:val="24"/>
          <w:highlight w:val="none"/>
          <w:lang w:val="en-US" w:eastAsia="zh-CN"/>
        </w:rPr>
        <w:t>包1</w:t>
      </w:r>
    </w:p>
    <w:tbl>
      <w:tblPr>
        <w:tblStyle w:val="23"/>
        <w:tblW w:w="86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3892"/>
        <w:gridCol w:w="475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center"/>
              <w:rPr>
                <w:b/>
                <w:bCs/>
                <w:color w:val="auto"/>
                <w:highlight w:val="none"/>
              </w:rPr>
            </w:pPr>
            <w:r>
              <w:rPr>
                <w:rFonts w:ascii="宋体" w:hAnsi="宋体" w:eastAsia="宋体" w:cs="宋体"/>
                <w:b/>
                <w:bCs/>
                <w:color w:val="auto"/>
                <w:kern w:val="0"/>
                <w:sz w:val="24"/>
                <w:szCs w:val="24"/>
                <w:highlight w:val="none"/>
                <w:lang w:val="en-US" w:eastAsia="zh-CN" w:bidi="ar"/>
              </w:rPr>
              <w:t>明细</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center"/>
              <w:rPr>
                <w:b/>
                <w:bCs/>
                <w:color w:val="auto"/>
                <w:highlight w:val="none"/>
              </w:rPr>
            </w:pPr>
            <w:r>
              <w:rPr>
                <w:rFonts w:ascii="宋体" w:hAnsi="宋体" w:eastAsia="宋体" w:cs="宋体"/>
                <w:b/>
                <w:bCs/>
                <w:color w:val="auto"/>
                <w:kern w:val="0"/>
                <w:sz w:val="24"/>
                <w:szCs w:val="24"/>
                <w:highlight w:val="none"/>
                <w:lang w:val="en-US" w:eastAsia="zh-CN"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单位负责人授权书（若有）</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企业（银行、保险、石油石化、电力、电信等行业除外）、事业单位和社会团体法人的“单位负责人”指法定代表人，即与实际提交的“营业执照等证明文件”载明的一致。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3、投标人（自然人除外）：若投标人代表为单位负责人授权的委托代理人，应提供本授权书；若投标人代表为单位负责人，应在此项下提交其身份证正反面复印件，可不提供本授权书。4、投标人为自然人的，可不填写本授权书。5、纸质投标文件正本中的本授权书（若有）应为原件。电子投标文件中的本授权书（若有）应为原件的扫描件。※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营业执照等证明文件</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2、投标人提供的相应证明材料复印件均应符合：内容完整、清晰、整洁，并由投标人加盖其单位公章。※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财务状况报告（财务报告、或资信证明、或投标担保函）</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投标人提供的财务报告复印件（成立年限按照投标截止时间推算）应符合下列规定：1.1成立年限满1年及以上的投标人，提供经审计的上一年度的年度财务报告。1.2成立年限满半年但不足1年的投标人，提供该半年度中任一季度的季度财务报告或该半年度的半年度财务报告。※无法按照第1.1、1.2条规定提供财务报告复印件的投标人（包括但不限于：成立年限满1年及以上的投标人、成立年限满半年但不足1年的投标人、成立年限不足半年的投标人），应选择提供资信证明复印件或投标担保函复印件。 2、“财政部门认可的政府采购专业担保机构”应符合《财政部关于开展政府采购信用担保试点工作方案》（财库[2011]124号）的规定。3、投标人提供的相应证明材料复印件均应符合：内容完整、清晰、整洁，并由投标人加盖其单位公章。※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依法缴纳税收证明材料</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投标人提供的税收凭据复印件应符合下列规定：1.1投标截止时间前（不含投标截止时间的当月）已依法缴纳税收的投标人，提供投标截止时间前六个月（不含投标截止时间的当月）中任一月份的税收凭据复印件。1.2投标截止时间的当月成立且已依法缴纳税收的投标人，提供投标截止时间当月的税收凭据复印件。1.3投标截止时间的当月成立但因税务机关原因导致其尚未依法缴纳税收的投标人，提供依法缴纳税收承诺书原件（格式自拟），该承诺书视同税收凭据。2、“依法缴纳税收证明材料”有欠缴记录的，视为未依法缴纳税收。3、投标人提供的相应证明材料复印件均应符合：内容完整、清晰、整洁，并由投标人加盖其单位公章。※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依法缴纳社会保障资金证明材料</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投标人提供的社会保险凭据复印件应符合下列规定：1.1投标截止时间前（不含投标截止时间的当月）已依法缴纳社会保障资金的投标人，提供投标截止时间前六个月（不含投标截止时间的当月）中任一月份的社会保险凭据复印件。1.2投标截止时间的当月成立且已依法缴纳社会保障资金的投标人，提供投标截止时间当月的社会保险凭据复印件。1.3投标截止时间的当月成立但因税务机关/社会保障资金管理机关原因导致其尚未依法缴纳社会保障资金的投标人，提供依法缴纳社会保障资金承诺书原件（格式自拟），该承诺书视同社会保险凭据。2、“依法缴纳社会保障资金证明材料”有欠缴记录的，视为未依法缴纳社会保障资金。3、投标人提供的相应证明材料复印件均应符合：内容完整、清晰、整洁，并由投标人加盖其单位公章。※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具备履行合同所必需设备和专业技术能力的声明函（若有）</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招标文件未要求投标人提供“具备履行合同所必需的设备和专业技术能力专项证明材料”的，投标人应提供本声明函。2、招标文件要求投标人提供“具备履行合同所必需的设备和专业技术能力专项证明材料”的，投标人可不提供本声明函。3、纸质投标文件正本中的本声明函（若有）应为原件。※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参加采购活动前三年内在经营活动中没有重大违法记录书面声明</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重大违法记录”指投标人因违法经营受到刑事处罚或责令停产停业、吊销许可证或执照、较大数额罚款等行政处罚。2、无法提供有效期内检察机关行贿犯罪档案查询结果告知函的，也应对近三年无行贿犯罪记录进行声明。3、纸质投标文件正本中的本声明应为原件。※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信用记录查询结果</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投标人应在招标文件要求的截止时点前分别通过“信用中国”网站（www.creditchina.gov.cn）、中国政府采购网（www.ccgp.gov.cn）查询并打印相应的信用记录，投标人提供的查询结果应为其通过上述网站获取的信用信息查询结果原始页面的打印件（或截图）。※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中小企业声明函（专门面向中小企业或小型、微型企业适用，若有）</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投标人应认真对照《工业和信息化部、国家统计局、国家发展和改革委员会、财政部关于印发中小企业划型标准规定的通知》（工信部联企业[2011]300号）规定的划分标准，并按照《国家统计局关于印发统计上大中小微型企业划分办法的通知》（国统字[2011]75号）规定准确划分企业类型。2、投标人为监狱企业的，可不填写本声明函，根据其提供的由省级以上监狱管理局、戒毒管理局（含新疆生产建设兵团）出具的属于监狱企业的证明文件进行认定，监狱企业视同小型、微型企业。3、投标人为残疾人福利性单位的，可不填写本声明函，根据其提供的《残疾人福利性单位声明函》进行认定，残疾人福利性单位视同小型、微型企业。4、纸质投标文件正本中的本声明函（若有）应为原件。※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联合体协议（若有）</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招标文件接受联合体投标且投标人为联合体的，投标人应提供本协议；否则无须提供。2、本协议由委托代理人签字或盖章的，应按照招标文件第七章载明的格式提供“单位负责人授权书”。3、纸质投标文件正本中的本协议（若有）应为原件。※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检察机关行贿犯罪档案查询结果告知函（若有）</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未提供行贿犯罪档案查询结果或查询结果表明投标人有行贿犯罪记录的，投标无效。2、无法提供有效期内检察机关行贿犯罪档案查询结果告知函的，也应对近三年无行贿犯罪记录进行声明。3、告知函应在有效期内且内容完整、清晰、整洁，否则投标无效。4、有效期内的告知函复印件（含扫描件）及符合招标文件第七章规定的打印件（或截图），无论内容中是否注明“复印件无效”，均视同有效。5、无法获取有效期内检察机关行贿犯罪档案查询结果告知函的，应在a7《参加采购活动前三年内在经营活动中没有重大违法记录书面声明》中对近三年无行贿犯罪记录进行声明。※投标人应按照招标文件第七章规定提供。</w:t>
            </w:r>
          </w:p>
        </w:tc>
      </w:tr>
    </w:tbl>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br w:type="textWrapping"/>
      </w:r>
      <w:r>
        <w:rPr>
          <w:rFonts w:hint="eastAsia" w:ascii="宋体" w:hAnsi="宋体" w:eastAsia="宋体" w:cs="宋体"/>
          <w:color w:val="auto"/>
          <w:spacing w:val="0"/>
          <w:kern w:val="0"/>
          <w:sz w:val="24"/>
          <w:szCs w:val="24"/>
          <w:highlight w:val="none"/>
          <w:lang w:val="en-US" w:eastAsia="zh-CN" w:bidi="ar"/>
        </w:rPr>
        <w:t>   ②.其他资格证明文件：</w:t>
      </w:r>
    </w:p>
    <w:p>
      <w:pPr>
        <w:pStyle w:val="20"/>
        <w:keepNext w:val="0"/>
        <w:keepLines w:val="0"/>
        <w:widowControl/>
        <w:suppressLineNumbers w:val="0"/>
        <w:spacing w:before="75" w:beforeAutospacing="0" w:after="75" w:afterAutospacing="0"/>
        <w:ind w:left="0" w:right="0" w:firstLine="480"/>
        <w:rPr>
          <w:rFonts w:hint="default" w:eastAsia="宋体"/>
          <w:color w:val="auto"/>
          <w:highlight w:val="none"/>
          <w:lang w:val="en-US" w:eastAsia="zh-CN"/>
        </w:rPr>
      </w:pPr>
      <w:r>
        <w:rPr>
          <w:rStyle w:val="27"/>
          <w:color w:val="auto"/>
          <w:spacing w:val="0"/>
          <w:sz w:val="24"/>
          <w:szCs w:val="24"/>
          <w:highlight w:val="none"/>
        </w:rPr>
        <w:t>包</w:t>
      </w:r>
      <w:r>
        <w:rPr>
          <w:rStyle w:val="27"/>
          <w:b/>
          <w:bCs w:val="0"/>
          <w:color w:val="auto"/>
          <w:spacing w:val="0"/>
          <w:sz w:val="24"/>
          <w:szCs w:val="24"/>
          <w:highlight w:val="none"/>
        </w:rPr>
        <w:t>：1</w:t>
      </w:r>
      <w:r>
        <w:rPr>
          <w:b/>
          <w:bCs w:val="0"/>
          <w:color w:val="auto"/>
          <w:spacing w:val="0"/>
          <w:sz w:val="24"/>
          <w:szCs w:val="24"/>
          <w:highlight w:val="none"/>
        </w:rPr>
        <w:t xml:space="preserve"> </w:t>
      </w:r>
    </w:p>
    <w:tbl>
      <w:tblPr>
        <w:tblStyle w:val="23"/>
        <w:tblW w:w="86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3892"/>
        <w:gridCol w:w="475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center"/>
              <w:rPr>
                <w:b/>
                <w:bCs/>
                <w:color w:val="auto"/>
                <w:highlight w:val="none"/>
              </w:rPr>
            </w:pPr>
            <w:r>
              <w:rPr>
                <w:rFonts w:ascii="宋体" w:hAnsi="宋体" w:eastAsia="宋体" w:cs="宋体"/>
                <w:b/>
                <w:bCs/>
                <w:color w:val="auto"/>
                <w:kern w:val="0"/>
                <w:sz w:val="24"/>
                <w:szCs w:val="24"/>
                <w:highlight w:val="none"/>
                <w:lang w:val="en-US" w:eastAsia="zh-CN" w:bidi="ar"/>
              </w:rPr>
              <w:t>明细</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center"/>
              <w:rPr>
                <w:b/>
                <w:bCs/>
                <w:color w:val="auto"/>
                <w:highlight w:val="none"/>
              </w:rPr>
            </w:pPr>
            <w:r>
              <w:rPr>
                <w:rFonts w:ascii="宋体" w:hAnsi="宋体" w:eastAsia="宋体" w:cs="宋体"/>
                <w:b/>
                <w:bCs/>
                <w:color w:val="auto"/>
                <w:kern w:val="0"/>
                <w:sz w:val="24"/>
                <w:szCs w:val="24"/>
                <w:highlight w:val="none"/>
                <w:lang w:val="en-US" w:eastAsia="zh-CN"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招标文件规定的其他资格证明文件（若有）</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1、（强制类节能产品证明材料，若有，应在此处填写）；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具备履行合同所必需设备和专业技术能力专项证明材料（若有）</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1、招标文件要求投标人提供“具备履行合同所必需的设备和专业技术能力专项证明材料”的，投标人应按照招标文件规定在此项下提供相应证明材料复印件。 2、投标人提供的相应证明材料复印件均应符合：内容完整、清晰、整洁，并由投标人加盖其单位公章。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892"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eastAsia="宋体" w:cs="宋体"/>
                <w:color w:val="auto"/>
                <w:kern w:val="0"/>
                <w:sz w:val="24"/>
                <w:szCs w:val="24"/>
                <w:highlight w:val="none"/>
                <w:lang w:val="en-US" w:eastAsia="zh-CN" w:bidi="ar"/>
              </w:rPr>
            </w:pPr>
            <w:r>
              <w:rPr>
                <w:rFonts w:hint="eastAsia" w:ascii="宋体" w:hAnsi="宋体" w:cs="宋体"/>
                <w:color w:val="auto"/>
                <w:kern w:val="0"/>
                <w:sz w:val="24"/>
                <w:highlight w:val="none"/>
              </w:rPr>
              <w:t>资信证明的补充</w:t>
            </w:r>
          </w:p>
        </w:tc>
        <w:tc>
          <w:tcPr>
            <w:tcW w:w="4758"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eastAsia="宋体" w:cs="宋体"/>
                <w:color w:val="auto"/>
                <w:kern w:val="0"/>
                <w:sz w:val="24"/>
                <w:szCs w:val="24"/>
                <w:highlight w:val="none"/>
                <w:lang w:val="en-US" w:eastAsia="zh-CN" w:bidi="ar"/>
              </w:rPr>
            </w:pPr>
            <w:r>
              <w:rPr>
                <w:rFonts w:hint="eastAsia" w:ascii="宋体" w:hAnsi="宋体" w:cs="宋体"/>
                <w:color w:val="auto"/>
                <w:kern w:val="0"/>
                <w:sz w:val="24"/>
                <w:highlight w:val="none"/>
              </w:rPr>
              <w:t>无法按照招标文件规定提供财务报告复印件或投标担保函的投标人，应提供资信证明复印件，还应附上其开户（基本存款账户）许可证或开户信息复印件。提供的资信证明应由其基本存款帐户银行开具，且内容应完整、清晰、整洁，内容包括但不限于（资金结算方面记录、执行结算纪律情况等）。投标人只提供存款余额状况的，认定资信证明不完整，为无效投标。</w:t>
            </w:r>
          </w:p>
        </w:tc>
      </w:tr>
    </w:tbl>
    <w:p>
      <w:pPr>
        <w:pStyle w:val="6"/>
        <w:ind w:firstLine="0"/>
        <w:rPr>
          <w:color w:val="auto"/>
          <w:highlight w:val="none"/>
        </w:rPr>
      </w:pP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③投标保证金。</w:t>
      </w:r>
    </w:p>
    <w:p>
      <w:pPr>
        <w:pStyle w:val="20"/>
        <w:keepNext w:val="0"/>
        <w:keepLines w:val="0"/>
        <w:widowControl/>
        <w:suppressLineNumbers w:val="0"/>
        <w:spacing w:before="75" w:beforeAutospacing="0" w:after="75" w:afterAutospacing="0"/>
        <w:ind w:left="0" w:right="0" w:firstLine="480"/>
        <w:rPr>
          <w:rFonts w:hint="default" w:eastAsia="宋体"/>
          <w:color w:val="auto"/>
          <w:highlight w:val="none"/>
          <w:lang w:val="en-US" w:eastAsia="zh-CN"/>
        </w:rPr>
      </w:pPr>
      <w:r>
        <w:rPr>
          <w:rFonts w:ascii="宋体" w:hAnsi="宋体" w:cs="宋体"/>
          <w:color w:val="auto"/>
          <w:kern w:val="0"/>
          <w:sz w:val="24"/>
          <w:highlight w:val="none"/>
        </w:rPr>
        <w:t>1.4</w:t>
      </w:r>
      <w:r>
        <w:rPr>
          <w:rFonts w:hint="eastAsia" w:ascii="宋体" w:hAnsi="宋体" w:cs="宋体"/>
          <w:color w:val="auto"/>
          <w:kern w:val="0"/>
          <w:sz w:val="24"/>
          <w:highlight w:val="none"/>
        </w:rPr>
        <w:t>有下列情形之一的，</w:t>
      </w:r>
      <w:r>
        <w:rPr>
          <w:rFonts w:hint="eastAsia" w:ascii="宋体" w:hAnsi="宋体" w:cs="宋体"/>
          <w:b/>
          <w:bCs/>
          <w:color w:val="auto"/>
          <w:kern w:val="0"/>
          <w:sz w:val="24"/>
          <w:highlight w:val="none"/>
        </w:rPr>
        <w:t>资格审查不合格：</w:t>
      </w:r>
      <w:r>
        <w:rPr>
          <w:rStyle w:val="27"/>
          <w:color w:val="auto"/>
          <w:spacing w:val="0"/>
          <w:sz w:val="24"/>
          <w:szCs w:val="24"/>
          <w:highlight w:val="none"/>
        </w:rPr>
        <w:t>包</w:t>
      </w:r>
      <w:r>
        <w:rPr>
          <w:rStyle w:val="27"/>
          <w:b/>
          <w:bCs w:val="0"/>
          <w:color w:val="auto"/>
          <w:spacing w:val="0"/>
          <w:sz w:val="24"/>
          <w:szCs w:val="24"/>
          <w:highlight w:val="none"/>
        </w:rPr>
        <w:t>：1</w:t>
      </w:r>
      <w:r>
        <w:rPr>
          <w:b/>
          <w:bCs w:val="0"/>
          <w:color w:val="auto"/>
          <w:spacing w:val="0"/>
          <w:sz w:val="24"/>
          <w:szCs w:val="24"/>
          <w:highlight w:val="none"/>
        </w:rPr>
        <w:t xml:space="preserve"> </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①一般情形：</w:t>
      </w:r>
    </w:p>
    <w:tbl>
      <w:tblPr>
        <w:tblStyle w:val="23"/>
        <w:tblW w:w="8629"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04"/>
        <w:gridCol w:w="7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605" w:hRule="atLeast"/>
          <w:tblCellSpacing w:w="15" w:type="dxa"/>
        </w:trPr>
        <w:tc>
          <w:tcPr>
            <w:tcW w:w="759" w:type="dxa"/>
            <w:tcMar>
              <w:top w:w="0" w:type="dxa"/>
              <w:left w:w="105" w:type="dxa"/>
              <w:bottom w:w="0" w:type="dxa"/>
              <w:right w:w="105" w:type="dxa"/>
            </w:tcMar>
            <w:vAlign w:val="center"/>
          </w:tcPr>
          <w:p>
            <w:pPr>
              <w:widowControl/>
              <w:jc w:val="center"/>
              <w:rPr>
                <w:rFonts w:ascii="宋体" w:cs="宋体"/>
                <w:color w:val="auto"/>
                <w:kern w:val="0"/>
                <w:sz w:val="24"/>
                <w:highlight w:val="none"/>
              </w:rPr>
            </w:pPr>
            <w:r>
              <w:rPr>
                <w:rFonts w:hint="eastAsia" w:ascii="宋体" w:hAnsi="宋体" w:cs="宋体"/>
                <w:color w:val="auto"/>
                <w:kern w:val="0"/>
                <w:sz w:val="24"/>
                <w:highlight w:val="none"/>
              </w:rPr>
              <w:t>序号</w:t>
            </w:r>
          </w:p>
        </w:tc>
        <w:tc>
          <w:tcPr>
            <w:tcW w:w="7780" w:type="dxa"/>
            <w:tcMar>
              <w:top w:w="0" w:type="dxa"/>
              <w:left w:w="105" w:type="dxa"/>
              <w:bottom w:w="0" w:type="dxa"/>
              <w:right w:w="105" w:type="dxa"/>
            </w:tcMar>
            <w:vAlign w:val="center"/>
          </w:tcPr>
          <w:p>
            <w:pPr>
              <w:widowControl/>
              <w:jc w:val="center"/>
              <w:rPr>
                <w:rFonts w:ascii="宋体" w:cs="宋体"/>
                <w:color w:val="auto"/>
                <w:kern w:val="0"/>
                <w:sz w:val="24"/>
                <w:highlight w:val="none"/>
              </w:rPr>
            </w:pPr>
            <w:r>
              <w:rPr>
                <w:rFonts w:hint="eastAsia" w:ascii="宋体" w:hAnsi="宋体" w:cs="宋体"/>
                <w:color w:val="auto"/>
                <w:kern w:val="0"/>
                <w:sz w:val="24"/>
                <w:highlight w:val="none"/>
              </w:rPr>
              <w:t>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8" w:hRule="atLeast"/>
          <w:tblCellSpacing w:w="15" w:type="dxa"/>
        </w:trPr>
        <w:tc>
          <w:tcPr>
            <w:tcW w:w="759" w:type="dxa"/>
            <w:tcMar>
              <w:top w:w="0" w:type="dxa"/>
              <w:left w:w="105" w:type="dxa"/>
              <w:bottom w:w="0" w:type="dxa"/>
              <w:right w:w="105" w:type="dxa"/>
            </w:tcMar>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a1</w:t>
            </w:r>
          </w:p>
        </w:tc>
        <w:tc>
          <w:tcPr>
            <w:tcW w:w="7780" w:type="dxa"/>
            <w:tcMar>
              <w:top w:w="0" w:type="dxa"/>
              <w:left w:w="105" w:type="dxa"/>
              <w:bottom w:w="0" w:type="dxa"/>
              <w:right w:w="105" w:type="dxa"/>
            </w:tcMar>
          </w:tcPr>
          <w:p>
            <w:pPr>
              <w:widowControl/>
              <w:jc w:val="left"/>
              <w:rPr>
                <w:rFonts w:ascii="宋体" w:cs="宋体"/>
                <w:color w:val="auto"/>
                <w:kern w:val="0"/>
                <w:sz w:val="24"/>
                <w:highlight w:val="none"/>
              </w:rPr>
            </w:pPr>
            <w:r>
              <w:rPr>
                <w:rFonts w:hint="eastAsia" w:ascii="宋体" w:hAnsi="宋体" w:cs="宋体"/>
                <w:color w:val="auto"/>
                <w:kern w:val="0"/>
                <w:sz w:val="24"/>
                <w:highlight w:val="none"/>
              </w:rPr>
              <w:t>未按照招标文件规定提交投标函；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02" w:hRule="atLeast"/>
          <w:tblCellSpacing w:w="15" w:type="dxa"/>
        </w:trPr>
        <w:tc>
          <w:tcPr>
            <w:tcW w:w="759" w:type="dxa"/>
            <w:tcMar>
              <w:top w:w="0" w:type="dxa"/>
              <w:left w:w="105" w:type="dxa"/>
              <w:bottom w:w="0" w:type="dxa"/>
              <w:right w:w="105" w:type="dxa"/>
            </w:tcMar>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a2</w:t>
            </w:r>
          </w:p>
        </w:tc>
        <w:tc>
          <w:tcPr>
            <w:tcW w:w="7780" w:type="dxa"/>
            <w:tcMar>
              <w:top w:w="0" w:type="dxa"/>
              <w:left w:w="105" w:type="dxa"/>
              <w:bottom w:w="0" w:type="dxa"/>
              <w:right w:w="105" w:type="dxa"/>
            </w:tcMar>
          </w:tcPr>
          <w:p>
            <w:pPr>
              <w:widowControl/>
              <w:jc w:val="left"/>
              <w:rPr>
                <w:rFonts w:ascii="宋体" w:cs="宋体"/>
                <w:color w:val="auto"/>
                <w:kern w:val="0"/>
                <w:sz w:val="24"/>
                <w:highlight w:val="none"/>
              </w:rPr>
            </w:pPr>
            <w:r>
              <w:rPr>
                <w:rFonts w:hint="eastAsia" w:ascii="宋体" w:hAnsi="宋体" w:cs="宋体"/>
                <w:color w:val="auto"/>
                <w:kern w:val="0"/>
                <w:sz w:val="24"/>
                <w:highlight w:val="none"/>
              </w:rPr>
              <w:t>未按照招标文件规定提交投标人的资格及资信文件；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02" w:hRule="atLeast"/>
          <w:tblCellSpacing w:w="15" w:type="dxa"/>
        </w:trPr>
        <w:tc>
          <w:tcPr>
            <w:tcW w:w="759" w:type="dxa"/>
            <w:tcMar>
              <w:top w:w="0" w:type="dxa"/>
              <w:left w:w="105" w:type="dxa"/>
              <w:bottom w:w="0" w:type="dxa"/>
              <w:right w:w="105" w:type="dxa"/>
            </w:tcMar>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a3</w:t>
            </w:r>
          </w:p>
        </w:tc>
        <w:tc>
          <w:tcPr>
            <w:tcW w:w="7780" w:type="dxa"/>
            <w:tcMar>
              <w:top w:w="0" w:type="dxa"/>
              <w:left w:w="105" w:type="dxa"/>
              <w:bottom w:w="0" w:type="dxa"/>
              <w:right w:w="105" w:type="dxa"/>
            </w:tcMar>
          </w:tcPr>
          <w:p>
            <w:pPr>
              <w:widowControl/>
              <w:jc w:val="left"/>
              <w:rPr>
                <w:rFonts w:ascii="宋体" w:cs="宋体"/>
                <w:color w:val="auto"/>
                <w:kern w:val="0"/>
                <w:sz w:val="24"/>
                <w:highlight w:val="none"/>
              </w:rPr>
            </w:pPr>
            <w:r>
              <w:rPr>
                <w:rFonts w:hint="eastAsia" w:ascii="宋体" w:hAnsi="宋体" w:cs="宋体"/>
                <w:color w:val="auto"/>
                <w:kern w:val="0"/>
                <w:sz w:val="24"/>
                <w:highlight w:val="none"/>
              </w:rPr>
              <w:t>未按照招标文件规定提交投标保证金。</w:t>
            </w:r>
          </w:p>
        </w:tc>
      </w:tr>
    </w:tbl>
    <w:p>
      <w:pPr>
        <w:widowControl/>
        <w:spacing w:before="75" w:after="75" w:line="360" w:lineRule="auto"/>
        <w:jc w:val="left"/>
        <w:rPr>
          <w:rFonts w:ascii="宋体" w:cs="宋体"/>
          <w:color w:val="auto"/>
          <w:kern w:val="0"/>
          <w:sz w:val="24"/>
          <w:highlight w:val="none"/>
        </w:rPr>
      </w:pPr>
      <w:r>
        <w:rPr>
          <w:rFonts w:ascii="宋体" w:hAnsi="宋体" w:cs="宋体"/>
          <w:color w:val="auto"/>
          <w:kern w:val="0"/>
          <w:sz w:val="24"/>
          <w:highlight w:val="none"/>
        </w:rPr>
        <w:t>1.5</w:t>
      </w:r>
      <w:r>
        <w:rPr>
          <w:rFonts w:hint="eastAsia" w:ascii="宋体" w:hAnsi="宋体" w:cs="宋体"/>
          <w:color w:val="auto"/>
          <w:kern w:val="0"/>
          <w:sz w:val="24"/>
          <w:highlight w:val="none"/>
        </w:rPr>
        <w:t>若本项目接受联合体投标且投标人为联合体，联合体中有同类资质的供应商按照联合体分工承担相同工作的，应先按照资质等级较低的供应商确定资质等级，再按照本章第</w:t>
      </w:r>
      <w:r>
        <w:rPr>
          <w:rFonts w:ascii="宋体" w:hAnsi="宋体" w:cs="宋体"/>
          <w:color w:val="auto"/>
          <w:kern w:val="0"/>
          <w:sz w:val="24"/>
          <w:highlight w:val="none"/>
        </w:rPr>
        <w:t>1.2</w:t>
      </w:r>
      <w:r>
        <w:rPr>
          <w:rFonts w:hint="eastAsia" w:ascii="宋体" w:hAnsi="宋体" w:cs="宋体"/>
          <w:color w:val="auto"/>
          <w:kern w:val="0"/>
          <w:sz w:val="24"/>
          <w:highlight w:val="none"/>
        </w:rPr>
        <w:t>、</w:t>
      </w:r>
      <w:r>
        <w:rPr>
          <w:rFonts w:ascii="宋体" w:hAnsi="宋体" w:cs="宋体"/>
          <w:color w:val="auto"/>
          <w:kern w:val="0"/>
          <w:sz w:val="24"/>
          <w:highlight w:val="none"/>
        </w:rPr>
        <w:t>1.3</w:t>
      </w:r>
      <w:r>
        <w:rPr>
          <w:rFonts w:hint="eastAsia" w:ascii="宋体" w:hAnsi="宋体" w:cs="宋体"/>
          <w:color w:val="auto"/>
          <w:kern w:val="0"/>
          <w:sz w:val="24"/>
          <w:highlight w:val="none"/>
        </w:rPr>
        <w:t>、</w:t>
      </w:r>
      <w:r>
        <w:rPr>
          <w:rFonts w:ascii="宋体" w:hAnsi="宋体" w:cs="宋体"/>
          <w:color w:val="auto"/>
          <w:kern w:val="0"/>
          <w:sz w:val="24"/>
          <w:highlight w:val="none"/>
        </w:rPr>
        <w:t>1.4</w:t>
      </w:r>
      <w:r>
        <w:rPr>
          <w:rFonts w:hint="eastAsia" w:ascii="宋体" w:hAnsi="宋体" w:cs="宋体"/>
          <w:color w:val="auto"/>
          <w:kern w:val="0"/>
          <w:sz w:val="24"/>
          <w:highlight w:val="none"/>
        </w:rPr>
        <w:t>条规定进行资格审查。</w:t>
      </w:r>
    </w:p>
    <w:p>
      <w:pPr>
        <w:widowControl/>
        <w:spacing w:before="75" w:after="75" w:line="360" w:lineRule="auto"/>
        <w:jc w:val="left"/>
        <w:rPr>
          <w:rFonts w:ascii="宋体" w:cs="宋体"/>
          <w:color w:val="auto"/>
          <w:kern w:val="0"/>
          <w:sz w:val="24"/>
          <w:highlight w:val="none"/>
        </w:rPr>
      </w:pPr>
      <w:r>
        <w:rPr>
          <w:rFonts w:ascii="宋体" w:hAnsi="宋体" w:cs="宋体"/>
          <w:color w:val="auto"/>
          <w:kern w:val="0"/>
          <w:sz w:val="24"/>
          <w:highlight w:val="none"/>
        </w:rPr>
        <w:t>2</w:t>
      </w:r>
      <w:r>
        <w:rPr>
          <w:rFonts w:hint="eastAsia" w:ascii="宋体" w:hAnsi="宋体" w:cs="宋体"/>
          <w:color w:val="auto"/>
          <w:kern w:val="0"/>
          <w:sz w:val="24"/>
          <w:highlight w:val="none"/>
        </w:rPr>
        <w:t>、资格审查情况不得私自外泄，有关信息由</w:t>
      </w:r>
      <w:r>
        <w:rPr>
          <w:rFonts w:hint="eastAsia" w:ascii="宋体" w:hAnsi="宋体" w:cs="宋体"/>
          <w:color w:val="auto"/>
          <w:kern w:val="0"/>
          <w:sz w:val="24"/>
          <w:highlight w:val="none"/>
          <w:lang w:eastAsia="zh-CN"/>
        </w:rPr>
        <w:t>福建省建融工程咨询有限公司</w:t>
      </w:r>
      <w:r>
        <w:rPr>
          <w:rFonts w:hint="eastAsia" w:ascii="宋体" w:hAnsi="宋体" w:cs="宋体"/>
          <w:color w:val="auto"/>
          <w:kern w:val="0"/>
          <w:sz w:val="24"/>
          <w:highlight w:val="none"/>
        </w:rPr>
        <w:t>统一对外发布。</w:t>
      </w:r>
    </w:p>
    <w:p>
      <w:pPr>
        <w:widowControl/>
        <w:spacing w:before="75" w:after="75" w:line="360" w:lineRule="auto"/>
        <w:jc w:val="left"/>
        <w:rPr>
          <w:rFonts w:ascii="宋体" w:cs="宋体"/>
          <w:color w:val="auto"/>
          <w:kern w:val="0"/>
          <w:sz w:val="24"/>
          <w:highlight w:val="none"/>
        </w:rPr>
      </w:pPr>
      <w:r>
        <w:rPr>
          <w:rFonts w:ascii="宋体" w:hAnsi="宋体" w:cs="宋体"/>
          <w:color w:val="auto"/>
          <w:kern w:val="0"/>
          <w:sz w:val="24"/>
          <w:highlight w:val="none"/>
        </w:rPr>
        <w:t>3</w:t>
      </w:r>
      <w:r>
        <w:rPr>
          <w:rFonts w:hint="eastAsia" w:ascii="宋体" w:hAnsi="宋体" w:cs="宋体"/>
          <w:color w:val="auto"/>
          <w:kern w:val="0"/>
          <w:sz w:val="24"/>
          <w:highlight w:val="none"/>
        </w:rPr>
        <w:t>、资格审查合格的投标人不足三家的，不进行评标。同时，本次采购活动结束，</w:t>
      </w:r>
      <w:r>
        <w:rPr>
          <w:rFonts w:hint="eastAsia" w:ascii="宋体" w:hAnsi="宋体" w:cs="宋体"/>
          <w:color w:val="auto"/>
          <w:kern w:val="0"/>
          <w:sz w:val="24"/>
          <w:highlight w:val="none"/>
          <w:lang w:eastAsia="zh-CN"/>
        </w:rPr>
        <w:t>福建省建融工程咨询有限公司</w:t>
      </w:r>
      <w:r>
        <w:rPr>
          <w:rFonts w:hint="eastAsia" w:ascii="宋体" w:hAnsi="宋体" w:cs="宋体"/>
          <w:color w:val="auto"/>
          <w:kern w:val="0"/>
          <w:sz w:val="24"/>
          <w:highlight w:val="none"/>
        </w:rPr>
        <w:t>将依法组织后续采购活动（包括但不限于：重新招标、采用其他方式采购等）。</w:t>
      </w:r>
    </w:p>
    <w:p>
      <w:pPr>
        <w:widowControl/>
        <w:spacing w:before="75" w:after="75"/>
        <w:jc w:val="center"/>
        <w:rPr>
          <w:rFonts w:ascii="宋体" w:cs="宋体"/>
          <w:b/>
          <w:bCs/>
          <w:color w:val="auto"/>
          <w:kern w:val="0"/>
          <w:sz w:val="24"/>
          <w:highlight w:val="none"/>
        </w:rPr>
      </w:pPr>
      <w:r>
        <w:rPr>
          <w:rFonts w:ascii="宋体" w:cs="宋体"/>
          <w:color w:val="auto"/>
          <w:kern w:val="0"/>
          <w:sz w:val="24"/>
          <w:highlight w:val="none"/>
        </w:rPr>
        <w:t> </w:t>
      </w:r>
      <w:r>
        <w:rPr>
          <w:rFonts w:hint="eastAsia" w:ascii="宋体" w:hAnsi="宋体" w:cs="宋体"/>
          <w:b/>
          <w:bCs/>
          <w:color w:val="auto"/>
          <w:kern w:val="0"/>
          <w:sz w:val="24"/>
          <w:highlight w:val="none"/>
        </w:rPr>
        <w:t>二、评标</w:t>
      </w:r>
    </w:p>
    <w:p>
      <w:pPr>
        <w:pStyle w:val="22"/>
        <w:ind w:left="420" w:firstLine="640"/>
        <w:rPr>
          <w:color w:val="auto"/>
          <w:highlight w:val="none"/>
        </w:rPr>
      </w:pP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4</w:t>
      </w:r>
      <w:r>
        <w:rPr>
          <w:rFonts w:hint="eastAsia" w:ascii="宋体" w:hAnsi="宋体" w:cs="宋体"/>
          <w:color w:val="auto"/>
          <w:kern w:val="0"/>
          <w:sz w:val="24"/>
          <w:highlight w:val="none"/>
        </w:rPr>
        <w:t>、</w:t>
      </w:r>
      <w:r>
        <w:rPr>
          <w:rFonts w:hint="eastAsia" w:ascii="宋体" w:hAnsi="宋体" w:cs="宋体"/>
          <w:color w:val="auto"/>
          <w:kern w:val="0"/>
          <w:sz w:val="24"/>
          <w:highlight w:val="none"/>
          <w:lang w:eastAsia="zh-CN"/>
        </w:rPr>
        <w:t>福建省建融工程咨询有限公司</w:t>
      </w:r>
      <w:r>
        <w:rPr>
          <w:rFonts w:hint="eastAsia" w:ascii="宋体" w:hAnsi="宋体" w:cs="宋体"/>
          <w:color w:val="auto"/>
          <w:kern w:val="0"/>
          <w:sz w:val="24"/>
          <w:highlight w:val="none"/>
        </w:rPr>
        <w:t>负责评标委员会的组建及评标工作的组织。</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5</w:t>
      </w:r>
      <w:r>
        <w:rPr>
          <w:rFonts w:hint="eastAsia" w:ascii="宋体" w:hAnsi="宋体" w:cs="宋体"/>
          <w:color w:val="auto"/>
          <w:kern w:val="0"/>
          <w:sz w:val="24"/>
          <w:highlight w:val="none"/>
        </w:rPr>
        <w:t>、评标委员会</w:t>
      </w:r>
    </w:p>
    <w:p>
      <w:pPr>
        <w:pStyle w:val="20"/>
        <w:widowControl/>
        <w:spacing w:before="75" w:after="75"/>
        <w:rPr>
          <w:rFonts w:ascii="宋体" w:cs="宋体"/>
          <w:color w:val="auto"/>
          <w:kern w:val="0"/>
          <w:highlight w:val="none"/>
        </w:rPr>
      </w:pPr>
      <w:r>
        <w:rPr>
          <w:rFonts w:hint="eastAsia" w:ascii="宋体" w:hAnsi="宋体" w:cs="宋体"/>
          <w:color w:val="auto"/>
          <w:highlight w:val="none"/>
        </w:rPr>
        <w:t>5.1评标委员会由采购人代表和评标专家两部分共</w:t>
      </w:r>
      <w:r>
        <w:rPr>
          <w:rFonts w:hint="eastAsia" w:ascii="宋体" w:hAnsi="宋体" w:cs="宋体"/>
          <w:color w:val="auto"/>
          <w:highlight w:val="none"/>
          <w:u w:val="single"/>
        </w:rPr>
        <w:t>5</w:t>
      </w:r>
      <w:r>
        <w:rPr>
          <w:rFonts w:hint="eastAsia" w:ascii="宋体" w:hAnsi="宋体" w:cs="宋体"/>
          <w:color w:val="auto"/>
          <w:highlight w:val="none"/>
        </w:rPr>
        <w:t>人（以下简称“评委”）组成，其中：由采购人派出的采购人代表</w:t>
      </w:r>
      <w:r>
        <w:rPr>
          <w:rFonts w:hint="eastAsia" w:ascii="宋体" w:hAnsi="宋体" w:cs="宋体"/>
          <w:color w:val="auto"/>
          <w:highlight w:val="none"/>
          <w:u w:val="single"/>
        </w:rPr>
        <w:t>1</w:t>
      </w:r>
      <w:r>
        <w:rPr>
          <w:rFonts w:hint="eastAsia" w:ascii="宋体" w:hAnsi="宋体" w:cs="宋体"/>
          <w:color w:val="auto"/>
          <w:highlight w:val="none"/>
        </w:rPr>
        <w:t>人，由福建省政府采购评审专家库产生的评标专家</w:t>
      </w:r>
      <w:r>
        <w:rPr>
          <w:rFonts w:hint="eastAsia" w:ascii="宋体" w:hAnsi="宋体" w:cs="宋体"/>
          <w:color w:val="auto"/>
          <w:highlight w:val="none"/>
          <w:u w:val="single"/>
        </w:rPr>
        <w:t>4</w:t>
      </w:r>
      <w:r>
        <w:rPr>
          <w:rFonts w:hint="eastAsia" w:ascii="宋体" w:hAnsi="宋体" w:cs="宋体"/>
          <w:color w:val="auto"/>
          <w:highlight w:val="none"/>
        </w:rPr>
        <w:t>人。</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5.2</w:t>
      </w:r>
      <w:r>
        <w:rPr>
          <w:rFonts w:hint="eastAsia" w:ascii="宋体" w:hAnsi="宋体" w:cs="宋体"/>
          <w:color w:val="auto"/>
          <w:kern w:val="0"/>
          <w:sz w:val="24"/>
          <w:highlight w:val="none"/>
        </w:rPr>
        <w:t>评标委员会负责具体评标事务，并按照下列原则依法独立履行有关职责：</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）评标应保护国家利益、社会公共利益和各方当事人合法权益，提高采购效益，保证项目质量。</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）评标应遵循公平、公正、科学、严谨和择优原则。</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3</w:t>
      </w:r>
      <w:r>
        <w:rPr>
          <w:rFonts w:hint="eastAsia" w:ascii="宋体" w:hAnsi="宋体" w:cs="宋体"/>
          <w:color w:val="auto"/>
          <w:kern w:val="0"/>
          <w:sz w:val="24"/>
          <w:highlight w:val="none"/>
        </w:rPr>
        <w:t>）评标的依据是招标文件和投标文件。</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4</w:t>
      </w:r>
      <w:r>
        <w:rPr>
          <w:rFonts w:hint="eastAsia" w:ascii="宋体" w:hAnsi="宋体" w:cs="宋体"/>
          <w:color w:val="auto"/>
          <w:kern w:val="0"/>
          <w:sz w:val="24"/>
          <w:highlight w:val="none"/>
        </w:rPr>
        <w:t>）应按照招标文件规定推荐中标候选人或确定中标人。</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5</w:t>
      </w:r>
      <w:r>
        <w:rPr>
          <w:rFonts w:hint="eastAsia" w:ascii="宋体" w:hAnsi="宋体" w:cs="宋体"/>
          <w:color w:val="auto"/>
          <w:kern w:val="0"/>
          <w:sz w:val="24"/>
          <w:highlight w:val="none"/>
        </w:rPr>
        <w:t>）评标应遵守下列评标纪律：</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①评标情况不得私自外泄，有关信息由</w:t>
      </w:r>
      <w:r>
        <w:rPr>
          <w:rFonts w:hint="eastAsia" w:ascii="宋体" w:hAnsi="宋体" w:cs="宋体"/>
          <w:color w:val="auto"/>
          <w:kern w:val="0"/>
          <w:sz w:val="24"/>
          <w:highlight w:val="none"/>
          <w:lang w:eastAsia="zh-CN"/>
        </w:rPr>
        <w:t>福建省建融工程咨询有限公司</w:t>
      </w:r>
      <w:r>
        <w:rPr>
          <w:rFonts w:hint="eastAsia" w:ascii="宋体" w:hAnsi="宋体" w:cs="宋体"/>
          <w:color w:val="auto"/>
          <w:kern w:val="0"/>
          <w:sz w:val="24"/>
          <w:highlight w:val="none"/>
        </w:rPr>
        <w:t>统一对外发布。</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②对</w:t>
      </w:r>
      <w:r>
        <w:rPr>
          <w:rFonts w:hint="eastAsia" w:ascii="宋体" w:hAnsi="宋体" w:cs="宋体"/>
          <w:color w:val="auto"/>
          <w:kern w:val="0"/>
          <w:sz w:val="24"/>
          <w:highlight w:val="none"/>
          <w:lang w:eastAsia="zh-CN"/>
        </w:rPr>
        <w:t>福建省建融工程咨询有限公司</w:t>
      </w:r>
      <w:r>
        <w:rPr>
          <w:rFonts w:hint="eastAsia" w:ascii="宋体" w:hAnsi="宋体" w:cs="宋体"/>
          <w:color w:val="auto"/>
          <w:kern w:val="0"/>
          <w:sz w:val="24"/>
          <w:highlight w:val="none"/>
        </w:rPr>
        <w:t>或投标人提供的要求保密的资料，不得摘记翻印和外传。</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③不得收受投标人或有关人员的任何礼物，不得串联鼓动其他人袒护某投标人。若与投标人存在利害关系，则应主动声明并回避。</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④全体评委应按照招标文件规定进行评标，一切认定事项应查有实据且不得弄虚作假。</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⑤评标中应充分发扬民主，推荐中标候选人或确定中标人后要服从评标报告。</w:t>
      </w:r>
    </w:p>
    <w:p>
      <w:pPr>
        <w:widowControl/>
        <w:spacing w:before="75" w:after="75"/>
        <w:ind w:firstLine="480"/>
        <w:jc w:val="left"/>
        <w:rPr>
          <w:rFonts w:ascii="宋体" w:cs="宋体"/>
          <w:color w:val="auto"/>
          <w:kern w:val="0"/>
          <w:sz w:val="24"/>
          <w:highlight w:val="none"/>
        </w:rPr>
      </w:pPr>
      <w:r>
        <w:rPr>
          <w:rFonts w:hint="eastAsia" w:ascii="宋体" w:hAnsi="宋体" w:cs="宋体"/>
          <w:b/>
          <w:bCs/>
          <w:color w:val="auto"/>
          <w:kern w:val="0"/>
          <w:sz w:val="24"/>
          <w:highlight w:val="none"/>
        </w:rPr>
        <w:t>※对违反评标纪律的评委，将取消其评委资格，对评标工作造成严重损失者将予以通报批评乃至追究法律责任。</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6</w:t>
      </w:r>
      <w:r>
        <w:rPr>
          <w:rFonts w:hint="eastAsia" w:ascii="宋体" w:hAnsi="宋体" w:cs="宋体"/>
          <w:color w:val="auto"/>
          <w:kern w:val="0"/>
          <w:sz w:val="24"/>
          <w:highlight w:val="none"/>
        </w:rPr>
        <w:t>、评标程序</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6.1</w:t>
      </w:r>
      <w:r>
        <w:rPr>
          <w:rFonts w:hint="eastAsia" w:ascii="宋体" w:hAnsi="宋体" w:cs="宋体"/>
          <w:color w:val="auto"/>
          <w:kern w:val="0"/>
          <w:sz w:val="24"/>
          <w:highlight w:val="none"/>
        </w:rPr>
        <w:t>评标前的准备工作</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）全体评委应认真审阅招标文件，了解评委应履行或遵守的职责、义务和评标纪律。</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）参加评标委员会的采购人代表可对本项目的背景和采购需求进行介绍，介绍材料应以书面形式提交（随采购文件一并存档），介绍内容不得含有歧视性、倾向性意见，不得超出招标文件所述范围。</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6.2</w:t>
      </w:r>
      <w:r>
        <w:rPr>
          <w:rFonts w:hint="eastAsia" w:ascii="宋体" w:hAnsi="宋体" w:cs="宋体"/>
          <w:color w:val="auto"/>
          <w:kern w:val="0"/>
          <w:sz w:val="24"/>
          <w:highlight w:val="none"/>
        </w:rPr>
        <w:t>符合性审查</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）评标委员会依据招标文件的实质性要求，对通过资格审查的投标文件进行符合性审查，以确定其是否满足招标文件的实质性要求。</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）满足招标文件的实质性要求指投标文件对招标文件实质性要求的响应不存在重大偏差或保留。</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3</w:t>
      </w:r>
      <w:r>
        <w:rPr>
          <w:rFonts w:hint="eastAsia" w:ascii="宋体" w:hAnsi="宋体" w:cs="宋体"/>
          <w:color w:val="auto"/>
          <w:kern w:val="0"/>
          <w:sz w:val="24"/>
          <w:highlight w:val="none"/>
        </w:rPr>
        <w:t>）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4</w:t>
      </w:r>
      <w:r>
        <w:rPr>
          <w:rFonts w:hint="eastAsia" w:ascii="宋体" w:hAnsi="宋体" w:cs="宋体"/>
          <w:color w:val="auto"/>
          <w:kern w:val="0"/>
          <w:sz w:val="24"/>
          <w:highlight w:val="none"/>
        </w:rPr>
        <w:t>）评标委员会审查判断投标文件是否满足招标文件的实质性要求仅基于投标文件本身而不寻求其他的外部证据。未满足招标文件实质性要求的投标文件将被评标委员会否决（即符合性审查不合格），被否决的投标文件不能通过补充、修改（澄清、说明或补正）等方式重新成为满足招标文件实质性要求的投标文件。</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5</w:t>
      </w:r>
      <w:r>
        <w:rPr>
          <w:rFonts w:hint="eastAsia" w:ascii="宋体" w:hAnsi="宋体" w:cs="宋体"/>
          <w:color w:val="auto"/>
          <w:kern w:val="0"/>
          <w:sz w:val="24"/>
          <w:highlight w:val="none"/>
        </w:rPr>
        <w:t>）评标委员会对所有投标人都执行相同的程序和标准。</w:t>
      </w:r>
    </w:p>
    <w:p>
      <w:pPr>
        <w:widowControl/>
        <w:spacing w:before="75" w:after="75"/>
        <w:ind w:left="479" w:leftChars="228" w:firstLine="64" w:firstLineChars="27"/>
        <w:jc w:val="left"/>
        <w:rPr>
          <w:rFonts w:ascii="宋体" w:hAnsi="宋体" w:cs="宋体"/>
          <w:color w:val="auto"/>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6</w:t>
      </w:r>
      <w:r>
        <w:rPr>
          <w:rFonts w:hint="eastAsia" w:ascii="宋体" w:hAnsi="宋体" w:cs="宋体"/>
          <w:color w:val="auto"/>
          <w:kern w:val="0"/>
          <w:sz w:val="24"/>
          <w:highlight w:val="none"/>
        </w:rPr>
        <w:t>）有下列情形之一的，</w:t>
      </w:r>
      <w:r>
        <w:rPr>
          <w:rFonts w:hint="eastAsia" w:ascii="宋体" w:hAnsi="宋体" w:cs="宋体"/>
          <w:b/>
          <w:bCs/>
          <w:color w:val="auto"/>
          <w:kern w:val="0"/>
          <w:sz w:val="24"/>
          <w:highlight w:val="none"/>
        </w:rPr>
        <w:t>符合性审查不合格：</w:t>
      </w:r>
      <w:r>
        <w:rPr>
          <w:rFonts w:hint="eastAsia" w:ascii="宋体" w:hAnsi="宋体" w:cs="宋体"/>
          <w:color w:val="auto"/>
          <w:highlight w:val="none"/>
        </w:rPr>
        <w:t>包：</w:t>
      </w:r>
      <w:r>
        <w:rPr>
          <w:rFonts w:ascii="宋体" w:hAnsi="宋体" w:cs="宋体"/>
          <w:color w:val="auto"/>
          <w:highlight w:val="none"/>
        </w:rPr>
        <w:t xml:space="preserve">1 </w:t>
      </w:r>
    </w:p>
    <w:p>
      <w:pPr>
        <w:widowControl/>
        <w:spacing w:before="75" w:after="75"/>
        <w:ind w:left="479" w:leftChars="228" w:firstLine="64" w:firstLineChars="27"/>
        <w:jc w:val="left"/>
        <w:rPr>
          <w:rFonts w:ascii="宋体" w:cs="宋体"/>
          <w:color w:val="auto"/>
          <w:kern w:val="0"/>
          <w:sz w:val="24"/>
          <w:highlight w:val="none"/>
        </w:rPr>
      </w:pPr>
      <w:r>
        <w:rPr>
          <w:rFonts w:hint="eastAsia" w:ascii="宋体" w:hAnsi="宋体" w:cs="宋体"/>
          <w:color w:val="auto"/>
          <w:kern w:val="0"/>
          <w:sz w:val="24"/>
          <w:highlight w:val="none"/>
        </w:rPr>
        <w:t>①一般情形：</w:t>
      </w:r>
    </w:p>
    <w:tbl>
      <w:tblPr>
        <w:tblStyle w:val="23"/>
        <w:tblW w:w="8596"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63"/>
        <w:gridCol w:w="7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3" w:hRule="atLeast"/>
          <w:tblCellSpacing w:w="15" w:type="dxa"/>
        </w:trPr>
        <w:tc>
          <w:tcPr>
            <w:tcW w:w="818" w:type="dxa"/>
            <w:tcMar>
              <w:top w:w="0" w:type="dxa"/>
              <w:left w:w="105" w:type="dxa"/>
              <w:bottom w:w="0" w:type="dxa"/>
              <w:right w:w="105" w:type="dxa"/>
            </w:tcMar>
            <w:vAlign w:val="center"/>
          </w:tcPr>
          <w:p>
            <w:pPr>
              <w:widowControl/>
              <w:jc w:val="center"/>
              <w:rPr>
                <w:rFonts w:ascii="宋体" w:cs="宋体"/>
                <w:color w:val="auto"/>
                <w:kern w:val="0"/>
                <w:sz w:val="24"/>
                <w:highlight w:val="none"/>
              </w:rPr>
            </w:pPr>
            <w:r>
              <w:rPr>
                <w:rFonts w:hint="eastAsia" w:ascii="宋体" w:hAnsi="宋体" w:cs="宋体"/>
                <w:color w:val="auto"/>
                <w:kern w:val="0"/>
                <w:sz w:val="24"/>
                <w:highlight w:val="none"/>
              </w:rPr>
              <w:t>序号</w:t>
            </w:r>
          </w:p>
        </w:tc>
        <w:tc>
          <w:tcPr>
            <w:tcW w:w="7688" w:type="dxa"/>
            <w:tcMar>
              <w:top w:w="0" w:type="dxa"/>
              <w:left w:w="105" w:type="dxa"/>
              <w:bottom w:w="0" w:type="dxa"/>
              <w:right w:w="105" w:type="dxa"/>
            </w:tcMar>
            <w:vAlign w:val="center"/>
          </w:tcPr>
          <w:p>
            <w:pPr>
              <w:widowControl/>
              <w:jc w:val="center"/>
              <w:rPr>
                <w:rFonts w:ascii="宋体" w:cs="宋体"/>
                <w:color w:val="auto"/>
                <w:kern w:val="0"/>
                <w:sz w:val="24"/>
                <w:highlight w:val="none"/>
              </w:rPr>
            </w:pPr>
            <w:r>
              <w:rPr>
                <w:rFonts w:hint="eastAsia" w:ascii="宋体" w:hAnsi="宋体" w:cs="宋体"/>
                <w:color w:val="auto"/>
                <w:kern w:val="0"/>
                <w:sz w:val="24"/>
                <w:highlight w:val="none"/>
              </w:rPr>
              <w:t>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69" w:hRule="atLeast"/>
          <w:tblCellSpacing w:w="15" w:type="dxa"/>
        </w:trPr>
        <w:tc>
          <w:tcPr>
            <w:tcW w:w="818" w:type="dxa"/>
            <w:tcMar>
              <w:top w:w="0" w:type="dxa"/>
              <w:left w:w="105" w:type="dxa"/>
              <w:bottom w:w="0" w:type="dxa"/>
              <w:right w:w="105" w:type="dxa"/>
            </w:tcMar>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a1</w:t>
            </w:r>
          </w:p>
        </w:tc>
        <w:tc>
          <w:tcPr>
            <w:tcW w:w="7688" w:type="dxa"/>
            <w:tcMar>
              <w:top w:w="0" w:type="dxa"/>
              <w:left w:w="105" w:type="dxa"/>
              <w:bottom w:w="0" w:type="dxa"/>
              <w:right w:w="105" w:type="dxa"/>
            </w:tcMar>
            <w:vAlign w:val="center"/>
          </w:tcPr>
          <w:p>
            <w:pPr>
              <w:widowControl/>
              <w:jc w:val="left"/>
              <w:rPr>
                <w:rFonts w:ascii="宋体" w:cs="宋体"/>
                <w:color w:val="auto"/>
                <w:kern w:val="0"/>
                <w:sz w:val="24"/>
                <w:highlight w:val="none"/>
              </w:rPr>
            </w:pPr>
            <w:r>
              <w:rPr>
                <w:rFonts w:hint="eastAsia" w:ascii="宋体" w:hAnsi="宋体" w:cs="宋体"/>
                <w:color w:val="auto"/>
                <w:kern w:val="0"/>
                <w:sz w:val="24"/>
                <w:highlight w:val="none"/>
              </w:rPr>
              <w:t>违反招标文件中载明“</w:t>
            </w:r>
            <w:r>
              <w:rPr>
                <w:rFonts w:hint="eastAsia" w:ascii="宋体" w:hAnsi="宋体" w:cs="宋体"/>
                <w:b/>
                <w:bCs/>
                <w:color w:val="auto"/>
                <w:kern w:val="0"/>
                <w:sz w:val="24"/>
                <w:highlight w:val="none"/>
              </w:rPr>
              <w:t>投标无效</w:t>
            </w:r>
            <w:r>
              <w:rPr>
                <w:rFonts w:hint="eastAsia" w:ascii="宋体" w:hAnsi="宋体" w:cs="宋体"/>
                <w:color w:val="auto"/>
                <w:kern w:val="0"/>
                <w:sz w:val="24"/>
                <w:highlight w:val="none"/>
              </w:rPr>
              <w:t>”条款的规定；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54" w:hRule="atLeast"/>
          <w:tblCellSpacing w:w="15" w:type="dxa"/>
        </w:trPr>
        <w:tc>
          <w:tcPr>
            <w:tcW w:w="818" w:type="dxa"/>
            <w:tcMar>
              <w:top w:w="0" w:type="dxa"/>
              <w:left w:w="105" w:type="dxa"/>
              <w:bottom w:w="0" w:type="dxa"/>
              <w:right w:w="105" w:type="dxa"/>
            </w:tcMar>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a2</w:t>
            </w:r>
          </w:p>
        </w:tc>
        <w:tc>
          <w:tcPr>
            <w:tcW w:w="7688" w:type="dxa"/>
            <w:tcMar>
              <w:top w:w="0" w:type="dxa"/>
              <w:left w:w="105" w:type="dxa"/>
              <w:bottom w:w="0" w:type="dxa"/>
              <w:right w:w="105" w:type="dxa"/>
            </w:tcMar>
            <w:vAlign w:val="center"/>
          </w:tcPr>
          <w:p>
            <w:pPr>
              <w:widowControl/>
              <w:jc w:val="left"/>
              <w:rPr>
                <w:rFonts w:ascii="宋体" w:cs="宋体"/>
                <w:color w:val="auto"/>
                <w:kern w:val="0"/>
                <w:sz w:val="24"/>
                <w:highlight w:val="none"/>
              </w:rPr>
            </w:pPr>
            <w:r>
              <w:rPr>
                <w:rFonts w:hint="eastAsia" w:ascii="宋体" w:hAnsi="宋体" w:cs="宋体"/>
                <w:color w:val="auto"/>
                <w:kern w:val="0"/>
                <w:sz w:val="24"/>
                <w:highlight w:val="none"/>
              </w:rPr>
              <w:t>属于招标文件第三章第</w:t>
            </w:r>
            <w:r>
              <w:rPr>
                <w:rFonts w:ascii="宋体" w:hAnsi="宋体" w:cs="宋体"/>
                <w:color w:val="auto"/>
                <w:kern w:val="0"/>
                <w:sz w:val="24"/>
                <w:highlight w:val="none"/>
              </w:rPr>
              <w:t>10.12</w:t>
            </w:r>
            <w:r>
              <w:rPr>
                <w:rFonts w:hint="eastAsia" w:ascii="宋体" w:hAnsi="宋体" w:cs="宋体"/>
                <w:color w:val="auto"/>
                <w:kern w:val="0"/>
                <w:sz w:val="24"/>
                <w:highlight w:val="none"/>
              </w:rPr>
              <w:t>条规定的</w:t>
            </w:r>
            <w:r>
              <w:rPr>
                <w:rFonts w:hint="eastAsia" w:ascii="宋体" w:hAnsi="宋体" w:cs="宋体"/>
                <w:b/>
                <w:bCs/>
                <w:color w:val="auto"/>
                <w:kern w:val="0"/>
                <w:sz w:val="24"/>
                <w:highlight w:val="none"/>
              </w:rPr>
              <w:t>投标无效</w:t>
            </w:r>
            <w:r>
              <w:rPr>
                <w:rFonts w:hint="eastAsia" w:ascii="宋体" w:hAnsi="宋体" w:cs="宋体"/>
                <w:color w:val="auto"/>
                <w:kern w:val="0"/>
                <w:sz w:val="24"/>
                <w:highlight w:val="none"/>
              </w:rPr>
              <w:t>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3" w:hRule="atLeast"/>
          <w:tblCellSpacing w:w="15" w:type="dxa"/>
        </w:trPr>
        <w:tc>
          <w:tcPr>
            <w:tcW w:w="818" w:type="dxa"/>
            <w:tcMar>
              <w:top w:w="0" w:type="dxa"/>
              <w:left w:w="105" w:type="dxa"/>
              <w:bottom w:w="0" w:type="dxa"/>
              <w:right w:w="105" w:type="dxa"/>
            </w:tcMar>
            <w:vAlign w:val="center"/>
          </w:tcPr>
          <w:p>
            <w:pPr>
              <w:widowControl/>
              <w:jc w:val="center"/>
              <w:rPr>
                <w:rFonts w:ascii="宋体" w:cs="宋体"/>
                <w:color w:val="auto"/>
                <w:kern w:val="0"/>
                <w:sz w:val="24"/>
                <w:highlight w:val="none"/>
              </w:rPr>
            </w:pPr>
            <w:r>
              <w:rPr>
                <w:rFonts w:ascii="宋体" w:hAnsi="宋体" w:cs="宋体"/>
                <w:color w:val="auto"/>
                <w:kern w:val="0"/>
                <w:sz w:val="24"/>
                <w:highlight w:val="none"/>
              </w:rPr>
              <w:t>a3</w:t>
            </w:r>
          </w:p>
        </w:tc>
        <w:tc>
          <w:tcPr>
            <w:tcW w:w="7688" w:type="dxa"/>
            <w:tcMar>
              <w:top w:w="0" w:type="dxa"/>
              <w:left w:w="105" w:type="dxa"/>
              <w:bottom w:w="0" w:type="dxa"/>
              <w:right w:w="105" w:type="dxa"/>
            </w:tcMar>
            <w:vAlign w:val="center"/>
          </w:tcPr>
          <w:p>
            <w:pPr>
              <w:widowControl/>
              <w:jc w:val="left"/>
              <w:rPr>
                <w:rFonts w:ascii="宋体" w:cs="宋体"/>
                <w:color w:val="auto"/>
                <w:kern w:val="0"/>
                <w:sz w:val="24"/>
                <w:highlight w:val="none"/>
              </w:rPr>
            </w:pPr>
            <w:r>
              <w:rPr>
                <w:rFonts w:hint="eastAsia" w:ascii="宋体" w:hAnsi="宋体" w:cs="宋体"/>
                <w:color w:val="auto"/>
                <w:kern w:val="0"/>
                <w:sz w:val="24"/>
                <w:highlight w:val="none"/>
              </w:rPr>
              <w:t>投标文件对招标文件实质性要求的响应存在重大偏离或保留。</w:t>
            </w:r>
          </w:p>
        </w:tc>
      </w:tr>
    </w:tbl>
    <w:p>
      <w:pPr>
        <w:pStyle w:val="20"/>
        <w:widowControl/>
        <w:spacing w:before="75" w:after="75"/>
        <w:ind w:firstLine="480"/>
        <w:rPr>
          <w:color w:val="auto"/>
          <w:highlight w:val="none"/>
        </w:rPr>
      </w:pPr>
      <w:r>
        <w:rPr>
          <w:rFonts w:hint="eastAsia" w:ascii="宋体" w:hAnsi="宋体" w:cs="宋体"/>
          <w:color w:val="auto"/>
          <w:highlight w:val="none"/>
        </w:rPr>
        <w:t>②本项目规定的其他情形：</w:t>
      </w:r>
      <w:r>
        <w:rPr>
          <w:rFonts w:ascii="宋体" w:cs="宋体"/>
          <w:color w:val="auto"/>
          <w:highlight w:val="none"/>
        </w:rPr>
        <w:br w:type="textWrapping"/>
      </w:r>
      <w:r>
        <w:rPr>
          <w:rFonts w:hint="eastAsia" w:ascii="宋体" w:hAnsi="宋体" w:cs="宋体"/>
          <w:color w:val="auto"/>
          <w:highlight w:val="none"/>
        </w:rPr>
        <w:t>包：</w:t>
      </w:r>
      <w:r>
        <w:rPr>
          <w:rFonts w:ascii="宋体" w:hAnsi="宋体" w:cs="宋体"/>
          <w:color w:val="auto"/>
          <w:highlight w:val="none"/>
        </w:rPr>
        <w:t xml:space="preserve">1 </w:t>
      </w:r>
      <w:r>
        <w:rPr>
          <w:rFonts w:ascii="宋体" w:hAnsi="宋体" w:cs="宋体"/>
          <w:color w:val="auto"/>
          <w:highlight w:val="none"/>
        </w:rPr>
        <w:br w:type="textWrapping"/>
      </w:r>
      <w:r>
        <w:rPr>
          <w:rFonts w:hint="eastAsia" w:ascii="宋体" w:hAnsi="宋体" w:cs="宋体"/>
          <w:color w:val="auto"/>
          <w:highlight w:val="none"/>
        </w:rPr>
        <w:t>包一般情形</w:t>
      </w:r>
      <w:r>
        <w:rPr>
          <w:rFonts w:ascii="宋体" w:hAnsi="宋体" w:cs="宋体"/>
          <w:color w:val="auto"/>
          <w:highlight w:val="none"/>
        </w:rPr>
        <w:t xml:space="preserve"> </w:t>
      </w:r>
      <w:r>
        <w:rPr>
          <w:color w:val="auto"/>
          <w:highlight w:val="none"/>
        </w:rPr>
        <w:br w:type="textWrapping"/>
      </w:r>
      <w:r>
        <w:rPr>
          <w:rStyle w:val="27"/>
          <w:color w:val="auto"/>
          <w:highlight w:val="none"/>
        </w:rPr>
        <w:t>         </w:t>
      </w:r>
      <w:r>
        <w:rPr>
          <w:rStyle w:val="27"/>
          <w:rFonts w:hint="eastAsia"/>
          <w:color w:val="auto"/>
          <w:highlight w:val="none"/>
        </w:rPr>
        <w:t>无</w:t>
      </w:r>
    </w:p>
    <w:p>
      <w:pPr>
        <w:keepNext w:val="0"/>
        <w:keepLines w:val="0"/>
        <w:widowControl/>
        <w:suppressLineNumbers w:val="0"/>
        <w:jc w:val="left"/>
        <w:rPr>
          <w:color w:val="auto"/>
        </w:rPr>
      </w:pPr>
      <w:r>
        <w:rPr>
          <w:rFonts w:hint="eastAsia" w:ascii="宋体" w:hAnsi="宋体" w:cs="宋体"/>
          <w:color w:val="auto"/>
          <w:kern w:val="0"/>
          <w:sz w:val="24"/>
          <w:highlight w:val="none"/>
        </w:rPr>
        <w:t>技术符合性</w:t>
      </w:r>
    </w:p>
    <w:tbl>
      <w:tblPr>
        <w:tblStyle w:val="23"/>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83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833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color w:val="auto"/>
              </w:rPr>
            </w:pPr>
            <w:r>
              <w:rPr>
                <w:rFonts w:ascii="宋体" w:hAnsi="宋体" w:eastAsia="宋体" w:cs="宋体"/>
                <w:b/>
                <w:color w:val="auto"/>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1）投标人投标文件技术商务部分中出现报价部分的全部或部分的投标报价信息（或组成资料）的，按无效投标处理。 2）技术和服务要求中对招标文件第五章以“★”标示的内容出现负偏离的，按无效投标处理。</w:t>
            </w:r>
          </w:p>
        </w:tc>
      </w:tr>
    </w:tbl>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br w:type="textWrapping"/>
      </w:r>
      <w:r>
        <w:rPr>
          <w:rFonts w:ascii="宋体" w:hAnsi="宋体" w:eastAsia="宋体" w:cs="宋体"/>
          <w:color w:val="auto"/>
          <w:kern w:val="0"/>
          <w:sz w:val="24"/>
          <w:szCs w:val="24"/>
          <w:lang w:val="en-US" w:eastAsia="zh-CN" w:bidi="ar"/>
        </w:rPr>
        <w:t xml:space="preserve">商务符合性 </w:t>
      </w:r>
    </w:p>
    <w:tbl>
      <w:tblPr>
        <w:tblStyle w:val="23"/>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83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Header/>
          <w:tblCellSpacing w:w="0" w:type="dxa"/>
        </w:trPr>
        <w:tc>
          <w:tcPr>
            <w:tcW w:w="833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color w:val="auto"/>
              </w:rPr>
            </w:pPr>
            <w:r>
              <w:rPr>
                <w:rFonts w:ascii="宋体" w:hAnsi="宋体" w:eastAsia="宋体" w:cs="宋体"/>
                <w:b/>
                <w:color w:val="auto"/>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1)投标人投标文件商务部分中出现报价部分的全部或部分的投标报价信息（或组成资料）的，按无效投标处理。 2)投标人的商务条件响应表中对招标文件规定的商务条件出现负偏离的，按无效投标处理。</w:t>
            </w:r>
          </w:p>
        </w:tc>
      </w:tr>
    </w:tbl>
    <w:p>
      <w:pPr>
        <w:widowControl/>
        <w:jc w:val="left"/>
        <w:rPr>
          <w:rStyle w:val="27"/>
          <w:rFonts w:ascii="宋体" w:cs="宋体"/>
          <w:color w:val="auto"/>
          <w:kern w:val="0"/>
          <w:sz w:val="24"/>
          <w:highlight w:val="none"/>
        </w:rPr>
      </w:pPr>
      <w:r>
        <w:rPr>
          <w:rFonts w:ascii="宋体" w:cs="宋体"/>
          <w:color w:val="auto"/>
          <w:kern w:val="0"/>
          <w:sz w:val="24"/>
          <w:highlight w:val="none"/>
        </w:rPr>
        <w:br w:type="textWrapping"/>
      </w:r>
      <w:r>
        <w:rPr>
          <w:rFonts w:hint="eastAsia" w:ascii="宋体" w:hAnsi="宋体" w:cs="宋体"/>
          <w:color w:val="auto"/>
          <w:kern w:val="0"/>
          <w:sz w:val="24"/>
          <w:highlight w:val="none"/>
        </w:rPr>
        <w:t>附加符合性</w:t>
      </w:r>
      <w:r>
        <w:rPr>
          <w:rFonts w:hint="eastAsia" w:ascii="宋体" w:hAnsi="宋体" w:cs="宋体"/>
          <w:color w:val="auto"/>
          <w:highlight w:val="none"/>
        </w:rPr>
        <w:t>包：</w:t>
      </w:r>
      <w:r>
        <w:rPr>
          <w:rFonts w:ascii="宋体" w:hAnsi="宋体" w:cs="宋体"/>
          <w:color w:val="auto"/>
          <w:highlight w:val="none"/>
        </w:rPr>
        <w:t xml:space="preserve">1 </w:t>
      </w:r>
      <w:r>
        <w:rPr>
          <w:rStyle w:val="27"/>
          <w:rFonts w:ascii="宋体" w:cs="宋体"/>
          <w:color w:val="auto"/>
          <w:kern w:val="0"/>
          <w:sz w:val="24"/>
          <w:highlight w:val="none"/>
        </w:rPr>
        <w:t>       </w:t>
      </w:r>
    </w:p>
    <w:p>
      <w:pPr>
        <w:widowControl/>
        <w:jc w:val="left"/>
        <w:rPr>
          <w:rFonts w:hint="eastAsia" w:ascii="宋体" w:hAnsi="宋体" w:cs="宋体"/>
          <w:color w:val="auto"/>
          <w:highlight w:val="none"/>
          <w:lang w:val="en-US" w:eastAsia="zh-CN"/>
        </w:rPr>
      </w:pPr>
      <w:r>
        <w:rPr>
          <w:rStyle w:val="27"/>
          <w:rFonts w:ascii="宋体" w:cs="宋体"/>
          <w:color w:val="auto"/>
          <w:kern w:val="0"/>
          <w:sz w:val="24"/>
          <w:highlight w:val="none"/>
        </w:rPr>
        <w:t>  </w:t>
      </w:r>
      <w:r>
        <w:rPr>
          <w:rStyle w:val="27"/>
          <w:rFonts w:hint="eastAsia" w:ascii="宋体" w:hAnsi="宋体" w:cs="宋体"/>
          <w:color w:val="auto"/>
          <w:kern w:val="0"/>
          <w:sz w:val="24"/>
          <w:highlight w:val="none"/>
        </w:rPr>
        <w:t>无</w:t>
      </w:r>
      <w:r>
        <w:rPr>
          <w:rFonts w:ascii="宋体" w:cs="宋体"/>
          <w:color w:val="auto"/>
          <w:kern w:val="0"/>
          <w:sz w:val="24"/>
          <w:highlight w:val="none"/>
        </w:rPr>
        <w:br w:type="textWrapping"/>
      </w:r>
      <w:r>
        <w:rPr>
          <w:rFonts w:ascii="宋体" w:cs="宋体"/>
          <w:color w:val="auto"/>
          <w:kern w:val="0"/>
          <w:sz w:val="24"/>
          <w:highlight w:val="none"/>
        </w:rPr>
        <w:br w:type="textWrapping"/>
      </w:r>
      <w:r>
        <w:rPr>
          <w:rFonts w:hint="eastAsia" w:ascii="宋体" w:hAnsi="宋体" w:cs="宋体"/>
          <w:color w:val="auto"/>
          <w:kern w:val="0"/>
          <w:sz w:val="24"/>
          <w:highlight w:val="none"/>
        </w:rPr>
        <w:t>价格符合性</w:t>
      </w:r>
      <w:r>
        <w:rPr>
          <w:rFonts w:ascii="宋体" w:hAnsi="宋体" w:cs="宋体"/>
          <w:color w:val="auto"/>
          <w:kern w:val="0"/>
          <w:sz w:val="24"/>
          <w:highlight w:val="none"/>
        </w:rPr>
        <w:t xml:space="preserve"> </w:t>
      </w:r>
      <w:r>
        <w:rPr>
          <w:rFonts w:hint="eastAsia" w:ascii="宋体" w:hAnsi="宋体" w:cs="宋体"/>
          <w:color w:val="auto"/>
          <w:highlight w:val="none"/>
        </w:rPr>
        <w:t>包：</w:t>
      </w:r>
      <w:r>
        <w:rPr>
          <w:rFonts w:ascii="宋体" w:hAnsi="宋体" w:cs="宋体"/>
          <w:color w:val="auto"/>
          <w:highlight w:val="none"/>
        </w:rPr>
        <w:t xml:space="preserve">1 </w:t>
      </w:r>
    </w:p>
    <w:p>
      <w:pPr>
        <w:pStyle w:val="17"/>
        <w:ind w:firstLine="482" w:firstLineChars="200"/>
        <w:jc w:val="left"/>
        <w:rPr>
          <w:color w:val="auto"/>
          <w:highlight w:val="none"/>
        </w:rPr>
      </w:pPr>
      <w:r>
        <w:rPr>
          <w:rStyle w:val="27"/>
          <w:rFonts w:hint="eastAsia" w:ascii="宋体" w:hAnsi="宋体" w:cs="宋体"/>
          <w:b/>
          <w:color w:val="auto"/>
          <w:kern w:val="0"/>
          <w:sz w:val="24"/>
          <w:highlight w:val="none"/>
        </w:rPr>
        <w:t>无</w:t>
      </w:r>
    </w:p>
    <w:p>
      <w:pPr>
        <w:widowControl/>
        <w:spacing w:before="75" w:after="75"/>
        <w:ind w:firstLine="480"/>
        <w:jc w:val="left"/>
        <w:rPr>
          <w:rFonts w:ascii="宋体" w:cs="宋体"/>
          <w:color w:val="auto"/>
          <w:kern w:val="0"/>
          <w:sz w:val="24"/>
          <w:highlight w:val="none"/>
        </w:rPr>
      </w:pPr>
      <w:r>
        <w:rPr>
          <w:rFonts w:ascii="宋体" w:hAnsi="宋体" w:cs="宋体"/>
          <w:color w:val="auto"/>
          <w:kern w:val="0"/>
          <w:sz w:val="24"/>
          <w:highlight w:val="none"/>
        </w:rPr>
        <w:t>6.3</w:t>
      </w:r>
      <w:r>
        <w:rPr>
          <w:rFonts w:hint="eastAsia" w:ascii="宋体" w:hAnsi="宋体" w:cs="宋体"/>
          <w:color w:val="auto"/>
          <w:kern w:val="0"/>
          <w:sz w:val="24"/>
          <w:highlight w:val="none"/>
        </w:rPr>
        <w:t>澄清有关问题</w:t>
      </w:r>
    </w:p>
    <w:p>
      <w:pPr>
        <w:widowControl/>
        <w:spacing w:before="75" w:after="75"/>
        <w:ind w:firstLine="42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）对通过符合性审查的投标文件中含义不明确、同类问题表述不一致或有明显文字和计算错误的内容，评标委员会将以书面形式要求投标人作出必要的澄清、说明或补正。</w:t>
      </w:r>
    </w:p>
    <w:p>
      <w:pPr>
        <w:widowControl/>
        <w:spacing w:before="75" w:after="75"/>
        <w:ind w:firstLine="42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投标人的澄清、说明或补正应由投标人代表在评标委员会规定的时间内（一般在半个小时左右，具体要求将根据实际情况在澄清通知中约定）以书面形式向评标委员会提交，前述澄清、说明或补正不得超出投标文件的范围或改变投标文件的实质性内容。若投标人未按照前述规定向评标委员会提交书面澄清、说明或补正，则评标委员会将按照不利于投标人的内容进行认定。</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3</w:t>
      </w:r>
      <w:r>
        <w:rPr>
          <w:rFonts w:hint="eastAsia" w:ascii="宋体" w:hAnsi="宋体" w:cs="宋体"/>
          <w:color w:val="auto"/>
          <w:kern w:val="0"/>
          <w:sz w:val="24"/>
          <w:highlight w:val="none"/>
        </w:rPr>
        <w:t>）投标文件报价出现前后不一致的，除招标文件另有规定外，按照下列规定修正：</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①开标一览表内容与投标文件中相应内容不一致的，以开标一览表为准；</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②大写金额和小写金额不一致的，以大写金额为准；</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③单价金额小数点或百分比有明显错位的，以开标一览表的总价为准，并修改单价；</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④总价金额与按照单价汇总金额不一致的，以单价金额计算结果为准。</w:t>
      </w:r>
    </w:p>
    <w:p>
      <w:pPr>
        <w:widowControl/>
        <w:spacing w:before="75" w:after="75"/>
        <w:ind w:firstLine="480"/>
        <w:jc w:val="left"/>
        <w:rPr>
          <w:rFonts w:ascii="宋体" w:cs="宋体"/>
          <w:color w:val="auto"/>
          <w:kern w:val="0"/>
          <w:sz w:val="24"/>
          <w:highlight w:val="none"/>
        </w:rPr>
      </w:pPr>
      <w:r>
        <w:rPr>
          <w:rFonts w:hint="eastAsia" w:ascii="宋体" w:hAnsi="宋体" w:cs="宋体"/>
          <w:b/>
          <w:bCs/>
          <w:color w:val="auto"/>
          <w:kern w:val="0"/>
          <w:sz w:val="24"/>
          <w:highlight w:val="none"/>
        </w:rPr>
        <w:t>※同时出现两种以上不一致的，按照前款规定的顺序修正。修正后的报价应按照本章第</w:t>
      </w:r>
      <w:r>
        <w:rPr>
          <w:rFonts w:ascii="宋体" w:hAnsi="宋体" w:cs="宋体"/>
          <w:b/>
          <w:bCs/>
          <w:color w:val="auto"/>
          <w:kern w:val="0"/>
          <w:sz w:val="24"/>
          <w:highlight w:val="none"/>
        </w:rPr>
        <w:t>6.3</w:t>
      </w:r>
      <w:r>
        <w:rPr>
          <w:rFonts w:hint="eastAsia" w:ascii="宋体" w:hAnsi="宋体" w:cs="宋体"/>
          <w:b/>
          <w:bCs/>
          <w:color w:val="auto"/>
          <w:kern w:val="0"/>
          <w:sz w:val="24"/>
          <w:highlight w:val="none"/>
        </w:rPr>
        <w:t>条第（</w:t>
      </w:r>
      <w:r>
        <w:rPr>
          <w:rFonts w:ascii="宋体" w:hAnsi="宋体" w:cs="宋体"/>
          <w:b/>
          <w:bCs/>
          <w:color w:val="auto"/>
          <w:kern w:val="0"/>
          <w:sz w:val="24"/>
          <w:highlight w:val="none"/>
        </w:rPr>
        <w:t>1</w:t>
      </w:r>
      <w:r>
        <w:rPr>
          <w:rFonts w:hint="eastAsia" w:ascii="宋体" w:hAnsi="宋体" w:cs="宋体"/>
          <w:b/>
          <w:bCs/>
          <w:color w:val="auto"/>
          <w:kern w:val="0"/>
          <w:sz w:val="24"/>
          <w:highlight w:val="none"/>
        </w:rPr>
        <w:t>）、（</w:t>
      </w:r>
      <w:r>
        <w:rPr>
          <w:rFonts w:ascii="宋体" w:hAnsi="宋体" w:cs="宋体"/>
          <w:b/>
          <w:bCs/>
          <w:color w:val="auto"/>
          <w:kern w:val="0"/>
          <w:sz w:val="24"/>
          <w:highlight w:val="none"/>
        </w:rPr>
        <w:t>2</w:t>
      </w:r>
      <w:r>
        <w:rPr>
          <w:rFonts w:hint="eastAsia" w:ascii="宋体" w:hAnsi="宋体" w:cs="宋体"/>
          <w:b/>
          <w:bCs/>
          <w:color w:val="auto"/>
          <w:kern w:val="0"/>
          <w:sz w:val="24"/>
          <w:highlight w:val="none"/>
        </w:rPr>
        <w:t>）款规定经投标人确认后产生约束力，投标人不确认的，其投标无效。</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4</w:t>
      </w:r>
      <w:r>
        <w:rPr>
          <w:rFonts w:hint="eastAsia" w:ascii="宋体" w:hAnsi="宋体" w:cs="宋体"/>
          <w:color w:val="auto"/>
          <w:kern w:val="0"/>
          <w:sz w:val="24"/>
          <w:highlight w:val="none"/>
        </w:rPr>
        <w:t>）关于细微偏差</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①细微偏差指投标文件实质性响应招标文件要求，但在个别地方存在漏项或提供了不完整的技术信息和数据等情况，并且补正这些遗漏或不完整不会对其他投标人造成不公平的结果。细微偏差不影响投标文件的有效性。</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②评标委员会将以书面形式要求存在细微偏差的投标人在评标委员会规定的时间内予以补正。若无法补正，则评标委员会将按照不利于投标人的内容进行认定。</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5</w:t>
      </w:r>
      <w:r>
        <w:rPr>
          <w:rFonts w:hint="eastAsia" w:ascii="宋体" w:hAnsi="宋体" w:cs="宋体"/>
          <w:color w:val="auto"/>
          <w:kern w:val="0"/>
          <w:sz w:val="24"/>
          <w:highlight w:val="none"/>
        </w:rPr>
        <w:t>）关于投标描述（即投标文件中描述的内容）</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①投标描述前后不一致且不涉及证明材料的：按照本章第</w:t>
      </w:r>
      <w:r>
        <w:rPr>
          <w:rFonts w:ascii="宋体" w:hAnsi="宋体" w:cs="宋体"/>
          <w:color w:val="auto"/>
          <w:kern w:val="0"/>
          <w:sz w:val="24"/>
          <w:highlight w:val="none"/>
        </w:rPr>
        <w:t>6.3</w:t>
      </w:r>
      <w:r>
        <w:rPr>
          <w:rFonts w:hint="eastAsia" w:ascii="宋体" w:hAnsi="宋体" w:cs="宋体"/>
          <w:color w:val="auto"/>
          <w:kern w:val="0"/>
          <w:sz w:val="24"/>
          <w:highlight w:val="none"/>
        </w:rPr>
        <w:t>条第（</w:t>
      </w:r>
      <w:r>
        <w:rPr>
          <w:rFonts w:ascii="宋体" w:hAnsi="宋体" w:cs="宋体"/>
          <w:color w:val="auto"/>
          <w:kern w:val="0"/>
          <w:sz w:val="24"/>
          <w:highlight w:val="none"/>
        </w:rPr>
        <w:t>1</w:t>
      </w: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）款规定执行。</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②投标描述与证明材料不一致或多份证明材料之间不一致的：</w:t>
      </w:r>
    </w:p>
    <w:p>
      <w:pPr>
        <w:widowControl/>
        <w:spacing w:before="75" w:after="75"/>
        <w:ind w:firstLine="480"/>
        <w:jc w:val="left"/>
        <w:rPr>
          <w:rFonts w:ascii="宋体" w:cs="宋体"/>
          <w:color w:val="auto"/>
          <w:kern w:val="0"/>
          <w:sz w:val="24"/>
          <w:highlight w:val="none"/>
        </w:rPr>
      </w:pPr>
      <w:r>
        <w:rPr>
          <w:rFonts w:ascii="宋体" w:hAnsi="宋体" w:cs="宋体"/>
          <w:color w:val="auto"/>
          <w:kern w:val="0"/>
          <w:sz w:val="24"/>
          <w:highlight w:val="none"/>
        </w:rPr>
        <w:t>a.</w:t>
      </w:r>
      <w:r>
        <w:rPr>
          <w:rFonts w:hint="eastAsia" w:ascii="宋体" w:hAnsi="宋体" w:cs="宋体"/>
          <w:color w:val="auto"/>
          <w:kern w:val="0"/>
          <w:sz w:val="24"/>
          <w:highlight w:val="none"/>
        </w:rPr>
        <w:t>评标委员会将要求投标人进行书面澄清，并按照不利于投标人的内容进行评标。</w:t>
      </w:r>
    </w:p>
    <w:p>
      <w:pPr>
        <w:widowControl/>
        <w:spacing w:before="75" w:after="75"/>
        <w:ind w:firstLine="480"/>
        <w:jc w:val="left"/>
        <w:rPr>
          <w:rFonts w:ascii="宋体" w:cs="宋体"/>
          <w:color w:val="auto"/>
          <w:kern w:val="0"/>
          <w:sz w:val="24"/>
          <w:highlight w:val="none"/>
        </w:rPr>
      </w:pPr>
      <w:r>
        <w:rPr>
          <w:rFonts w:ascii="宋体" w:hAnsi="宋体" w:cs="宋体"/>
          <w:color w:val="auto"/>
          <w:kern w:val="0"/>
          <w:sz w:val="24"/>
          <w:highlight w:val="none"/>
        </w:rPr>
        <w:t>b.</w:t>
      </w:r>
      <w:r>
        <w:rPr>
          <w:rFonts w:hint="eastAsia" w:ascii="宋体" w:hAnsi="宋体" w:cs="宋体"/>
          <w:color w:val="auto"/>
          <w:kern w:val="0"/>
          <w:sz w:val="24"/>
          <w:highlight w:val="none"/>
        </w:rPr>
        <w:t>投标人按照要求进行澄清的，采购人以澄清内容为准进行验收；投标人未按照要求进行澄清的，采购人以投标描述或证明材料中有利于采购人的内容进行验收。投标人应对证明材料的真实性、有效性承担责任。</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6.4</w:t>
      </w:r>
      <w:r>
        <w:rPr>
          <w:rFonts w:hint="eastAsia" w:ascii="宋体" w:hAnsi="宋体" w:cs="宋体"/>
          <w:color w:val="auto"/>
          <w:kern w:val="0"/>
          <w:sz w:val="24"/>
          <w:highlight w:val="none"/>
        </w:rPr>
        <w:t>比较与评价</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）按照本章第</w:t>
      </w:r>
      <w:r>
        <w:rPr>
          <w:rFonts w:ascii="宋体" w:hAnsi="宋体" w:cs="宋体"/>
          <w:color w:val="auto"/>
          <w:kern w:val="0"/>
          <w:sz w:val="24"/>
          <w:highlight w:val="none"/>
        </w:rPr>
        <w:t>7</w:t>
      </w:r>
      <w:r>
        <w:rPr>
          <w:rFonts w:hint="eastAsia" w:ascii="宋体" w:hAnsi="宋体" w:cs="宋体"/>
          <w:color w:val="auto"/>
          <w:kern w:val="0"/>
          <w:sz w:val="24"/>
          <w:highlight w:val="none"/>
        </w:rPr>
        <w:t>条载明的评标方法和标准，对符合性审查合格的投标文件进行比较与评价。</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）关于相同品牌产品</w:t>
      </w:r>
      <w:r>
        <w:rPr>
          <w:rFonts w:hint="eastAsia" w:ascii="宋体" w:hAnsi="宋体" w:cs="宋体"/>
          <w:b/>
          <w:bCs/>
          <w:color w:val="auto"/>
          <w:kern w:val="0"/>
          <w:sz w:val="24"/>
          <w:highlight w:val="none"/>
        </w:rPr>
        <w:t>（政府采购服务类项目不适用本条款规定）</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widowControl/>
        <w:spacing w:before="75" w:after="75"/>
        <w:ind w:firstLine="480"/>
        <w:jc w:val="left"/>
        <w:rPr>
          <w:rFonts w:ascii="宋体" w:cs="宋体"/>
          <w:color w:val="auto"/>
          <w:kern w:val="0"/>
          <w:sz w:val="24"/>
          <w:highlight w:val="none"/>
        </w:rPr>
      </w:pPr>
      <w:r>
        <w:rPr>
          <w:rFonts w:ascii="宋体" w:hAnsi="宋体" w:cs="宋体"/>
          <w:color w:val="auto"/>
          <w:kern w:val="0"/>
          <w:sz w:val="24"/>
          <w:highlight w:val="none"/>
        </w:rPr>
        <w:t>a.</w:t>
      </w:r>
      <w:r>
        <w:rPr>
          <w:rFonts w:hint="eastAsia" w:ascii="宋体" w:hAnsi="宋体" w:cs="宋体"/>
          <w:color w:val="auto"/>
          <w:kern w:val="0"/>
          <w:sz w:val="24"/>
          <w:highlight w:val="none"/>
        </w:rPr>
        <w:t>招标文件规定的方式：无。</w:t>
      </w:r>
    </w:p>
    <w:p>
      <w:pPr>
        <w:widowControl/>
        <w:spacing w:before="75" w:after="75"/>
        <w:ind w:firstLine="480"/>
        <w:jc w:val="left"/>
        <w:rPr>
          <w:rFonts w:ascii="宋体" w:cs="宋体"/>
          <w:color w:val="auto"/>
          <w:kern w:val="0"/>
          <w:sz w:val="24"/>
          <w:highlight w:val="none"/>
        </w:rPr>
      </w:pPr>
      <w:r>
        <w:rPr>
          <w:rFonts w:ascii="宋体" w:hAnsi="宋体" w:cs="宋体"/>
          <w:color w:val="auto"/>
          <w:kern w:val="0"/>
          <w:sz w:val="24"/>
          <w:highlight w:val="none"/>
        </w:rPr>
        <w:t>b.</w:t>
      </w:r>
      <w:r>
        <w:rPr>
          <w:rFonts w:hint="eastAsia" w:ascii="宋体" w:hAnsi="宋体" w:cs="宋体"/>
          <w:color w:val="auto"/>
          <w:kern w:val="0"/>
          <w:sz w:val="24"/>
          <w:highlight w:val="none"/>
        </w:rPr>
        <w:t>招标文件未规定的，采取随机抽取方式确定，其他</w:t>
      </w:r>
      <w:r>
        <w:rPr>
          <w:rFonts w:hint="eastAsia" w:ascii="宋体" w:hAnsi="宋体" w:cs="宋体"/>
          <w:b/>
          <w:bCs/>
          <w:color w:val="auto"/>
          <w:kern w:val="0"/>
          <w:sz w:val="24"/>
          <w:highlight w:val="none"/>
        </w:rPr>
        <w:t>投标无效。</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widowControl/>
        <w:spacing w:before="75" w:after="75"/>
        <w:ind w:firstLine="480"/>
        <w:jc w:val="left"/>
        <w:rPr>
          <w:rFonts w:ascii="宋体" w:cs="宋体"/>
          <w:color w:val="auto"/>
          <w:kern w:val="0"/>
          <w:sz w:val="24"/>
          <w:highlight w:val="none"/>
        </w:rPr>
      </w:pPr>
      <w:r>
        <w:rPr>
          <w:rFonts w:ascii="宋体" w:hAnsi="宋体" w:cs="宋体"/>
          <w:color w:val="auto"/>
          <w:kern w:val="0"/>
          <w:sz w:val="24"/>
          <w:highlight w:val="none"/>
        </w:rPr>
        <w:t>a.</w:t>
      </w:r>
      <w:r>
        <w:rPr>
          <w:rFonts w:hint="eastAsia" w:ascii="宋体" w:hAnsi="宋体" w:cs="宋体"/>
          <w:color w:val="auto"/>
          <w:kern w:val="0"/>
          <w:sz w:val="24"/>
          <w:highlight w:val="none"/>
        </w:rPr>
        <w:t>招标文件规定的方式：无。</w:t>
      </w:r>
    </w:p>
    <w:p>
      <w:pPr>
        <w:widowControl/>
        <w:spacing w:before="75" w:after="75"/>
        <w:ind w:firstLine="480"/>
        <w:jc w:val="left"/>
        <w:rPr>
          <w:rFonts w:ascii="宋体" w:cs="宋体"/>
          <w:color w:val="auto"/>
          <w:kern w:val="0"/>
          <w:sz w:val="24"/>
          <w:highlight w:val="none"/>
        </w:rPr>
      </w:pPr>
      <w:r>
        <w:rPr>
          <w:rFonts w:ascii="宋体" w:hAnsi="宋体" w:cs="宋体"/>
          <w:color w:val="auto"/>
          <w:kern w:val="0"/>
          <w:sz w:val="24"/>
          <w:highlight w:val="none"/>
        </w:rPr>
        <w:t>b.</w:t>
      </w:r>
      <w:r>
        <w:rPr>
          <w:rFonts w:hint="eastAsia" w:ascii="宋体" w:hAnsi="宋体" w:cs="宋体"/>
          <w:color w:val="auto"/>
          <w:kern w:val="0"/>
          <w:sz w:val="24"/>
          <w:highlight w:val="none"/>
        </w:rPr>
        <w:t>招标文件未规定的，采取随机抽取方式确定，其他同品牌投标人不作为中标候选人。</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③非单一产品采购项目，多家投标人提供的核心产品品牌相同的，按照本章第</w:t>
      </w:r>
      <w:r>
        <w:rPr>
          <w:rFonts w:ascii="宋体" w:hAnsi="宋体" w:cs="宋体"/>
          <w:color w:val="auto"/>
          <w:kern w:val="0"/>
          <w:sz w:val="24"/>
          <w:highlight w:val="none"/>
        </w:rPr>
        <w:t>6.4</w:t>
      </w:r>
      <w:r>
        <w:rPr>
          <w:rFonts w:hint="eastAsia" w:ascii="宋体" w:hAnsi="宋体" w:cs="宋体"/>
          <w:color w:val="auto"/>
          <w:kern w:val="0"/>
          <w:sz w:val="24"/>
          <w:highlight w:val="none"/>
        </w:rPr>
        <w:t>条第（</w:t>
      </w:r>
      <w:r>
        <w:rPr>
          <w:rFonts w:ascii="宋体" w:hAnsi="宋体" w:cs="宋体"/>
          <w:color w:val="auto"/>
          <w:kern w:val="0"/>
          <w:sz w:val="24"/>
          <w:highlight w:val="none"/>
        </w:rPr>
        <w:t>2</w:t>
      </w:r>
      <w:r>
        <w:rPr>
          <w:rFonts w:hint="eastAsia" w:ascii="宋体" w:hAnsi="宋体" w:cs="宋体"/>
          <w:color w:val="auto"/>
          <w:kern w:val="0"/>
          <w:sz w:val="24"/>
          <w:highlight w:val="none"/>
        </w:rPr>
        <w:t>）款第①、②规定处理。</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3</w:t>
      </w:r>
      <w:r>
        <w:rPr>
          <w:rFonts w:hint="eastAsia" w:ascii="宋体" w:hAnsi="宋体" w:cs="宋体"/>
          <w:color w:val="auto"/>
          <w:kern w:val="0"/>
          <w:sz w:val="24"/>
          <w:highlight w:val="none"/>
        </w:rPr>
        <w:t>）漏（缺）项</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①招标文件中要求列入报价的费用（含配置、功能），漏（缺）项的报价视为已经包括在投标总价中。</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②对多报项及赠送项的价格评标时不予核减，全部进入评标价评议。</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6.5</w:t>
      </w:r>
      <w:r>
        <w:rPr>
          <w:rFonts w:hint="eastAsia" w:ascii="宋体" w:hAnsi="宋体" w:cs="宋体"/>
          <w:color w:val="auto"/>
          <w:kern w:val="0"/>
          <w:sz w:val="24"/>
          <w:highlight w:val="none"/>
        </w:rPr>
        <w:t>推荐中标候选人：详见本章第</w:t>
      </w:r>
      <w:r>
        <w:rPr>
          <w:rFonts w:ascii="宋体" w:hAnsi="宋体" w:cs="宋体"/>
          <w:color w:val="auto"/>
          <w:kern w:val="0"/>
          <w:sz w:val="24"/>
          <w:highlight w:val="none"/>
        </w:rPr>
        <w:t>7.2</w:t>
      </w:r>
      <w:r>
        <w:rPr>
          <w:rFonts w:hint="eastAsia" w:ascii="宋体" w:hAnsi="宋体" w:cs="宋体"/>
          <w:color w:val="auto"/>
          <w:kern w:val="0"/>
          <w:sz w:val="24"/>
          <w:highlight w:val="none"/>
        </w:rPr>
        <w:t>条规定。</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6.6</w:t>
      </w:r>
      <w:r>
        <w:rPr>
          <w:rFonts w:hint="eastAsia" w:ascii="宋体" w:hAnsi="宋体" w:cs="宋体"/>
          <w:color w:val="auto"/>
          <w:kern w:val="0"/>
          <w:sz w:val="24"/>
          <w:highlight w:val="none"/>
        </w:rPr>
        <w:t>编写评标报告</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）评标报告由评标委员会负责编写。</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）评标报告应包括下列内容：</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①招标公告刊登的网站名称、开标日期和地点；</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②投标人名单和评标委员会成员名单；</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③评标方法和标准；</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④开标记录和评标情况及说明，包括无效投标人名单及原因；</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⑤评标结果，包括中标候选人名单或确定的中标人；</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⑥其他需要说明的情况，包括但不限于：评标过程中投标人的澄清、说明或补正，评委更换等。</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6.7</w:t>
      </w:r>
      <w:r>
        <w:rPr>
          <w:rFonts w:hint="eastAsia" w:ascii="宋体" w:hAnsi="宋体" w:cs="宋体"/>
          <w:color w:val="auto"/>
          <w:kern w:val="0"/>
          <w:sz w:val="24"/>
          <w:highlight w:val="none"/>
        </w:rPr>
        <w:t>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w:t>
      </w:r>
      <w:r>
        <w:rPr>
          <w:rFonts w:hint="eastAsia" w:ascii="宋体" w:hAnsi="宋体" w:cs="宋体"/>
          <w:b/>
          <w:bCs/>
          <w:color w:val="auto"/>
          <w:kern w:val="0"/>
          <w:sz w:val="24"/>
          <w:highlight w:val="none"/>
        </w:rPr>
        <w:t>投标无效</w:t>
      </w:r>
      <w:r>
        <w:rPr>
          <w:rFonts w:hint="eastAsia" w:ascii="宋体" w:hAnsi="宋体" w:cs="宋体"/>
          <w:color w:val="auto"/>
          <w:kern w:val="0"/>
          <w:sz w:val="24"/>
          <w:highlight w:val="none"/>
        </w:rPr>
        <w:t>处理。</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6.8</w:t>
      </w:r>
      <w:r>
        <w:rPr>
          <w:rFonts w:hint="eastAsia" w:ascii="宋体" w:hAnsi="宋体" w:cs="宋体"/>
          <w:color w:val="auto"/>
          <w:kern w:val="0"/>
          <w:sz w:val="24"/>
          <w:highlight w:val="none"/>
        </w:rPr>
        <w:t>评委对需要共同认定的事项存在争议的，应按照少数服从多数的原则进行认定。</w:t>
      </w:r>
      <w:r>
        <w:rPr>
          <w:rFonts w:hint="eastAsia" w:ascii="宋体" w:hAnsi="宋体" w:cs="宋体"/>
          <w:b/>
          <w:bCs/>
          <w:color w:val="auto"/>
          <w:kern w:val="0"/>
          <w:sz w:val="24"/>
          <w:highlight w:val="none"/>
        </w:rPr>
        <w:t>持不同意见的评委应在评标报告上签署不同意见及理由，否则视为同意评标报告。</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6.9</w:t>
      </w:r>
      <w:r>
        <w:rPr>
          <w:rFonts w:hint="eastAsia" w:ascii="宋体" w:hAnsi="宋体" w:cs="宋体"/>
          <w:color w:val="auto"/>
          <w:kern w:val="0"/>
          <w:sz w:val="24"/>
          <w:highlight w:val="none"/>
        </w:rPr>
        <w:t>在评标过程中发现投标人有下列情形之一的，评标委员会应认定其</w:t>
      </w:r>
      <w:r>
        <w:rPr>
          <w:rFonts w:hint="eastAsia" w:ascii="宋体" w:hAnsi="宋体" w:cs="宋体"/>
          <w:b/>
          <w:bCs/>
          <w:color w:val="auto"/>
          <w:kern w:val="0"/>
          <w:sz w:val="24"/>
          <w:highlight w:val="none"/>
        </w:rPr>
        <w:t>投标无效</w:t>
      </w:r>
      <w:r>
        <w:rPr>
          <w:rFonts w:hint="eastAsia" w:ascii="宋体" w:hAnsi="宋体" w:cs="宋体"/>
          <w:color w:val="auto"/>
          <w:kern w:val="0"/>
          <w:sz w:val="24"/>
          <w:highlight w:val="none"/>
        </w:rPr>
        <w:t>，并书面报告本项目监督管理部门：</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）恶意串通（包括但不限于招标文件第三章第</w:t>
      </w:r>
      <w:r>
        <w:rPr>
          <w:rFonts w:ascii="宋体" w:hAnsi="宋体" w:cs="宋体"/>
          <w:color w:val="auto"/>
          <w:kern w:val="0"/>
          <w:sz w:val="24"/>
          <w:highlight w:val="none"/>
        </w:rPr>
        <w:t>9.7</w:t>
      </w:r>
      <w:r>
        <w:rPr>
          <w:rFonts w:hint="eastAsia" w:ascii="宋体" w:hAnsi="宋体" w:cs="宋体"/>
          <w:color w:val="auto"/>
          <w:kern w:val="0"/>
          <w:sz w:val="24"/>
          <w:highlight w:val="none"/>
        </w:rPr>
        <w:t>条规定情形）；</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）妨碍其他投标人的竞争行为；</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3</w:t>
      </w:r>
      <w:r>
        <w:rPr>
          <w:rFonts w:hint="eastAsia" w:ascii="宋体" w:hAnsi="宋体" w:cs="宋体"/>
          <w:color w:val="auto"/>
          <w:kern w:val="0"/>
          <w:sz w:val="24"/>
          <w:highlight w:val="none"/>
        </w:rPr>
        <w:t>）损害采购人或其他投标人的合法权益。</w:t>
      </w:r>
    </w:p>
    <w:p>
      <w:pPr>
        <w:widowControl/>
        <w:spacing w:before="75" w:after="75"/>
        <w:jc w:val="left"/>
        <w:rPr>
          <w:rFonts w:ascii="宋体" w:cs="宋体"/>
          <w:color w:val="auto"/>
          <w:kern w:val="0"/>
          <w:sz w:val="24"/>
          <w:highlight w:val="none"/>
        </w:rPr>
      </w:pPr>
      <w:r>
        <w:rPr>
          <w:rFonts w:ascii="宋体" w:hAnsi="宋体" w:cs="宋体"/>
          <w:color w:val="auto"/>
          <w:kern w:val="0"/>
          <w:sz w:val="24"/>
          <w:highlight w:val="none"/>
        </w:rPr>
        <w:t>6.10</w:t>
      </w:r>
      <w:r>
        <w:rPr>
          <w:rFonts w:hint="eastAsia" w:ascii="宋体" w:hAnsi="宋体" w:cs="宋体"/>
          <w:color w:val="auto"/>
          <w:kern w:val="0"/>
          <w:sz w:val="24"/>
          <w:highlight w:val="none"/>
        </w:rPr>
        <w:t>评标过程中，有下列情形之一的，应予废标：</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）符合性审查合格的投标人不足三家的；</w:t>
      </w:r>
    </w:p>
    <w:p>
      <w:pPr>
        <w:widowControl/>
        <w:spacing w:before="75" w:after="75"/>
        <w:ind w:firstLine="480"/>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）有关法律、法规和规章规定废标的情形。</w:t>
      </w:r>
    </w:p>
    <w:p>
      <w:pPr>
        <w:widowControl/>
        <w:spacing w:before="75" w:after="75"/>
        <w:ind w:firstLine="480"/>
        <w:jc w:val="left"/>
        <w:rPr>
          <w:rFonts w:ascii="宋体" w:cs="宋体"/>
          <w:color w:val="auto"/>
          <w:kern w:val="0"/>
          <w:sz w:val="24"/>
          <w:highlight w:val="none"/>
        </w:rPr>
      </w:pPr>
      <w:r>
        <w:rPr>
          <w:rFonts w:hint="eastAsia" w:ascii="宋体" w:hAnsi="宋体" w:cs="宋体"/>
          <w:b/>
          <w:bCs/>
          <w:color w:val="auto"/>
          <w:kern w:val="0"/>
          <w:sz w:val="24"/>
          <w:highlight w:val="none"/>
        </w:rPr>
        <w:t>※若废标，则本次采购活动结束，</w:t>
      </w:r>
      <w:r>
        <w:rPr>
          <w:rFonts w:hint="eastAsia" w:ascii="宋体" w:hAnsi="宋体" w:cs="宋体"/>
          <w:color w:val="auto"/>
          <w:kern w:val="0"/>
          <w:sz w:val="24"/>
          <w:highlight w:val="none"/>
          <w:lang w:eastAsia="zh-CN"/>
        </w:rPr>
        <w:t>福建省建融工程咨询有限公司</w:t>
      </w:r>
      <w:r>
        <w:rPr>
          <w:rFonts w:hint="eastAsia" w:ascii="宋体" w:hAnsi="宋体" w:cs="宋体"/>
          <w:b/>
          <w:bCs/>
          <w:color w:val="auto"/>
          <w:kern w:val="0"/>
          <w:sz w:val="24"/>
          <w:highlight w:val="none"/>
        </w:rPr>
        <w:t>将依法组织后续采购活动（包括但不限于：重新招标、采用其他方式采购等）。</w:t>
      </w:r>
    </w:p>
    <w:p>
      <w:pPr>
        <w:widowControl/>
        <w:spacing w:before="75" w:after="75"/>
        <w:jc w:val="left"/>
        <w:rPr>
          <w:rFonts w:ascii="宋体" w:cs="宋体"/>
          <w:b/>
          <w:color w:val="auto"/>
          <w:kern w:val="0"/>
          <w:sz w:val="24"/>
          <w:highlight w:val="none"/>
        </w:rPr>
      </w:pPr>
      <w:r>
        <w:rPr>
          <w:rFonts w:ascii="宋体" w:hAnsi="宋体" w:cs="宋体"/>
          <w:b/>
          <w:color w:val="auto"/>
          <w:kern w:val="0"/>
          <w:sz w:val="24"/>
          <w:highlight w:val="none"/>
        </w:rPr>
        <w:t>7</w:t>
      </w:r>
      <w:r>
        <w:rPr>
          <w:rFonts w:hint="eastAsia" w:ascii="宋体" w:hAnsi="宋体" w:cs="宋体"/>
          <w:b/>
          <w:color w:val="auto"/>
          <w:kern w:val="0"/>
          <w:sz w:val="24"/>
          <w:highlight w:val="none"/>
        </w:rPr>
        <w:t>、评标方法和标准</w:t>
      </w:r>
    </w:p>
    <w:p>
      <w:pPr>
        <w:pStyle w:val="20"/>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7.1评标方法：</w:t>
      </w:r>
      <w:r>
        <w:rPr>
          <w:color w:val="auto"/>
          <w:spacing w:val="0"/>
          <w:sz w:val="24"/>
          <w:szCs w:val="24"/>
        </w:rPr>
        <w:t xml:space="preserve"> 合同包1采用最低评标价法。</w:t>
      </w:r>
    </w:p>
    <w:p>
      <w:pPr>
        <w:pStyle w:val="20"/>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7.2评标标准</w:t>
      </w:r>
    </w:p>
    <w:p>
      <w:pPr>
        <w:pStyle w:val="20"/>
        <w:keepNext w:val="0"/>
        <w:keepLines w:val="0"/>
        <w:widowControl/>
        <w:suppressLineNumbers w:val="0"/>
        <w:shd w:val="clear" w:fill="FFFFFF"/>
        <w:spacing w:before="0" w:beforeAutospacing="0" w:after="150" w:afterAutospacing="0"/>
        <w:rPr>
          <w:rFonts w:hint="eastAsia" w:ascii="微软雅黑" w:hAnsi="微软雅黑" w:eastAsia="微软雅黑" w:cs="微软雅黑"/>
          <w:color w:val="auto"/>
          <w:sz w:val="19"/>
          <w:szCs w:val="19"/>
        </w:rPr>
      </w:pPr>
      <w:r>
        <w:rPr>
          <w:rStyle w:val="27"/>
          <w:rFonts w:hint="eastAsia" w:ascii="宋体" w:hAnsi="宋体" w:eastAsia="宋体" w:cs="宋体"/>
          <w:color w:val="auto"/>
          <w:sz w:val="24"/>
          <w:szCs w:val="24"/>
          <w:shd w:val="clear" w:fill="FFFFFF"/>
        </w:rPr>
        <w:t>合同包</w:t>
      </w:r>
      <w:r>
        <w:rPr>
          <w:rStyle w:val="27"/>
          <w:rFonts w:hint="default" w:ascii="Times New Roman" w:hAnsi="Times New Roman" w:eastAsia="宋体" w:cs="Times New Roman"/>
          <w:color w:val="auto"/>
          <w:sz w:val="24"/>
          <w:szCs w:val="24"/>
          <w:shd w:val="clear" w:fill="FFFFFF"/>
        </w:rPr>
        <w:t>1</w:t>
      </w:r>
      <w:r>
        <w:rPr>
          <w:rStyle w:val="27"/>
          <w:rFonts w:hint="eastAsia" w:ascii="宋体" w:hAnsi="宋体" w:eastAsia="宋体" w:cs="宋体"/>
          <w:color w:val="auto"/>
          <w:sz w:val="24"/>
          <w:szCs w:val="24"/>
          <w:shd w:val="clear" w:fill="FFFFFF"/>
        </w:rPr>
        <w:t>采用最低评标价法</w:t>
      </w:r>
      <w:r>
        <w:rPr>
          <w:rFonts w:hint="eastAsia" w:ascii="宋体" w:hAnsi="宋体" w:eastAsia="宋体" w:cs="宋体"/>
          <w:color w:val="auto"/>
          <w:sz w:val="24"/>
          <w:szCs w:val="24"/>
          <w:shd w:val="clear" w:fill="FFFFFF"/>
        </w:rPr>
        <w:t>：</w:t>
      </w:r>
      <w:r>
        <w:rPr>
          <w:rFonts w:hint="eastAsia" w:ascii="微软雅黑" w:hAnsi="微软雅黑" w:eastAsia="微软雅黑" w:cs="微软雅黑"/>
          <w:color w:val="auto"/>
          <w:sz w:val="19"/>
          <w:szCs w:val="19"/>
          <w:shd w:val="clear" w:fill="FFFFFF"/>
        </w:rPr>
        <w:t xml:space="preserve"> </w:t>
      </w:r>
    </w:p>
    <w:p>
      <w:pPr>
        <w:pStyle w:val="20"/>
        <w:keepNext w:val="0"/>
        <w:keepLines w:val="0"/>
        <w:widowControl/>
        <w:suppressLineNumbers w:val="0"/>
        <w:ind w:left="0" w:firstLine="480"/>
        <w:rPr>
          <w:color w:val="auto"/>
        </w:rPr>
      </w:pPr>
      <w:r>
        <w:rPr>
          <w:rFonts w:hint="eastAsia" w:ascii="宋体" w:hAnsi="宋体" w:eastAsia="宋体" w:cs="宋体"/>
          <w:color w:val="auto"/>
          <w:sz w:val="24"/>
          <w:szCs w:val="24"/>
        </w:rPr>
        <w:t>（1）投标文件满足招标文件全部实质性要求，且投标报价最低的投标人为中标候选人。</w:t>
      </w:r>
      <w:r>
        <w:rPr>
          <w:color w:val="auto"/>
        </w:rPr>
        <w:t xml:space="preserve"> </w:t>
      </w:r>
    </w:p>
    <w:p>
      <w:pPr>
        <w:pStyle w:val="20"/>
        <w:keepNext w:val="0"/>
        <w:keepLines w:val="0"/>
        <w:widowControl/>
        <w:suppressLineNumbers w:val="0"/>
        <w:ind w:left="0" w:firstLine="480"/>
        <w:rPr>
          <w:color w:val="auto"/>
        </w:rPr>
      </w:pPr>
      <w:r>
        <w:rPr>
          <w:rFonts w:hint="eastAsia" w:ascii="宋体" w:hAnsi="宋体" w:eastAsia="宋体" w:cs="宋体"/>
          <w:color w:val="auto"/>
          <w:sz w:val="24"/>
          <w:szCs w:val="24"/>
        </w:rPr>
        <w:t>（2）价格扣除的规则如下：</w:t>
      </w:r>
    </w:p>
    <w:p>
      <w:pPr>
        <w:pStyle w:val="20"/>
        <w:keepNext w:val="0"/>
        <w:keepLines w:val="0"/>
        <w:widowControl/>
        <w:suppressLineNumbers w:val="0"/>
        <w:ind w:left="0" w:firstLine="480"/>
        <w:rPr>
          <w:color w:val="auto"/>
        </w:rPr>
      </w:pPr>
      <w:r>
        <w:rPr>
          <w:rFonts w:hint="eastAsia" w:ascii="宋体" w:hAnsi="宋体" w:eastAsia="宋体" w:cs="宋体"/>
          <w:color w:val="auto"/>
          <w:sz w:val="24"/>
          <w:szCs w:val="24"/>
        </w:rPr>
        <w:t>a.优先类节能产品、环境标志产品：</w:t>
      </w:r>
    </w:p>
    <w:p>
      <w:pPr>
        <w:pStyle w:val="20"/>
        <w:keepNext w:val="0"/>
        <w:keepLines w:val="0"/>
        <w:widowControl/>
        <w:suppressLineNumbers w:val="0"/>
        <w:ind w:left="0" w:firstLine="480"/>
        <w:rPr>
          <w:color w:val="auto"/>
        </w:rPr>
      </w:pPr>
      <w:r>
        <w:rPr>
          <w:rFonts w:hint="eastAsia" w:ascii="宋体" w:hAnsi="宋体" w:eastAsia="宋体" w:cs="宋体"/>
          <w:color w:val="auto"/>
          <w:sz w:val="24"/>
          <w:szCs w:val="24"/>
        </w:rPr>
        <w:t>a1若同一合同包内节能、环境标志产品报价总金额低于该合同包报价总金额</w:t>
      </w:r>
      <w:r>
        <w:rPr>
          <w:rFonts w:hint="default" w:ascii="Calibri" w:hAnsi="Calibri" w:eastAsia="宋体" w:cs="Calibri"/>
          <w:color w:val="auto"/>
          <w:sz w:val="24"/>
          <w:szCs w:val="24"/>
        </w:rPr>
        <w:t>10%</w:t>
      </w:r>
      <w:r>
        <w:rPr>
          <w:rFonts w:hint="eastAsia" w:ascii="宋体" w:hAnsi="宋体" w:eastAsia="宋体" w:cs="宋体"/>
          <w:color w:val="auto"/>
          <w:sz w:val="24"/>
          <w:szCs w:val="24"/>
        </w:rPr>
        <w:t>（含</w:t>
      </w:r>
      <w:r>
        <w:rPr>
          <w:rFonts w:hint="default" w:ascii="Calibri" w:hAnsi="Calibri" w:eastAsia="宋体" w:cs="Calibri"/>
          <w:color w:val="auto"/>
          <w:sz w:val="24"/>
          <w:szCs w:val="24"/>
        </w:rPr>
        <w:t>10%</w:t>
      </w:r>
      <w:r>
        <w:rPr>
          <w:rFonts w:hint="eastAsia" w:ascii="宋体" w:hAnsi="宋体" w:eastAsia="宋体" w:cs="宋体"/>
          <w:color w:val="auto"/>
          <w:sz w:val="24"/>
          <w:szCs w:val="24"/>
        </w:rPr>
        <w:t>）以下，将给予节能、环境标志产品每个单项报价</w:t>
      </w:r>
      <w:r>
        <w:rPr>
          <w:rFonts w:hint="default" w:ascii="Calibri" w:hAnsi="Calibri" w:eastAsia="宋体" w:cs="Calibri"/>
          <w:color w:val="auto"/>
          <w:sz w:val="24"/>
          <w:szCs w:val="24"/>
        </w:rPr>
        <w:t>3%</w:t>
      </w:r>
      <w:r>
        <w:rPr>
          <w:rFonts w:hint="eastAsia" w:ascii="宋体" w:hAnsi="宋体" w:eastAsia="宋体" w:cs="宋体"/>
          <w:color w:val="auto"/>
          <w:sz w:val="24"/>
          <w:szCs w:val="24"/>
        </w:rPr>
        <w:t>的价格扣除；若同一合同包内节能、环境标志产品报价总金额占该合同包报价总金额</w:t>
      </w:r>
      <w:r>
        <w:rPr>
          <w:rFonts w:hint="default" w:ascii="Calibri" w:hAnsi="Calibri" w:eastAsia="宋体" w:cs="Calibri"/>
          <w:color w:val="auto"/>
          <w:sz w:val="24"/>
          <w:szCs w:val="24"/>
        </w:rPr>
        <w:t>10%-30%</w:t>
      </w:r>
      <w:r>
        <w:rPr>
          <w:rFonts w:hint="eastAsia" w:ascii="宋体" w:hAnsi="宋体" w:eastAsia="宋体" w:cs="宋体"/>
          <w:color w:val="auto"/>
          <w:sz w:val="24"/>
          <w:szCs w:val="24"/>
        </w:rPr>
        <w:t>（含</w:t>
      </w:r>
      <w:r>
        <w:rPr>
          <w:rFonts w:hint="default" w:ascii="Calibri" w:hAnsi="Calibri" w:eastAsia="宋体" w:cs="Calibri"/>
          <w:color w:val="auto"/>
          <w:sz w:val="24"/>
          <w:szCs w:val="24"/>
        </w:rPr>
        <w:t>30%</w:t>
      </w:r>
      <w:r>
        <w:rPr>
          <w:rFonts w:hint="eastAsia" w:ascii="宋体" w:hAnsi="宋体" w:eastAsia="宋体" w:cs="宋体"/>
          <w:color w:val="auto"/>
          <w:sz w:val="24"/>
          <w:szCs w:val="24"/>
        </w:rPr>
        <w:t>），将给予节能、环境标志产品每个单项报价</w:t>
      </w:r>
      <w:r>
        <w:rPr>
          <w:rFonts w:hint="default" w:ascii="Calibri" w:hAnsi="Calibri" w:eastAsia="宋体" w:cs="Calibri"/>
          <w:color w:val="auto"/>
          <w:sz w:val="24"/>
          <w:szCs w:val="24"/>
        </w:rPr>
        <w:t>6%</w:t>
      </w:r>
      <w:r>
        <w:rPr>
          <w:rFonts w:hint="eastAsia" w:ascii="宋体" w:hAnsi="宋体" w:eastAsia="宋体" w:cs="宋体"/>
          <w:color w:val="auto"/>
          <w:sz w:val="24"/>
          <w:szCs w:val="24"/>
        </w:rPr>
        <w:t>的价格扣除；若同一合同包内节能、环境标志产品报价总金额占该合同包报价总金额</w:t>
      </w:r>
      <w:r>
        <w:rPr>
          <w:rFonts w:hint="default" w:ascii="Calibri" w:hAnsi="Calibri" w:eastAsia="宋体" w:cs="Calibri"/>
          <w:color w:val="auto"/>
          <w:sz w:val="24"/>
          <w:szCs w:val="24"/>
        </w:rPr>
        <w:t>30%-50%</w:t>
      </w:r>
      <w:r>
        <w:rPr>
          <w:rFonts w:hint="eastAsia" w:ascii="宋体" w:hAnsi="宋体" w:eastAsia="宋体" w:cs="宋体"/>
          <w:color w:val="auto"/>
          <w:sz w:val="24"/>
          <w:szCs w:val="24"/>
        </w:rPr>
        <w:t>（含</w:t>
      </w:r>
      <w:r>
        <w:rPr>
          <w:rFonts w:hint="default" w:ascii="Calibri" w:hAnsi="Calibri" w:eastAsia="宋体" w:cs="Calibri"/>
          <w:color w:val="auto"/>
          <w:sz w:val="24"/>
          <w:szCs w:val="24"/>
        </w:rPr>
        <w:t>50%</w:t>
      </w:r>
      <w:r>
        <w:rPr>
          <w:rFonts w:hint="eastAsia" w:ascii="宋体" w:hAnsi="宋体" w:eastAsia="宋体" w:cs="宋体"/>
          <w:color w:val="auto"/>
          <w:sz w:val="24"/>
          <w:szCs w:val="24"/>
        </w:rPr>
        <w:t>），将给予节能、环境标志产品每个单项报价</w:t>
      </w:r>
      <w:r>
        <w:rPr>
          <w:rFonts w:hint="default" w:ascii="Calibri" w:hAnsi="Calibri" w:eastAsia="宋体" w:cs="Calibri"/>
          <w:color w:val="auto"/>
          <w:sz w:val="24"/>
          <w:szCs w:val="24"/>
        </w:rPr>
        <w:t>8%</w:t>
      </w:r>
      <w:r>
        <w:rPr>
          <w:rFonts w:hint="eastAsia" w:ascii="宋体" w:hAnsi="宋体" w:eastAsia="宋体" w:cs="宋体"/>
          <w:color w:val="auto"/>
          <w:sz w:val="24"/>
          <w:szCs w:val="24"/>
        </w:rPr>
        <w:t>的价格扣除；若同一合同包内节能、环境标志产品报价总金额超过该合同包报价总金额</w:t>
      </w:r>
      <w:r>
        <w:rPr>
          <w:rFonts w:hint="default" w:ascii="Calibri" w:hAnsi="Calibri" w:eastAsia="宋体" w:cs="Calibri"/>
          <w:color w:val="auto"/>
          <w:sz w:val="24"/>
          <w:szCs w:val="24"/>
        </w:rPr>
        <w:t>50%</w:t>
      </w:r>
      <w:r>
        <w:rPr>
          <w:rFonts w:hint="eastAsia" w:ascii="宋体" w:hAnsi="宋体" w:eastAsia="宋体" w:cs="宋体"/>
          <w:color w:val="auto"/>
          <w:sz w:val="24"/>
          <w:szCs w:val="24"/>
        </w:rPr>
        <w:t>以上，将给予节能、环境标志产品每个单项报价</w:t>
      </w:r>
      <w:r>
        <w:rPr>
          <w:rFonts w:hint="default" w:ascii="Calibri" w:hAnsi="Calibri" w:eastAsia="宋体" w:cs="Calibri"/>
          <w:color w:val="auto"/>
          <w:sz w:val="24"/>
          <w:szCs w:val="24"/>
        </w:rPr>
        <w:t>10%</w:t>
      </w:r>
      <w:r>
        <w:rPr>
          <w:rFonts w:hint="eastAsia" w:ascii="宋体" w:hAnsi="宋体" w:eastAsia="宋体" w:cs="宋体"/>
          <w:color w:val="auto"/>
          <w:sz w:val="24"/>
          <w:szCs w:val="24"/>
        </w:rPr>
        <w:t>的价格扣除。</w:t>
      </w:r>
      <w:r>
        <w:rPr>
          <w:color w:val="auto"/>
        </w:rPr>
        <w:t xml:space="preserve"> </w:t>
      </w:r>
    </w:p>
    <w:p>
      <w:pPr>
        <w:pStyle w:val="20"/>
        <w:keepNext w:val="0"/>
        <w:keepLines w:val="0"/>
        <w:widowControl/>
        <w:suppressLineNumbers w:val="0"/>
        <w:ind w:left="0" w:firstLine="480"/>
        <w:rPr>
          <w:color w:val="auto"/>
        </w:rPr>
      </w:pPr>
      <w:r>
        <w:rPr>
          <w:rFonts w:hint="eastAsia" w:ascii="宋体" w:hAnsi="宋体" w:eastAsia="宋体" w:cs="宋体"/>
          <w:color w:val="auto"/>
          <w:sz w:val="24"/>
          <w:szCs w:val="24"/>
        </w:rPr>
        <w:t>a2若节能、环境标志产品仅是构成投标产品的部件、组件或零件，则该投标产品不享受鼓励优惠政策。同一品目中各认证证书不重复计算价格扣除。强制类节能产品不享受价格扣除。</w:t>
      </w:r>
      <w:r>
        <w:rPr>
          <w:color w:val="auto"/>
        </w:rPr>
        <w:t xml:space="preserve"> </w:t>
      </w:r>
    </w:p>
    <w:p>
      <w:pPr>
        <w:pStyle w:val="20"/>
        <w:keepNext w:val="0"/>
        <w:keepLines w:val="0"/>
        <w:widowControl/>
        <w:suppressLineNumbers w:val="0"/>
        <w:ind w:left="0" w:firstLine="480"/>
        <w:rPr>
          <w:color w:val="auto"/>
        </w:rPr>
      </w:pPr>
      <w:r>
        <w:rPr>
          <w:rFonts w:hint="eastAsia" w:ascii="宋体" w:hAnsi="宋体" w:eastAsia="宋体" w:cs="宋体"/>
          <w:color w:val="auto"/>
          <w:sz w:val="24"/>
          <w:szCs w:val="24"/>
        </w:rPr>
        <w:t>b.小型、微型企业产品等：</w:t>
      </w:r>
    </w:p>
    <w:tbl>
      <w:tblPr>
        <w:tblStyle w:val="23"/>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193"/>
        <w:gridCol w:w="714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Header/>
          <w:tblCellSpacing w:w="0" w:type="dxa"/>
        </w:trPr>
        <w:tc>
          <w:tcPr>
            <w:tcW w:w="1193"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评标项目</w:t>
            </w:r>
          </w:p>
        </w:tc>
        <w:tc>
          <w:tcPr>
            <w:tcW w:w="7143"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评标方法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193"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小型、微型企业，监狱企业，残疾人</w:t>
            </w:r>
          </w:p>
        </w:tc>
        <w:tc>
          <w:tcPr>
            <w:tcW w:w="7143"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auto"/>
              </w:rPr>
            </w:pPr>
            <w:r>
              <w:rPr>
                <w:rStyle w:val="27"/>
                <w:rFonts w:ascii="宋体" w:hAnsi="宋体" w:eastAsia="宋体" w:cs="宋体"/>
                <w:color w:val="auto"/>
                <w:kern w:val="0"/>
                <w:sz w:val="24"/>
                <w:szCs w:val="24"/>
                <w:lang w:val="en-US" w:eastAsia="zh-CN" w:bidi="ar"/>
              </w:rPr>
              <w:t>1、对小、微企业报价给予 6%的扣除。 2、联合协议或分包意向协议约定小微企业的合同份额占到合同总金额 30%以上的，对联合体或者大中型企业的报价给予 2%的扣除。 3、监狱企业视同上述中小企业享受政府采购扶持政策。 4、残疾人福利性单位提供本单位制造的货物、承担的工程或服务，或提供其他残疾人福利性单位制造的货物（不包括使用非残疾人福利性单位注册商标的货物），对报价给予 10%的扣除。</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1193"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节能产品</w:t>
            </w:r>
          </w:p>
        </w:tc>
        <w:tc>
          <w:tcPr>
            <w:tcW w:w="7143"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auto"/>
              </w:rPr>
            </w:pPr>
            <w:r>
              <w:rPr>
                <w:rStyle w:val="27"/>
                <w:rFonts w:ascii="宋体" w:hAnsi="宋体" w:eastAsia="宋体" w:cs="宋体"/>
                <w:color w:val="auto"/>
                <w:kern w:val="0"/>
                <w:sz w:val="24"/>
                <w:szCs w:val="24"/>
                <w:lang w:val="en-US" w:eastAsia="zh-CN" w:bidi="ar"/>
              </w:rPr>
              <w:t>若同一合同包内节能、环境标志产品报价总金额低于本合同包报价总金额10%（含10%）以下，将给予节能、环境标志产品每个单项报价3%的价格扣除；若同一合同包内节能、环境标志产品报价总金额占本合同包报价总金额10%-30%（含30%），将给予节能、环境标志产品每个单项报价6%的价格扣除；若同一合同包内节能、环境标志产品报价总金额占本合同包报价总金额30%-50%（含50%），将给予节能、环境标志产品每个单项报价8%的价格扣除；若同一合同包内节能、环境标志产品报价总金额超过本合同包报价总金额50%以上，将给予节能、环境标志产品每个单项报价10%的价格扣除。</w:t>
            </w:r>
          </w:p>
        </w:tc>
      </w:tr>
    </w:tbl>
    <w:p>
      <w:pPr>
        <w:pStyle w:val="20"/>
        <w:keepNext w:val="0"/>
        <w:keepLines w:val="0"/>
        <w:widowControl/>
        <w:suppressLineNumbers w:val="0"/>
        <w:ind w:left="0" w:firstLine="480"/>
        <w:rPr>
          <w:color w:val="auto"/>
        </w:rPr>
      </w:pPr>
      <w:r>
        <w:rPr>
          <w:rFonts w:hint="eastAsia" w:ascii="宋体" w:hAnsi="宋体" w:eastAsia="宋体" w:cs="宋体"/>
          <w:color w:val="auto"/>
          <w:sz w:val="24"/>
          <w:szCs w:val="24"/>
        </w:rPr>
        <w:t>c.其他：无。</w:t>
      </w:r>
    </w:p>
    <w:p>
      <w:pPr>
        <w:pStyle w:val="20"/>
        <w:keepNext w:val="0"/>
        <w:keepLines w:val="0"/>
        <w:widowControl/>
        <w:suppressLineNumbers w:val="0"/>
        <w:ind w:left="0" w:firstLine="480"/>
        <w:rPr>
          <w:color w:val="auto"/>
        </w:rPr>
      </w:pPr>
      <w:r>
        <w:rPr>
          <w:rStyle w:val="27"/>
          <w:rFonts w:hint="eastAsia" w:ascii="宋体" w:hAnsi="宋体" w:eastAsia="宋体" w:cs="宋体"/>
          <w:color w:val="auto"/>
          <w:sz w:val="24"/>
          <w:szCs w:val="24"/>
        </w:rPr>
        <w:t>※除本章第</w:t>
      </w:r>
      <w:r>
        <w:rPr>
          <w:rStyle w:val="27"/>
          <w:rFonts w:hint="default" w:ascii="Calibri" w:hAnsi="Calibri" w:eastAsia="宋体" w:cs="Calibri"/>
          <w:color w:val="auto"/>
          <w:sz w:val="24"/>
          <w:szCs w:val="24"/>
        </w:rPr>
        <w:t>6.3</w:t>
      </w:r>
      <w:r>
        <w:rPr>
          <w:rStyle w:val="27"/>
          <w:rFonts w:hint="eastAsia" w:ascii="宋体" w:hAnsi="宋体" w:eastAsia="宋体" w:cs="宋体"/>
          <w:color w:val="auto"/>
          <w:sz w:val="24"/>
          <w:szCs w:val="24"/>
        </w:rPr>
        <w:t>条第（</w:t>
      </w:r>
      <w:r>
        <w:rPr>
          <w:rStyle w:val="27"/>
          <w:rFonts w:hint="default" w:ascii="Calibri" w:hAnsi="Calibri" w:eastAsia="宋体" w:cs="Calibri"/>
          <w:color w:val="auto"/>
          <w:sz w:val="24"/>
          <w:szCs w:val="24"/>
        </w:rPr>
        <w:t>3</w:t>
      </w:r>
      <w:r>
        <w:rPr>
          <w:rStyle w:val="27"/>
          <w:rFonts w:hint="eastAsia" w:ascii="宋体" w:hAnsi="宋体" w:eastAsia="宋体" w:cs="宋体"/>
          <w:color w:val="auto"/>
          <w:sz w:val="24"/>
          <w:szCs w:val="24"/>
        </w:rPr>
        <w:t>）款规定情形和落实政府采购政策需进行的价格扣除情形外，不能对投标人的投标报价进行任何调整。</w:t>
      </w:r>
      <w:r>
        <w:rPr>
          <w:color w:val="auto"/>
        </w:rPr>
        <w:t xml:space="preserve"> </w:t>
      </w:r>
    </w:p>
    <w:p>
      <w:pPr>
        <w:pStyle w:val="20"/>
        <w:keepNext w:val="0"/>
        <w:keepLines w:val="0"/>
        <w:widowControl/>
        <w:suppressLineNumbers w:val="0"/>
        <w:ind w:left="0" w:firstLine="480"/>
        <w:rPr>
          <w:color w:val="auto"/>
        </w:rPr>
      </w:pPr>
      <w:r>
        <w:rPr>
          <w:rFonts w:hint="eastAsia" w:ascii="宋体" w:hAnsi="宋体" w:eastAsia="宋体" w:cs="宋体"/>
          <w:color w:val="auto"/>
          <w:sz w:val="24"/>
          <w:szCs w:val="24"/>
        </w:rPr>
        <w:t>（3）中标候选人排列规则顺序如下：</w:t>
      </w:r>
      <w:r>
        <w:rPr>
          <w:color w:val="auto"/>
        </w:rPr>
        <w:t xml:space="preserve"> </w:t>
      </w:r>
    </w:p>
    <w:p>
      <w:pPr>
        <w:pStyle w:val="20"/>
        <w:keepNext w:val="0"/>
        <w:keepLines w:val="0"/>
        <w:widowControl/>
        <w:suppressLineNumbers w:val="0"/>
        <w:ind w:left="0" w:firstLine="480"/>
        <w:rPr>
          <w:color w:val="auto"/>
        </w:rPr>
      </w:pPr>
      <w:r>
        <w:rPr>
          <w:rFonts w:hint="eastAsia" w:ascii="宋体" w:hAnsi="宋体" w:eastAsia="宋体" w:cs="宋体"/>
          <w:color w:val="auto"/>
          <w:sz w:val="24"/>
          <w:szCs w:val="24"/>
        </w:rPr>
        <w:t>a.按照评标价（即价格扣除后的投标报价）由低到高顺序排列。</w:t>
      </w:r>
    </w:p>
    <w:p>
      <w:pPr>
        <w:pStyle w:val="20"/>
        <w:keepNext w:val="0"/>
        <w:keepLines w:val="0"/>
        <w:widowControl/>
        <w:suppressLineNumbers w:val="0"/>
        <w:ind w:left="0" w:firstLine="480"/>
        <w:rPr>
          <w:color w:val="auto"/>
        </w:rPr>
      </w:pPr>
      <w:r>
        <w:rPr>
          <w:rFonts w:hint="eastAsia" w:ascii="宋体" w:hAnsi="宋体" w:eastAsia="宋体" w:cs="宋体"/>
          <w:color w:val="auto"/>
          <w:sz w:val="24"/>
          <w:szCs w:val="24"/>
        </w:rPr>
        <w:t>b.评标价相同的并列。</w:t>
      </w:r>
      <w:r>
        <w:rPr>
          <w:rFonts w:hint="eastAsia" w:ascii="宋体" w:hAnsi="宋体" w:eastAsia="宋体" w:cs="宋体"/>
          <w:color w:val="auto"/>
          <w:spacing w:val="0"/>
          <w:sz w:val="24"/>
          <w:szCs w:val="24"/>
        </w:rPr>
        <w:t> </w:t>
      </w:r>
    </w:p>
    <w:p>
      <w:pPr>
        <w:pStyle w:val="20"/>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8、其他规定</w:t>
      </w:r>
    </w:p>
    <w:p>
      <w:pPr>
        <w:pStyle w:val="20"/>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8.1评标应全程保密且不得透露给任一投标人或与评标工作无关的人员。</w:t>
      </w:r>
    </w:p>
    <w:p>
      <w:pPr>
        <w:pStyle w:val="20"/>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8.2评标将进行全程实时录音录像，录音录像资料随采购文件一并存档。</w:t>
      </w:r>
    </w:p>
    <w:p>
      <w:pPr>
        <w:pStyle w:val="20"/>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8.3若投标人有任何试图干扰具体评标事务，影响评标委员会独立履行职责的行为，其投标无效且不予退还投标保证金。情节严重的，由财政部门列入不良行为记录。</w:t>
      </w:r>
    </w:p>
    <w:p>
      <w:pPr>
        <w:pStyle w:val="20"/>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8.4其他：</w:t>
      </w:r>
      <w:r>
        <w:rPr>
          <w:color w:val="auto"/>
          <w:spacing w:val="0"/>
          <w:sz w:val="24"/>
          <w:szCs w:val="24"/>
        </w:rPr>
        <w:t>无。</w:t>
      </w:r>
    </w:p>
    <w:p>
      <w:pPr>
        <w:rPr>
          <w:rFonts w:ascii="宋体" w:cs="宋体"/>
          <w:b/>
          <w:color w:val="auto"/>
          <w:sz w:val="32"/>
          <w:szCs w:val="32"/>
          <w:highlight w:val="none"/>
        </w:rPr>
      </w:pPr>
      <w:r>
        <w:rPr>
          <w:rFonts w:ascii="宋体" w:cs="宋体"/>
          <w:b/>
          <w:color w:val="auto"/>
          <w:sz w:val="32"/>
          <w:szCs w:val="32"/>
          <w:highlight w:val="none"/>
        </w:rPr>
        <w:br w:type="page"/>
      </w:r>
    </w:p>
    <w:p>
      <w:pPr>
        <w:tabs>
          <w:tab w:val="left" w:pos="3240"/>
          <w:tab w:val="left" w:pos="3600"/>
          <w:tab w:val="left" w:pos="4057"/>
          <w:tab w:val="right" w:pos="9070"/>
        </w:tabs>
        <w:spacing w:afterLines="50" w:line="264" w:lineRule="auto"/>
        <w:jc w:val="center"/>
        <w:rPr>
          <w:rFonts w:ascii="宋体" w:cs="宋体"/>
          <w:b/>
          <w:color w:val="auto"/>
          <w:sz w:val="32"/>
          <w:szCs w:val="32"/>
          <w:highlight w:val="none"/>
        </w:rPr>
      </w:pPr>
      <w:r>
        <w:rPr>
          <w:rFonts w:hint="eastAsia" w:ascii="宋体" w:hAnsi="宋体" w:cs="宋体"/>
          <w:b/>
          <w:color w:val="auto"/>
          <w:sz w:val="32"/>
          <w:szCs w:val="32"/>
          <w:highlight w:val="none"/>
        </w:rPr>
        <w:t>第五章</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招标内容及要求</w:t>
      </w:r>
    </w:p>
    <w:bookmarkEnd w:id="0"/>
    <w:p>
      <w:pPr>
        <w:pStyle w:val="20"/>
        <w:keepNext w:val="0"/>
        <w:keepLines w:val="0"/>
        <w:pageBreakBefore w:val="0"/>
        <w:widowControl/>
        <w:kinsoku/>
        <w:wordWrap/>
        <w:overflowPunct/>
        <w:topLinePunct w:val="0"/>
        <w:autoSpaceDN/>
        <w:bidi w:val="0"/>
        <w:adjustRightInd/>
        <w:spacing w:before="75" w:after="75"/>
        <w:ind w:firstLine="482" w:firstLineChars="200"/>
        <w:textAlignment w:val="auto"/>
        <w:rPr>
          <w:b/>
          <w:bCs/>
          <w:color w:val="auto"/>
          <w:highlight w:val="none"/>
        </w:rPr>
      </w:pPr>
      <w:r>
        <w:rPr>
          <w:b/>
          <w:bCs/>
          <w:color w:val="auto"/>
          <w:highlight w:val="none"/>
        </w:rPr>
        <w:t>一、项目概况（采购标的）</w:t>
      </w:r>
    </w:p>
    <w:p>
      <w:pPr>
        <w:pStyle w:val="20"/>
        <w:keepNext w:val="0"/>
        <w:keepLines w:val="0"/>
        <w:pageBreakBefore w:val="0"/>
        <w:widowControl/>
        <w:suppressLineNumbers w:val="0"/>
        <w:kinsoku/>
        <w:wordWrap/>
        <w:overflowPunct/>
        <w:topLinePunct w:val="0"/>
        <w:autoSpaceDN/>
        <w:bidi w:val="0"/>
        <w:adjustRightInd/>
        <w:spacing w:line="600" w:lineRule="atLeast"/>
        <w:ind w:left="4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1、本次采购的</w:t>
      </w:r>
      <w:r>
        <w:rPr>
          <w:rFonts w:hint="eastAsia" w:ascii="宋体" w:hAnsi="宋体" w:eastAsia="宋体" w:cs="宋体"/>
          <w:color w:val="auto"/>
          <w:sz w:val="24"/>
          <w:szCs w:val="24"/>
          <w:highlight w:val="none"/>
          <w:lang w:val="en-US" w:eastAsia="zh-CN"/>
        </w:rPr>
        <w:t>服务内容</w:t>
      </w:r>
      <w:r>
        <w:rPr>
          <w:rFonts w:hint="eastAsia" w:ascii="宋体" w:hAnsi="宋体" w:eastAsia="宋体" w:cs="宋体"/>
          <w:color w:val="auto"/>
          <w:sz w:val="24"/>
          <w:szCs w:val="24"/>
          <w:highlight w:val="none"/>
        </w:rPr>
        <w:t>为湄洲湾职业技术学院</w:t>
      </w:r>
      <w:r>
        <w:rPr>
          <w:rFonts w:hint="eastAsia" w:ascii="宋体" w:hAnsi="宋体" w:eastAsia="宋体" w:cs="宋体"/>
          <w:color w:val="auto"/>
          <w:sz w:val="24"/>
          <w:szCs w:val="24"/>
          <w:highlight w:val="none"/>
          <w:lang w:val="en-US" w:eastAsia="zh-CN"/>
        </w:rPr>
        <w:t>军训服装采购</w:t>
      </w:r>
      <w:r>
        <w:rPr>
          <w:rFonts w:hint="eastAsia" w:ascii="宋体" w:hAnsi="宋体" w:eastAsia="宋体" w:cs="宋体"/>
          <w:color w:val="auto"/>
          <w:sz w:val="24"/>
          <w:szCs w:val="24"/>
          <w:highlight w:val="none"/>
          <w:lang w:eastAsia="zh-CN"/>
        </w:rPr>
        <w:t>项目，</w:t>
      </w:r>
      <w:r>
        <w:rPr>
          <w:rFonts w:hint="eastAsia" w:ascii="宋体" w:hAnsi="宋体" w:eastAsia="宋体" w:cs="宋体"/>
          <w:color w:val="auto"/>
          <w:sz w:val="24"/>
          <w:szCs w:val="24"/>
          <w:highlight w:val="none"/>
        </w:rPr>
        <w:t>湄洲湾职业技术学院5100套、湄洲湾职业技术学校2200套、莆田卫生学校460套、莆田市高级技工学校380套、东软现代产业学院1100套。</w:t>
      </w:r>
    </w:p>
    <w:p>
      <w:pPr>
        <w:pStyle w:val="20"/>
        <w:keepNext w:val="0"/>
        <w:keepLines w:val="0"/>
        <w:pageBreakBefore w:val="0"/>
        <w:widowControl/>
        <w:suppressLineNumbers w:val="0"/>
        <w:kinsoku/>
        <w:wordWrap/>
        <w:overflowPunct/>
        <w:topLinePunct w:val="0"/>
        <w:autoSpaceDN/>
        <w:bidi w:val="0"/>
        <w:adjustRightInd/>
        <w:spacing w:line="600" w:lineRule="atLeast"/>
        <w:ind w:left="4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投标人所提供的货物应符合国家相关法律法规。服装要符合环保标准。</w:t>
      </w:r>
    </w:p>
    <w:p>
      <w:pPr>
        <w:pStyle w:val="20"/>
        <w:keepNext w:val="0"/>
        <w:keepLines w:val="0"/>
        <w:pageBreakBefore w:val="0"/>
        <w:widowControl/>
        <w:numPr>
          <w:ilvl w:val="0"/>
          <w:numId w:val="6"/>
        </w:numPr>
        <w:kinsoku/>
        <w:wordWrap/>
        <w:overflowPunct/>
        <w:topLinePunct w:val="0"/>
        <w:autoSpaceDE/>
        <w:autoSpaceDN/>
        <w:bidi w:val="0"/>
        <w:adjustRightInd/>
        <w:snapToGrid/>
        <w:spacing w:before="20" w:after="157" w:afterLines="50" w:line="440" w:lineRule="exact"/>
        <w:ind w:left="148" w:leftChars="0" w:firstLine="482" w:firstLineChars="0"/>
        <w:textAlignment w:val="auto"/>
        <w:rPr>
          <w:rStyle w:val="27"/>
          <w:rFonts w:ascii="宋体" w:hAnsi="宋体" w:cs="宋体"/>
          <w:color w:val="auto"/>
          <w:highlight w:val="none"/>
        </w:rPr>
      </w:pPr>
      <w:r>
        <w:rPr>
          <w:rFonts w:hint="eastAsia" w:ascii="宋体" w:hAnsi="宋体" w:cs="宋体"/>
          <w:b/>
          <w:bCs/>
          <w:color w:val="auto"/>
          <w:highlight w:val="none"/>
        </w:rPr>
        <w:t>技术和服务要求</w:t>
      </w:r>
      <w:r>
        <w:rPr>
          <w:rStyle w:val="27"/>
          <w:rFonts w:hint="eastAsia" w:ascii="宋体" w:hAnsi="宋体" w:cs="宋体"/>
          <w:bCs/>
          <w:color w:val="auto"/>
          <w:highlight w:val="none"/>
        </w:rPr>
        <w:t>（</w:t>
      </w:r>
      <w:r>
        <w:rPr>
          <w:rStyle w:val="27"/>
          <w:rFonts w:hint="eastAsia" w:ascii="宋体" w:hAnsi="宋体" w:cs="宋体"/>
          <w:color w:val="auto"/>
          <w:highlight w:val="none"/>
        </w:rPr>
        <w:t>以“★”标示的内容为不允许负偏离的实质性要求）</w:t>
      </w:r>
    </w:p>
    <w:p>
      <w:pPr>
        <w:pStyle w:val="20"/>
        <w:keepNext w:val="0"/>
        <w:keepLines w:val="0"/>
        <w:pageBreakBefore w:val="0"/>
        <w:widowControl/>
        <w:numPr>
          <w:ilvl w:val="0"/>
          <w:numId w:val="0"/>
        </w:numPr>
        <w:kinsoku/>
        <w:wordWrap/>
        <w:overflowPunct/>
        <w:topLinePunct w:val="0"/>
        <w:autoSpaceDE/>
        <w:autoSpaceDN/>
        <w:bidi w:val="0"/>
        <w:adjustRightInd/>
        <w:snapToGrid/>
        <w:spacing w:before="20" w:after="157" w:afterLines="50" w:line="440" w:lineRule="exact"/>
        <w:ind w:left="630" w:leftChars="0"/>
        <w:textAlignment w:val="auto"/>
        <w:rPr>
          <w:rStyle w:val="27"/>
          <w:rFonts w:hint="default" w:ascii="宋体" w:hAnsi="宋体" w:eastAsia="宋体" w:cs="宋体"/>
          <w:color w:val="auto"/>
          <w:highlight w:val="none"/>
          <w:lang w:val="en-US" w:eastAsia="zh-CN"/>
        </w:rPr>
      </w:pPr>
      <w:r>
        <w:rPr>
          <w:rStyle w:val="27"/>
          <w:rFonts w:hint="eastAsia" w:ascii="宋体" w:hAnsi="宋体" w:cs="宋体"/>
          <w:color w:val="auto"/>
          <w:highlight w:val="none"/>
          <w:lang w:val="en-US" w:eastAsia="zh-CN"/>
        </w:rPr>
        <w:t>1、技术参数要求：</w:t>
      </w:r>
    </w:p>
    <w:tbl>
      <w:tblPr>
        <w:tblStyle w:val="23"/>
        <w:tblW w:w="90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
        <w:gridCol w:w="900"/>
        <w:gridCol w:w="1395"/>
        <w:gridCol w:w="4935"/>
        <w:gridCol w:w="1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7" w:hRule="atLeast"/>
        </w:trPr>
        <w:tc>
          <w:tcPr>
            <w:tcW w:w="389" w:type="dxa"/>
            <w:noWrap w:val="0"/>
            <w:vAlign w:val="center"/>
          </w:tcPr>
          <w:p>
            <w:pPr>
              <w:jc w:val="center"/>
              <w:rPr>
                <w:rFonts w:hint="eastAsia" w:ascii="宋体" w:hAnsi="宋体" w:cs="宋体"/>
                <w:color w:val="auto"/>
                <w:sz w:val="24"/>
              </w:rPr>
            </w:pPr>
            <w:r>
              <w:rPr>
                <w:rFonts w:hint="eastAsia" w:ascii="宋体" w:hAnsi="宋体" w:cs="宋体"/>
                <w:color w:val="auto"/>
                <w:sz w:val="24"/>
              </w:rPr>
              <w:t>序号</w:t>
            </w:r>
          </w:p>
        </w:tc>
        <w:tc>
          <w:tcPr>
            <w:tcW w:w="900" w:type="dxa"/>
            <w:noWrap w:val="0"/>
            <w:vAlign w:val="center"/>
          </w:tcPr>
          <w:p>
            <w:pPr>
              <w:jc w:val="center"/>
              <w:rPr>
                <w:rFonts w:hint="eastAsia" w:ascii="宋体" w:hAnsi="宋体" w:cs="宋体"/>
                <w:color w:val="auto"/>
                <w:sz w:val="24"/>
              </w:rPr>
            </w:pPr>
            <w:r>
              <w:rPr>
                <w:rFonts w:hint="eastAsia" w:ascii="宋体" w:hAnsi="宋体" w:cs="宋体"/>
                <w:color w:val="auto"/>
                <w:sz w:val="24"/>
              </w:rPr>
              <w:t>货物名称</w:t>
            </w:r>
          </w:p>
        </w:tc>
        <w:tc>
          <w:tcPr>
            <w:tcW w:w="1395" w:type="dxa"/>
            <w:noWrap w:val="0"/>
            <w:vAlign w:val="center"/>
          </w:tcPr>
          <w:p>
            <w:pPr>
              <w:jc w:val="center"/>
              <w:rPr>
                <w:rFonts w:hint="eastAsia" w:ascii="宋体" w:hAnsi="宋体" w:cs="宋体"/>
                <w:color w:val="auto"/>
                <w:sz w:val="24"/>
              </w:rPr>
            </w:pPr>
            <w:r>
              <w:rPr>
                <w:rFonts w:hint="eastAsia" w:ascii="宋体" w:hAnsi="宋体" w:cs="宋体"/>
                <w:color w:val="auto"/>
                <w:sz w:val="24"/>
              </w:rPr>
              <w:t>数量</w:t>
            </w:r>
          </w:p>
        </w:tc>
        <w:tc>
          <w:tcPr>
            <w:tcW w:w="4935" w:type="dxa"/>
            <w:tcBorders>
              <w:right w:val="single" w:color="auto" w:sz="8" w:space="0"/>
            </w:tcBorders>
            <w:noWrap w:val="0"/>
            <w:vAlign w:val="center"/>
          </w:tcPr>
          <w:p>
            <w:pPr>
              <w:jc w:val="center"/>
              <w:rPr>
                <w:rFonts w:hint="eastAsia" w:ascii="宋体" w:hAnsi="宋体" w:cs="宋体"/>
                <w:color w:val="auto"/>
                <w:sz w:val="24"/>
              </w:rPr>
            </w:pPr>
            <w:r>
              <w:rPr>
                <w:rFonts w:hint="eastAsia" w:ascii="宋体" w:hAnsi="宋体" w:cs="宋体"/>
                <w:color w:val="auto"/>
                <w:sz w:val="24"/>
              </w:rPr>
              <w:t>技术参数</w:t>
            </w:r>
          </w:p>
        </w:tc>
        <w:tc>
          <w:tcPr>
            <w:tcW w:w="1402" w:type="dxa"/>
            <w:tcBorders>
              <w:right w:val="single" w:color="auto" w:sz="8" w:space="0"/>
            </w:tcBorders>
            <w:noWrap w:val="0"/>
            <w:vAlign w:val="center"/>
          </w:tcPr>
          <w:p>
            <w:pPr>
              <w:jc w:val="center"/>
              <w:rPr>
                <w:rFonts w:hint="eastAsia" w:ascii="宋体" w:hAnsi="宋体" w:eastAsia="宋体" w:cs="宋体"/>
                <w:color w:val="auto"/>
                <w:sz w:val="24"/>
                <w:lang w:val="en-US" w:eastAsia="zh-CN"/>
              </w:rPr>
            </w:pPr>
            <w:r>
              <w:rPr>
                <w:rFonts w:hint="eastAsia" w:ascii="宋体" w:hAnsi="宋体" w:cs="宋体"/>
                <w:color w:val="auto"/>
                <w:sz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89" w:type="dxa"/>
            <w:noWrap w:val="0"/>
            <w:vAlign w:val="center"/>
          </w:tcPr>
          <w:p>
            <w:pPr>
              <w:rPr>
                <w:rFonts w:hint="eastAsia" w:ascii="宋体" w:hAnsi="宋体" w:cs="宋体"/>
                <w:color w:val="auto"/>
                <w:sz w:val="24"/>
              </w:rPr>
            </w:pPr>
            <w:r>
              <w:rPr>
                <w:rFonts w:hint="eastAsia" w:ascii="宋体" w:hAnsi="宋体" w:cs="宋体"/>
                <w:color w:val="auto"/>
                <w:sz w:val="24"/>
              </w:rPr>
              <w:t>1</w:t>
            </w:r>
          </w:p>
        </w:tc>
        <w:tc>
          <w:tcPr>
            <w:tcW w:w="900" w:type="dxa"/>
            <w:noWrap w:val="0"/>
            <w:vAlign w:val="center"/>
          </w:tcPr>
          <w:p>
            <w:pPr>
              <w:jc w:val="left"/>
              <w:rPr>
                <w:rFonts w:hint="eastAsia" w:ascii="宋体" w:hAnsi="宋体" w:eastAsia="宋体" w:cs="宋体"/>
                <w:snapToGrid w:val="0"/>
                <w:color w:val="auto"/>
                <w:kern w:val="0"/>
                <w:sz w:val="24"/>
                <w:lang w:val="en-US" w:eastAsia="zh-CN"/>
              </w:rPr>
            </w:pPr>
            <w:r>
              <w:rPr>
                <w:rFonts w:hint="eastAsia" w:ascii="宋体" w:hAnsi="宋体" w:cs="宋体"/>
                <w:snapToGrid w:val="0"/>
                <w:color w:val="auto"/>
                <w:kern w:val="0"/>
                <w:sz w:val="24"/>
                <w:lang w:val="de-DE"/>
              </w:rPr>
              <w:t>军训服装</w:t>
            </w:r>
            <w:r>
              <w:rPr>
                <w:rFonts w:hint="eastAsia" w:ascii="宋体" w:hAnsi="宋体" w:cs="宋体"/>
                <w:snapToGrid w:val="0"/>
                <w:color w:val="auto"/>
                <w:kern w:val="0"/>
                <w:sz w:val="24"/>
                <w:lang w:val="en-US" w:eastAsia="zh-CN"/>
              </w:rPr>
              <w:t>采购</w:t>
            </w:r>
          </w:p>
        </w:tc>
        <w:tc>
          <w:tcPr>
            <w:tcW w:w="1395" w:type="dxa"/>
            <w:noWrap w:val="0"/>
            <w:vAlign w:val="center"/>
          </w:tcPr>
          <w:p>
            <w:pPr>
              <w:rPr>
                <w:rFonts w:hint="eastAsia" w:ascii="宋体" w:hAnsi="宋体" w:eastAsia="宋体" w:cs="宋体"/>
                <w:snapToGrid w:val="0"/>
                <w:color w:val="auto"/>
                <w:kern w:val="0"/>
                <w:sz w:val="24"/>
                <w:lang w:val="de-DE" w:eastAsia="zh-CN"/>
              </w:rPr>
            </w:pPr>
            <w:r>
              <w:rPr>
                <w:rFonts w:hint="eastAsia" w:ascii="宋体" w:hAnsi="宋体" w:cs="宋体"/>
                <w:snapToGrid w:val="0"/>
                <w:color w:val="auto"/>
                <w:kern w:val="0"/>
                <w:sz w:val="24"/>
                <w:lang w:val="en-US" w:eastAsia="zh-CN"/>
              </w:rPr>
              <w:t>9240</w:t>
            </w:r>
            <w:r>
              <w:rPr>
                <w:rFonts w:hint="eastAsia" w:ascii="宋体" w:hAnsi="宋体" w:cs="宋体"/>
                <w:snapToGrid w:val="0"/>
                <w:color w:val="auto"/>
                <w:kern w:val="0"/>
                <w:sz w:val="24"/>
                <w:lang w:val="de-DE"/>
              </w:rPr>
              <w:t>套</w:t>
            </w:r>
          </w:p>
        </w:tc>
        <w:tc>
          <w:tcPr>
            <w:tcW w:w="4935" w:type="dxa"/>
            <w:tcBorders>
              <w:right w:val="single" w:color="auto" w:sz="8" w:space="0"/>
            </w:tcBorders>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 xml:space="preserve">1、服装面料全新，织地平纹，质量良好。面料符合国家质检部门检验要求。 </w:t>
            </w:r>
          </w:p>
          <w:p>
            <w:pPr>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2、迷彩服</w:t>
            </w:r>
            <w:r>
              <w:rPr>
                <w:rFonts w:hint="eastAsia" w:ascii="宋体" w:hAnsi="宋体" w:eastAsia="宋体" w:cs="宋体"/>
                <w:b w:val="0"/>
                <w:bCs w:val="0"/>
                <w:color w:val="auto"/>
                <w:sz w:val="24"/>
                <w:szCs w:val="24"/>
                <w:highlight w:val="none"/>
                <w:lang w:val="en-US" w:eastAsia="zh-CN"/>
              </w:rPr>
              <w:t>套装</w:t>
            </w:r>
            <w:r>
              <w:rPr>
                <w:rFonts w:hint="eastAsia" w:ascii="宋体" w:hAnsi="宋体" w:eastAsia="宋体" w:cs="宋体"/>
                <w:b w:val="0"/>
                <w:bCs w:val="0"/>
                <w:color w:val="auto"/>
                <w:sz w:val="24"/>
                <w:szCs w:val="24"/>
                <w:highlight w:val="none"/>
              </w:rPr>
              <w:t xml:space="preserve">款式：空军后勤式迷彩服。 </w:t>
            </w:r>
          </w:p>
          <w:p>
            <w:pPr>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3、迷彩</w:t>
            </w:r>
            <w:r>
              <w:rPr>
                <w:rFonts w:hint="eastAsia" w:ascii="宋体" w:hAnsi="宋体" w:eastAsia="宋体" w:cs="宋体"/>
                <w:b w:val="0"/>
                <w:bCs w:val="0"/>
                <w:color w:val="auto"/>
                <w:sz w:val="24"/>
                <w:szCs w:val="24"/>
                <w:highlight w:val="none"/>
                <w:lang w:val="en-US" w:eastAsia="zh-CN"/>
              </w:rPr>
              <w:t>服</w:t>
            </w:r>
            <w:r>
              <w:rPr>
                <w:rFonts w:hint="eastAsia" w:ascii="宋体" w:hAnsi="宋体" w:eastAsia="宋体" w:cs="宋体"/>
                <w:b w:val="0"/>
                <w:bCs w:val="0"/>
                <w:color w:val="auto"/>
                <w:sz w:val="24"/>
                <w:szCs w:val="24"/>
                <w:highlight w:val="none"/>
              </w:rPr>
              <w:t>颜色：草绿。</w:t>
            </w:r>
          </w:p>
          <w:p>
            <w:pPr>
              <w:keepNext w:val="0"/>
              <w:keepLines w:val="0"/>
              <w:pageBreakBefore w:val="0"/>
              <w:kinsoku/>
              <w:wordWrap/>
              <w:overflowPunct/>
              <w:topLinePunct w:val="0"/>
              <w:autoSpaceDE/>
              <w:autoSpaceDN/>
              <w:bidi w:val="0"/>
              <w:adjustRightInd w:val="0"/>
              <w:snapToGrid w:val="0"/>
              <w:spacing w:line="360" w:lineRule="auto"/>
              <w:jc w:val="left"/>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rPr>
              <w:t>4、迷彩服</w:t>
            </w:r>
            <w:r>
              <w:rPr>
                <w:rFonts w:hint="eastAsia" w:ascii="宋体" w:hAnsi="宋体" w:eastAsia="宋体" w:cs="宋体"/>
                <w:b w:val="0"/>
                <w:bCs w:val="0"/>
                <w:color w:val="auto"/>
                <w:sz w:val="24"/>
                <w:szCs w:val="24"/>
                <w:highlight w:val="none"/>
                <w:lang w:val="en-US" w:eastAsia="zh-CN"/>
              </w:rPr>
              <w:t>套装的</w:t>
            </w:r>
            <w:r>
              <w:rPr>
                <w:rFonts w:hint="eastAsia" w:ascii="宋体" w:hAnsi="宋体" w:eastAsia="宋体" w:cs="宋体"/>
                <w:b w:val="0"/>
                <w:bCs w:val="0"/>
                <w:color w:val="auto"/>
                <w:sz w:val="24"/>
                <w:szCs w:val="24"/>
                <w:highlight w:val="none"/>
              </w:rPr>
              <w:t>尺寸、缩水率、褪色、染色牢度(耐洗、耐水、耐酸碱汗渍，耐摩擦)缝制工艺均匀、无漏针，确保产品的强度与美观</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指标符合国家GB18401-2010标准</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为保证产品质量须提供</w:t>
            </w:r>
            <w:r>
              <w:rPr>
                <w:rStyle w:val="27"/>
                <w:rFonts w:hint="eastAsia" w:ascii="宋体" w:hAnsi="宋体" w:eastAsia="宋体" w:cs="宋体"/>
                <w:b w:val="0"/>
                <w:bCs w:val="0"/>
                <w:color w:val="auto"/>
                <w:sz w:val="24"/>
                <w:szCs w:val="24"/>
              </w:rPr>
              <w:t>国家认可的</w:t>
            </w:r>
            <w:r>
              <w:rPr>
                <w:rFonts w:hint="eastAsia" w:ascii="宋体" w:hAnsi="宋体" w:eastAsia="宋体" w:cs="宋体"/>
                <w:b w:val="0"/>
                <w:bCs w:val="0"/>
                <w:color w:val="auto"/>
                <w:sz w:val="24"/>
                <w:szCs w:val="24"/>
                <w:vertAlign w:val="baseline"/>
                <w:lang w:val="en-US" w:eastAsia="zh-CN"/>
              </w:rPr>
              <w:t>权威检测机构出具的具有“CMA、CAL、CNAS”标志的</w:t>
            </w:r>
            <w:r>
              <w:rPr>
                <w:rFonts w:hint="eastAsia" w:ascii="宋体" w:hAnsi="宋体" w:eastAsia="宋体" w:cs="宋体"/>
                <w:b w:val="0"/>
                <w:bCs w:val="0"/>
                <w:color w:val="auto"/>
                <w:sz w:val="24"/>
                <w:szCs w:val="24"/>
                <w:highlight w:val="none"/>
                <w:lang w:val="en-US" w:eastAsia="zh-CN"/>
              </w:rPr>
              <w:t>服装的</w:t>
            </w:r>
            <w:r>
              <w:rPr>
                <w:rFonts w:hint="eastAsia" w:ascii="宋体" w:hAnsi="宋体" w:eastAsia="宋体" w:cs="宋体"/>
                <w:b w:val="0"/>
                <w:bCs w:val="0"/>
                <w:color w:val="auto"/>
                <w:kern w:val="0"/>
                <w:sz w:val="24"/>
                <w:szCs w:val="24"/>
                <w:highlight w:val="none"/>
                <w:lang w:val="en-US" w:eastAsia="zh-CN" w:bidi="ar"/>
              </w:rPr>
              <w:t>耐水色牢度（级）≥ 3 、耐汗渍色牢度（级）≥ 3 、耐摩擦色牢度（级）≥ 3 、</w:t>
            </w:r>
            <w:r>
              <w:rPr>
                <w:rFonts w:hint="eastAsia" w:ascii="宋体" w:hAnsi="宋体" w:eastAsia="宋体" w:cs="宋体"/>
                <w:b w:val="0"/>
                <w:bCs w:val="0"/>
                <w:i w:val="0"/>
                <w:iCs w:val="0"/>
                <w:caps w:val="0"/>
                <w:color w:val="auto"/>
                <w:spacing w:val="0"/>
                <w:sz w:val="24"/>
                <w:szCs w:val="24"/>
                <w:highlight w:val="none"/>
                <w:shd w:val="clear" w:color="auto" w:fill="FFFFFF"/>
                <w:lang w:val="en-US" w:eastAsia="zh-CN"/>
              </w:rPr>
              <w:t>面料</w:t>
            </w:r>
            <w:r>
              <w:rPr>
                <w:rFonts w:hint="eastAsia" w:ascii="宋体" w:hAnsi="宋体" w:eastAsia="宋体" w:cs="宋体"/>
                <w:b w:val="0"/>
                <w:bCs w:val="0"/>
                <w:i w:val="0"/>
                <w:iCs w:val="0"/>
                <w:caps w:val="0"/>
                <w:color w:val="auto"/>
                <w:spacing w:val="0"/>
                <w:sz w:val="24"/>
                <w:szCs w:val="24"/>
                <w:highlight w:val="none"/>
                <w:shd w:val="clear" w:color="auto" w:fill="FFFFFF"/>
              </w:rPr>
              <w:t>抗菌性</w:t>
            </w:r>
            <w:r>
              <w:rPr>
                <w:rFonts w:hint="eastAsia" w:ascii="宋体" w:hAnsi="宋体" w:eastAsia="宋体" w:cs="宋体"/>
                <w:b w:val="0"/>
                <w:bCs w:val="0"/>
                <w:i w:val="0"/>
                <w:iCs w:val="0"/>
                <w:caps w:val="0"/>
                <w:color w:val="auto"/>
                <w:spacing w:val="0"/>
                <w:sz w:val="24"/>
                <w:szCs w:val="24"/>
                <w:highlight w:val="none"/>
                <w:shd w:val="clear" w:color="auto" w:fill="FFFFFF"/>
                <w:lang w:eastAsia="zh-CN"/>
              </w:rPr>
              <w:t>、</w:t>
            </w:r>
            <w:r>
              <w:rPr>
                <w:rFonts w:hint="eastAsia" w:ascii="宋体" w:hAnsi="宋体" w:eastAsia="宋体" w:cs="宋体"/>
                <w:b w:val="0"/>
                <w:bCs w:val="0"/>
                <w:color w:val="auto"/>
                <w:sz w:val="24"/>
                <w:szCs w:val="24"/>
                <w:highlight w:val="none"/>
                <w:lang w:val="en-US" w:eastAsia="zh-CN"/>
              </w:rPr>
              <w:t>面</w:t>
            </w:r>
            <w:r>
              <w:rPr>
                <w:rFonts w:hint="eastAsia" w:ascii="宋体" w:hAnsi="宋体" w:eastAsia="宋体" w:cs="宋体"/>
                <w:b w:val="0"/>
                <w:bCs w:val="0"/>
                <w:i w:val="0"/>
                <w:iCs w:val="0"/>
                <w:caps w:val="0"/>
                <w:color w:val="auto"/>
                <w:spacing w:val="0"/>
                <w:sz w:val="24"/>
                <w:szCs w:val="24"/>
                <w:highlight w:val="none"/>
                <w:shd w:val="clear" w:color="auto" w:fill="FFFFFF"/>
              </w:rPr>
              <w:t>料</w:t>
            </w:r>
            <w:r>
              <w:rPr>
                <w:rFonts w:hint="eastAsia" w:ascii="宋体" w:hAnsi="宋体" w:eastAsia="宋体" w:cs="宋体"/>
                <w:b w:val="0"/>
                <w:bCs w:val="0"/>
                <w:i w:val="0"/>
                <w:iCs w:val="0"/>
                <w:caps w:val="0"/>
                <w:color w:val="auto"/>
                <w:spacing w:val="0"/>
                <w:sz w:val="24"/>
                <w:szCs w:val="24"/>
                <w:highlight w:val="none"/>
                <w:shd w:val="clear" w:color="auto" w:fill="FFFFFF"/>
                <w:lang w:val="en-US" w:eastAsia="zh-CN"/>
              </w:rPr>
              <w:t>无霉菌生长、</w:t>
            </w:r>
            <w:r>
              <w:rPr>
                <w:rFonts w:hint="eastAsia" w:ascii="宋体" w:hAnsi="宋体" w:eastAsia="宋体" w:cs="宋体"/>
                <w:b w:val="0"/>
                <w:bCs w:val="0"/>
                <w:color w:val="auto"/>
                <w:kern w:val="0"/>
                <w:sz w:val="24"/>
                <w:szCs w:val="24"/>
                <w:highlight w:val="none"/>
                <w:lang w:val="en-US" w:eastAsia="zh-CN" w:bidi="ar"/>
              </w:rPr>
              <w:t>pH 值</w:t>
            </w:r>
            <w:r>
              <w:rPr>
                <w:rFonts w:hint="eastAsia" w:ascii="宋体" w:hAnsi="宋体" w:cs="宋体"/>
                <w:b w:val="0"/>
                <w:bCs w:val="0"/>
                <w:color w:val="auto"/>
                <w:kern w:val="0"/>
                <w:sz w:val="24"/>
                <w:szCs w:val="24"/>
                <w:highlight w:val="none"/>
                <w:lang w:val="en-US" w:eastAsia="zh-CN" w:bidi="ar"/>
              </w:rPr>
              <w:t>、</w:t>
            </w:r>
            <w:r>
              <w:rPr>
                <w:rFonts w:hint="eastAsia" w:ascii="宋体" w:hAnsi="宋体" w:eastAsia="宋体" w:cs="宋体"/>
                <w:b w:val="0"/>
                <w:bCs w:val="0"/>
                <w:color w:val="auto"/>
                <w:kern w:val="0"/>
                <w:sz w:val="24"/>
                <w:szCs w:val="24"/>
                <w:highlight w:val="none"/>
                <w:lang w:val="en-US" w:eastAsia="zh-CN" w:bidi="ar"/>
              </w:rPr>
              <w:t>甲醛含量（mg/kg）、可分解致癌芳香胺染料（mg/kg）、面料起球情况、</w:t>
            </w:r>
            <w:r>
              <w:rPr>
                <w:rFonts w:hint="eastAsia" w:ascii="宋体" w:hAnsi="宋体" w:eastAsia="宋体" w:cs="宋体"/>
                <w:b w:val="0"/>
                <w:bCs w:val="0"/>
                <w:color w:val="auto"/>
                <w:sz w:val="24"/>
                <w:szCs w:val="24"/>
                <w:highlight w:val="none"/>
                <w:lang w:val="en-US" w:eastAsia="zh-CN"/>
              </w:rPr>
              <w:t>缝线跳针</w:t>
            </w:r>
            <w:r>
              <w:rPr>
                <w:rFonts w:hint="eastAsia" w:ascii="宋体" w:hAnsi="宋体" w:eastAsia="宋体" w:cs="宋体"/>
                <w:b w:val="0"/>
                <w:bCs w:val="0"/>
                <w:i w:val="0"/>
                <w:iCs w:val="0"/>
                <w:caps w:val="0"/>
                <w:color w:val="auto"/>
                <w:spacing w:val="0"/>
                <w:sz w:val="24"/>
                <w:szCs w:val="24"/>
                <w:highlight w:val="none"/>
                <w:shd w:val="clear" w:color="auto" w:fill="FFFFFF"/>
                <w:lang w:val="en-US" w:eastAsia="zh-CN"/>
              </w:rPr>
              <w:t>的</w:t>
            </w:r>
            <w:r>
              <w:rPr>
                <w:rFonts w:hint="eastAsia" w:ascii="宋体" w:hAnsi="宋体" w:eastAsia="宋体" w:cs="宋体"/>
                <w:b w:val="0"/>
                <w:bCs w:val="0"/>
                <w:color w:val="auto"/>
                <w:sz w:val="24"/>
                <w:szCs w:val="24"/>
                <w:highlight w:val="none"/>
                <w:lang w:val="en-US" w:eastAsia="zh-CN"/>
              </w:rPr>
              <w:t>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r>
              <w:rPr>
                <w:rFonts w:hint="eastAsia" w:ascii="宋体" w:hAnsi="宋体" w:cs="宋体"/>
                <w:b w:val="0"/>
                <w:bCs w:val="0"/>
                <w:color w:val="auto"/>
                <w:sz w:val="24"/>
                <w:szCs w:val="24"/>
                <w:highlight w:val="none"/>
                <w:lang w:val="en-US" w:eastAsia="zh-CN"/>
              </w:rPr>
              <w:t>为确保迷彩服拉链使用性能，</w:t>
            </w:r>
            <w:r>
              <w:rPr>
                <w:rFonts w:hint="eastAsia" w:ascii="宋体" w:hAnsi="宋体" w:eastAsia="宋体" w:cs="宋体"/>
                <w:b w:val="0"/>
                <w:bCs w:val="0"/>
                <w:color w:val="auto"/>
                <w:sz w:val="24"/>
                <w:szCs w:val="24"/>
                <w:highlight w:val="none"/>
                <w:lang w:val="en-US" w:eastAsia="zh-CN"/>
              </w:rPr>
              <w:t>须提供</w:t>
            </w:r>
            <w:r>
              <w:rPr>
                <w:rStyle w:val="27"/>
                <w:rFonts w:hint="eastAsia" w:ascii="宋体" w:hAnsi="宋体" w:eastAsia="宋体" w:cs="宋体"/>
                <w:b w:val="0"/>
                <w:bCs w:val="0"/>
                <w:color w:val="auto"/>
                <w:sz w:val="24"/>
                <w:szCs w:val="24"/>
              </w:rPr>
              <w:t>国家认可的</w:t>
            </w:r>
            <w:r>
              <w:rPr>
                <w:rFonts w:hint="eastAsia" w:ascii="宋体" w:hAnsi="宋体" w:eastAsia="宋体" w:cs="宋体"/>
                <w:b w:val="0"/>
                <w:bCs w:val="0"/>
                <w:color w:val="auto"/>
                <w:sz w:val="24"/>
                <w:szCs w:val="24"/>
                <w:vertAlign w:val="baseline"/>
                <w:lang w:val="en-US" w:eastAsia="zh-CN"/>
              </w:rPr>
              <w:t>权威检测机构出具的具有“CMA、CAL、CNAS”标志的</w:t>
            </w:r>
            <w:r>
              <w:rPr>
                <w:rFonts w:hint="eastAsia" w:ascii="宋体" w:hAnsi="宋体" w:eastAsia="宋体" w:cs="宋体"/>
                <w:b w:val="0"/>
                <w:bCs w:val="0"/>
                <w:color w:val="auto"/>
                <w:sz w:val="24"/>
                <w:szCs w:val="24"/>
                <w:highlight w:val="none"/>
                <w:lang w:val="en-US" w:eastAsia="zh-CN"/>
              </w:rPr>
              <w:t>服装</w:t>
            </w:r>
            <w:r>
              <w:rPr>
                <w:rFonts w:hint="eastAsia" w:ascii="宋体" w:hAnsi="宋体" w:cs="宋体"/>
                <w:b w:val="0"/>
                <w:bCs w:val="0"/>
                <w:color w:val="auto"/>
                <w:sz w:val="24"/>
                <w:szCs w:val="24"/>
                <w:highlight w:val="none"/>
                <w:lang w:val="en-US" w:eastAsia="zh-CN"/>
              </w:rPr>
              <w:t>拉链的</w:t>
            </w:r>
            <w:r>
              <w:rPr>
                <w:rFonts w:hint="eastAsia" w:ascii="Arial" w:hAnsi="Arial" w:eastAsia="宋体" w:cs="Arial"/>
                <w:i w:val="0"/>
                <w:iCs w:val="0"/>
                <w:caps w:val="0"/>
                <w:color w:val="auto"/>
                <w:spacing w:val="0"/>
                <w:sz w:val="24"/>
                <w:szCs w:val="24"/>
              </w:rPr>
              <w:t>拉头</w:t>
            </w:r>
            <w:r>
              <w:rPr>
                <w:rFonts w:hint="eastAsia" w:ascii="宋体" w:hAnsi="宋体" w:cs="宋体"/>
                <w:b w:val="0"/>
                <w:bCs w:val="0"/>
                <w:color w:val="auto"/>
                <w:sz w:val="24"/>
                <w:szCs w:val="24"/>
                <w:highlight w:val="none"/>
                <w:lang w:val="en-US" w:eastAsia="zh-CN"/>
              </w:rPr>
              <w:t>自锁</w:t>
            </w:r>
            <w:r>
              <w:rPr>
                <w:rFonts w:hint="eastAsia" w:ascii="Arial" w:hAnsi="Arial" w:eastAsia="宋体" w:cs="Arial"/>
                <w:i w:val="0"/>
                <w:iCs w:val="0"/>
                <w:caps w:val="0"/>
                <w:color w:val="auto"/>
                <w:spacing w:val="0"/>
                <w:sz w:val="24"/>
                <w:szCs w:val="24"/>
              </w:rPr>
              <w:t>，锁固不滑落</w:t>
            </w:r>
            <w:r>
              <w:rPr>
                <w:rFonts w:hint="eastAsia" w:ascii="Arial" w:hAnsi="Arial" w:cs="Arial"/>
                <w:i w:val="0"/>
                <w:iCs w:val="0"/>
                <w:caps w:val="0"/>
                <w:color w:val="auto"/>
                <w:spacing w:val="0"/>
                <w:sz w:val="24"/>
                <w:szCs w:val="24"/>
                <w:lang w:val="en-US" w:eastAsia="zh-CN"/>
              </w:rPr>
              <w:t>强力</w:t>
            </w:r>
            <w:r>
              <w:rPr>
                <w:rFonts w:hint="eastAsia" w:ascii="宋体" w:hAnsi="宋体" w:cs="宋体"/>
                <w:b w:val="0"/>
                <w:bCs w:val="0"/>
                <w:color w:val="auto"/>
                <w:sz w:val="24"/>
                <w:szCs w:val="24"/>
                <w:highlight w:val="none"/>
                <w:lang w:val="en-US" w:eastAsia="zh-CN"/>
              </w:rPr>
              <w:t>测试、拉头拉片结合、平拉力、负荷拉次、耐</w:t>
            </w:r>
            <w:r>
              <w:rPr>
                <w:rFonts w:hint="eastAsia" w:ascii="宋体" w:hAnsi="宋体" w:eastAsia="宋体" w:cs="宋体"/>
                <w:b w:val="0"/>
                <w:bCs w:val="0"/>
                <w:color w:val="auto"/>
                <w:kern w:val="0"/>
                <w:sz w:val="24"/>
                <w:szCs w:val="24"/>
                <w:highlight w:val="none"/>
                <w:lang w:val="en-US" w:eastAsia="zh-CN" w:bidi="ar"/>
              </w:rPr>
              <w:t>摩擦色牢度</w:t>
            </w:r>
            <w:r>
              <w:rPr>
                <w:rFonts w:hint="eastAsia" w:ascii="宋体" w:hAnsi="宋体" w:cs="宋体"/>
                <w:b w:val="0"/>
                <w:bCs w:val="0"/>
                <w:color w:val="auto"/>
                <w:sz w:val="24"/>
                <w:szCs w:val="24"/>
                <w:highlight w:val="none"/>
                <w:lang w:val="en-US" w:eastAsia="zh-CN"/>
              </w:rPr>
              <w:t>、拉链内无铅、消磁、</w:t>
            </w:r>
            <w:r>
              <w:rPr>
                <w:rFonts w:hint="eastAsia" w:ascii="宋体" w:hAnsi="宋体" w:eastAsia="宋体" w:cs="宋体"/>
                <w:b w:val="0"/>
                <w:bCs w:val="0"/>
                <w:color w:val="auto"/>
                <w:kern w:val="0"/>
                <w:sz w:val="24"/>
                <w:szCs w:val="24"/>
                <w:highlight w:val="none"/>
                <w:lang w:val="en-US" w:eastAsia="zh-CN" w:bidi="ar"/>
              </w:rPr>
              <w:t>p</w:t>
            </w:r>
            <w:r>
              <w:rPr>
                <w:rFonts w:hint="eastAsia" w:ascii="宋体" w:hAnsi="宋体" w:cs="宋体"/>
                <w:b w:val="0"/>
                <w:bCs w:val="0"/>
                <w:color w:val="auto"/>
                <w:kern w:val="0"/>
                <w:sz w:val="24"/>
                <w:szCs w:val="24"/>
                <w:highlight w:val="none"/>
                <w:lang w:val="en-US" w:eastAsia="zh-CN" w:bidi="ar"/>
              </w:rPr>
              <w:t>H</w:t>
            </w:r>
            <w:r>
              <w:rPr>
                <w:rFonts w:hint="eastAsia" w:ascii="宋体" w:hAnsi="宋体" w:eastAsia="宋体" w:cs="宋体"/>
                <w:b w:val="0"/>
                <w:bCs w:val="0"/>
                <w:color w:val="auto"/>
                <w:kern w:val="0"/>
                <w:sz w:val="24"/>
                <w:szCs w:val="24"/>
                <w:highlight w:val="none"/>
                <w:lang w:val="en-US" w:eastAsia="zh-CN" w:bidi="ar"/>
              </w:rPr>
              <w:t>值</w:t>
            </w:r>
            <w:r>
              <w:rPr>
                <w:rFonts w:hint="eastAsia" w:ascii="宋体" w:hAnsi="宋体" w:cs="宋体"/>
                <w:b w:val="0"/>
                <w:bCs w:val="0"/>
                <w:color w:val="auto"/>
                <w:kern w:val="0"/>
                <w:sz w:val="24"/>
                <w:szCs w:val="24"/>
                <w:highlight w:val="none"/>
                <w:lang w:val="en-US" w:eastAsia="zh-CN" w:bidi="ar"/>
              </w:rPr>
              <w:t>、</w:t>
            </w:r>
            <w:r>
              <w:rPr>
                <w:rFonts w:hint="eastAsia" w:ascii="宋体" w:hAnsi="宋体" w:eastAsia="宋体" w:cs="宋体"/>
                <w:b w:val="0"/>
                <w:bCs w:val="0"/>
                <w:color w:val="auto"/>
                <w:kern w:val="0"/>
                <w:sz w:val="24"/>
                <w:szCs w:val="24"/>
                <w:highlight w:val="none"/>
                <w:lang w:val="en-US" w:eastAsia="zh-CN" w:bidi="ar"/>
              </w:rPr>
              <w:t>甲醛</w:t>
            </w:r>
            <w:r>
              <w:rPr>
                <w:rFonts w:hint="eastAsia" w:ascii="宋体" w:hAnsi="宋体" w:cs="宋体"/>
                <w:b w:val="0"/>
                <w:bCs w:val="0"/>
                <w:color w:val="auto"/>
                <w:kern w:val="0"/>
                <w:sz w:val="24"/>
                <w:szCs w:val="24"/>
                <w:highlight w:val="none"/>
                <w:lang w:val="en-US" w:eastAsia="zh-CN" w:bidi="ar"/>
              </w:rPr>
              <w:t>、不含毒性偶氮染料及有毒性挥发物质</w:t>
            </w:r>
            <w:r>
              <w:rPr>
                <w:rFonts w:hint="eastAsia" w:ascii="宋体" w:hAnsi="宋体" w:eastAsia="宋体" w:cs="宋体"/>
                <w:b w:val="0"/>
                <w:bCs w:val="0"/>
                <w:i w:val="0"/>
                <w:iCs w:val="0"/>
                <w:caps w:val="0"/>
                <w:color w:val="auto"/>
                <w:spacing w:val="0"/>
                <w:sz w:val="24"/>
                <w:szCs w:val="24"/>
                <w:highlight w:val="none"/>
                <w:shd w:val="clear" w:color="auto" w:fill="FFFFFF"/>
                <w:lang w:val="en-US" w:eastAsia="zh-CN"/>
              </w:rPr>
              <w:t>的</w:t>
            </w:r>
            <w:r>
              <w:rPr>
                <w:rFonts w:hint="eastAsia" w:ascii="宋体" w:hAnsi="宋体" w:eastAsia="宋体" w:cs="宋体"/>
                <w:b w:val="0"/>
                <w:bCs w:val="0"/>
                <w:color w:val="auto"/>
                <w:sz w:val="24"/>
                <w:szCs w:val="24"/>
                <w:highlight w:val="none"/>
                <w:lang w:val="en-US" w:eastAsia="zh-CN"/>
              </w:rPr>
              <w:t>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提供原件。</w:t>
            </w:r>
            <w:r>
              <w:rPr>
                <w:rFonts w:hint="eastAsia" w:ascii="宋体" w:hAnsi="宋体" w:cs="宋体"/>
                <w:b w:val="0"/>
                <w:bCs w:val="0"/>
                <w:color w:val="auto"/>
                <w:sz w:val="24"/>
                <w:szCs w:val="24"/>
                <w:highlight w:val="none"/>
                <w:lang w:val="en-US" w:eastAsia="zh-CN"/>
              </w:rPr>
              <w:t>为确保迷彩服扣子使用性能，</w:t>
            </w:r>
            <w:r>
              <w:rPr>
                <w:rFonts w:hint="eastAsia" w:ascii="宋体" w:hAnsi="宋体" w:eastAsia="宋体" w:cs="宋体"/>
                <w:b w:val="0"/>
                <w:bCs w:val="0"/>
                <w:color w:val="auto"/>
                <w:sz w:val="24"/>
                <w:szCs w:val="24"/>
                <w:highlight w:val="none"/>
                <w:lang w:val="en-US" w:eastAsia="zh-CN"/>
              </w:rPr>
              <w:t>须提供</w:t>
            </w:r>
            <w:r>
              <w:rPr>
                <w:rStyle w:val="27"/>
                <w:rFonts w:hint="eastAsia" w:ascii="宋体" w:hAnsi="宋体" w:eastAsia="宋体" w:cs="宋体"/>
                <w:b w:val="0"/>
                <w:bCs w:val="0"/>
                <w:color w:val="auto"/>
                <w:sz w:val="24"/>
                <w:szCs w:val="24"/>
              </w:rPr>
              <w:t>国家认可的</w:t>
            </w:r>
            <w:r>
              <w:rPr>
                <w:rFonts w:hint="eastAsia" w:ascii="宋体" w:hAnsi="宋体" w:eastAsia="宋体" w:cs="宋体"/>
                <w:b w:val="0"/>
                <w:bCs w:val="0"/>
                <w:color w:val="auto"/>
                <w:sz w:val="24"/>
                <w:szCs w:val="24"/>
                <w:vertAlign w:val="baseline"/>
                <w:lang w:val="en-US" w:eastAsia="zh-CN"/>
              </w:rPr>
              <w:t>权威检测机构出具的具有“CMA、CAL、CNAS”标志的</w:t>
            </w:r>
            <w:r>
              <w:rPr>
                <w:rFonts w:hint="eastAsia" w:ascii="宋体" w:hAnsi="宋体" w:eastAsia="宋体" w:cs="宋体"/>
                <w:b w:val="0"/>
                <w:bCs w:val="0"/>
                <w:color w:val="auto"/>
                <w:sz w:val="24"/>
                <w:szCs w:val="24"/>
                <w:highlight w:val="none"/>
                <w:lang w:val="en-US" w:eastAsia="zh-CN"/>
              </w:rPr>
              <w:t>服装</w:t>
            </w:r>
            <w:r>
              <w:rPr>
                <w:rFonts w:hint="eastAsia" w:ascii="宋体" w:hAnsi="宋体" w:cs="宋体"/>
                <w:b w:val="0"/>
                <w:bCs w:val="0"/>
                <w:color w:val="auto"/>
                <w:sz w:val="24"/>
                <w:szCs w:val="24"/>
                <w:highlight w:val="none"/>
                <w:lang w:val="en-US" w:eastAsia="zh-CN"/>
              </w:rPr>
              <w:t>扣子的拉力强度测试、耐洗液腐蚀、耐烫性能、耐热压头、不变形、断裂、定负荷检测</w:t>
            </w:r>
            <w:r>
              <w:rPr>
                <w:rFonts w:hint="eastAsia" w:ascii="宋体" w:hAnsi="宋体" w:eastAsia="宋体" w:cs="宋体"/>
                <w:b w:val="0"/>
                <w:bCs w:val="0"/>
                <w:color w:val="auto"/>
                <w:sz w:val="24"/>
                <w:szCs w:val="24"/>
                <w:highlight w:val="none"/>
                <w:lang w:val="en-US" w:eastAsia="zh-CN"/>
              </w:rPr>
              <w:t>报告，提供原件。</w:t>
            </w:r>
          </w:p>
          <w:p>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迷彩T恤</w:t>
            </w:r>
            <w:r>
              <w:rPr>
                <w:rFonts w:hint="eastAsia" w:ascii="宋体" w:hAnsi="宋体" w:eastAsia="宋体" w:cs="宋体"/>
                <w:b w:val="0"/>
                <w:bCs w:val="0"/>
                <w:color w:val="auto"/>
                <w:sz w:val="24"/>
                <w:szCs w:val="24"/>
                <w:highlight w:val="none"/>
                <w:lang w:val="en-US" w:eastAsia="zh-CN"/>
              </w:rPr>
              <w:t>材质：</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棉50% 聚氨酯弹性纤维（氨纶）50%，速干，不粘身</w:t>
            </w:r>
            <w:r>
              <w:rPr>
                <w:rFonts w:hint="eastAsia" w:ascii="宋体" w:hAnsi="宋体" w:eastAsia="宋体" w:cs="宋体"/>
                <w:b w:val="0"/>
                <w:bCs w:val="0"/>
                <w:i w:val="0"/>
                <w:iCs w:val="0"/>
                <w:caps w:val="0"/>
                <w:color w:val="auto"/>
                <w:spacing w:val="0"/>
                <w:sz w:val="24"/>
                <w:szCs w:val="24"/>
                <w:highlight w:val="none"/>
                <w:shd w:val="clear" w:color="auto" w:fill="FFFFFF"/>
                <w:vertAlign w:val="baseline"/>
                <w:lang w:val="en-US" w:eastAsia="zh-CN"/>
              </w:rPr>
              <w:t>，为</w:t>
            </w:r>
            <w:r>
              <w:rPr>
                <w:rFonts w:hint="eastAsia" w:ascii="宋体" w:hAnsi="宋体" w:eastAsia="宋体" w:cs="宋体"/>
                <w:b w:val="0"/>
                <w:bCs w:val="0"/>
                <w:color w:val="auto"/>
                <w:sz w:val="24"/>
                <w:szCs w:val="24"/>
                <w:highlight w:val="none"/>
                <w:lang w:val="en-US" w:eastAsia="zh-CN"/>
              </w:rPr>
              <w:t>保证产品质量须提供</w:t>
            </w:r>
            <w:r>
              <w:rPr>
                <w:rStyle w:val="27"/>
                <w:rFonts w:hint="eastAsia" w:ascii="宋体" w:hAnsi="宋体" w:eastAsia="宋体" w:cs="宋体"/>
                <w:b w:val="0"/>
                <w:bCs w:val="0"/>
                <w:color w:val="auto"/>
                <w:sz w:val="24"/>
                <w:szCs w:val="24"/>
              </w:rPr>
              <w:t>国家认可的</w:t>
            </w:r>
            <w:r>
              <w:rPr>
                <w:rFonts w:hint="eastAsia" w:ascii="宋体" w:hAnsi="宋体" w:eastAsia="宋体" w:cs="宋体"/>
                <w:b w:val="0"/>
                <w:bCs w:val="0"/>
                <w:color w:val="auto"/>
                <w:sz w:val="24"/>
                <w:szCs w:val="24"/>
                <w:vertAlign w:val="baseline"/>
                <w:lang w:val="en-US" w:eastAsia="zh-CN"/>
              </w:rPr>
              <w:t>权威检测机构出具的具有“CMA、CAL、CNAS”标志的</w:t>
            </w:r>
            <w:r>
              <w:rPr>
                <w:rFonts w:hint="eastAsia" w:ascii="宋体" w:hAnsi="宋体" w:eastAsia="宋体" w:cs="宋体"/>
                <w:b w:val="0"/>
                <w:bCs w:val="0"/>
                <w:color w:val="auto"/>
                <w:sz w:val="24"/>
                <w:szCs w:val="24"/>
                <w:highlight w:val="none"/>
              </w:rPr>
              <w:t>T恤</w:t>
            </w:r>
            <w:r>
              <w:rPr>
                <w:rFonts w:hint="eastAsia" w:ascii="宋体" w:hAnsi="宋体" w:eastAsia="宋体" w:cs="宋体"/>
                <w:b w:val="0"/>
                <w:bCs w:val="0"/>
                <w:color w:val="auto"/>
                <w:sz w:val="24"/>
                <w:szCs w:val="24"/>
                <w:highlight w:val="none"/>
                <w:lang w:val="en-US" w:eastAsia="zh-CN"/>
              </w:rPr>
              <w:t>的</w:t>
            </w:r>
            <w:r>
              <w:rPr>
                <w:rFonts w:hint="eastAsia" w:ascii="宋体" w:hAnsi="宋体" w:eastAsia="宋体" w:cs="宋体"/>
                <w:b w:val="0"/>
                <w:bCs w:val="0"/>
                <w:color w:val="auto"/>
                <w:kern w:val="0"/>
                <w:sz w:val="24"/>
                <w:szCs w:val="24"/>
                <w:highlight w:val="none"/>
                <w:lang w:val="en-US" w:eastAsia="zh-CN" w:bidi="ar"/>
              </w:rPr>
              <w:t>耐酸汗渍色牢度、耐碱汗渍色牢度、耐干摩擦色牢度、</w:t>
            </w:r>
            <w:r>
              <w:rPr>
                <w:rFonts w:hint="eastAsia" w:ascii="宋体" w:hAnsi="宋体" w:eastAsia="宋体" w:cs="宋体"/>
                <w:b w:val="0"/>
                <w:bCs w:val="0"/>
                <w:i w:val="0"/>
                <w:iCs w:val="0"/>
                <w:caps w:val="0"/>
                <w:color w:val="auto"/>
                <w:spacing w:val="0"/>
                <w:sz w:val="24"/>
                <w:szCs w:val="24"/>
                <w:highlight w:val="none"/>
                <w:shd w:val="clear" w:color="auto" w:fill="FFFFFF"/>
                <w:lang w:val="en-US" w:eastAsia="zh-CN"/>
              </w:rPr>
              <w:t>面料不</w:t>
            </w:r>
            <w:r>
              <w:rPr>
                <w:rFonts w:hint="eastAsia" w:ascii="宋体" w:hAnsi="宋体" w:eastAsia="宋体" w:cs="宋体"/>
                <w:b w:val="0"/>
                <w:bCs w:val="0"/>
                <w:i w:val="0"/>
                <w:iCs w:val="0"/>
                <w:caps w:val="0"/>
                <w:color w:val="auto"/>
                <w:spacing w:val="0"/>
                <w:sz w:val="24"/>
                <w:szCs w:val="24"/>
                <w:highlight w:val="none"/>
                <w:shd w:val="clear" w:color="auto" w:fill="FFFFFF"/>
              </w:rPr>
              <w:t>滋</w:t>
            </w:r>
            <w:r>
              <w:rPr>
                <w:rStyle w:val="30"/>
                <w:rFonts w:hint="eastAsia" w:ascii="宋体" w:hAnsi="宋体" w:eastAsia="宋体" w:cs="宋体"/>
                <w:b w:val="0"/>
                <w:bCs w:val="0"/>
                <w:i w:val="0"/>
                <w:iCs w:val="0"/>
                <w:caps w:val="0"/>
                <w:color w:val="auto"/>
                <w:spacing w:val="0"/>
                <w:sz w:val="24"/>
                <w:szCs w:val="24"/>
                <w:highlight w:val="none"/>
                <w:shd w:val="clear" w:color="auto" w:fill="FFFFFF"/>
              </w:rPr>
              <w:t>生霉</w:t>
            </w:r>
            <w:r>
              <w:rPr>
                <w:rFonts w:hint="eastAsia" w:ascii="宋体" w:hAnsi="宋体" w:eastAsia="宋体" w:cs="宋体"/>
                <w:b w:val="0"/>
                <w:bCs w:val="0"/>
                <w:i w:val="0"/>
                <w:iCs w:val="0"/>
                <w:caps w:val="0"/>
                <w:color w:val="auto"/>
                <w:spacing w:val="0"/>
                <w:sz w:val="24"/>
                <w:szCs w:val="24"/>
                <w:highlight w:val="none"/>
                <w:shd w:val="clear" w:color="auto" w:fill="FFFFFF"/>
              </w:rPr>
              <w:t>菌</w:t>
            </w:r>
            <w:r>
              <w:rPr>
                <w:rFonts w:hint="eastAsia" w:ascii="宋体" w:hAnsi="宋体" w:eastAsia="宋体" w:cs="宋体"/>
                <w:b w:val="0"/>
                <w:bCs w:val="0"/>
                <w:i w:val="0"/>
                <w:iCs w:val="0"/>
                <w:caps w:val="0"/>
                <w:color w:val="auto"/>
                <w:spacing w:val="0"/>
                <w:sz w:val="24"/>
                <w:szCs w:val="24"/>
                <w:highlight w:val="none"/>
                <w:shd w:val="clear" w:color="auto" w:fill="FFFFFF"/>
                <w:lang w:val="en-US" w:eastAsia="zh-CN"/>
              </w:rPr>
              <w:t>、</w:t>
            </w:r>
            <w:r>
              <w:rPr>
                <w:rFonts w:hint="eastAsia" w:ascii="宋体" w:hAnsi="宋体" w:eastAsia="宋体" w:cs="宋体"/>
                <w:b w:val="0"/>
                <w:bCs w:val="0"/>
                <w:color w:val="auto"/>
                <w:kern w:val="0"/>
                <w:sz w:val="24"/>
                <w:szCs w:val="24"/>
                <w:highlight w:val="none"/>
                <w:lang w:val="en-US" w:eastAsia="zh-CN" w:bidi="ar"/>
              </w:rPr>
              <w:t>pH 值</w:t>
            </w:r>
            <w:r>
              <w:rPr>
                <w:rFonts w:hint="eastAsia" w:ascii="宋体" w:hAnsi="宋体" w:cs="宋体"/>
                <w:b w:val="0"/>
                <w:bCs w:val="0"/>
                <w:color w:val="auto"/>
                <w:kern w:val="0"/>
                <w:sz w:val="24"/>
                <w:szCs w:val="24"/>
                <w:highlight w:val="none"/>
                <w:lang w:val="en-US" w:eastAsia="zh-CN" w:bidi="ar"/>
              </w:rPr>
              <w:t>、</w:t>
            </w:r>
            <w:r>
              <w:rPr>
                <w:rFonts w:hint="eastAsia" w:ascii="宋体" w:hAnsi="宋体" w:eastAsia="宋体" w:cs="宋体"/>
                <w:b w:val="0"/>
                <w:bCs w:val="0"/>
                <w:color w:val="auto"/>
                <w:kern w:val="0"/>
                <w:sz w:val="24"/>
                <w:szCs w:val="24"/>
                <w:highlight w:val="none"/>
                <w:lang w:val="en-US" w:eastAsia="zh-CN" w:bidi="ar"/>
              </w:rPr>
              <w:t>甲醛含量（mg/kg）、可分解致癌芳香胺染料（24种）、面料起球情况、顶破力性、</w:t>
            </w:r>
            <w:r>
              <w:rPr>
                <w:rFonts w:hint="eastAsia" w:ascii="宋体" w:hAnsi="宋体" w:eastAsia="宋体" w:cs="宋体"/>
                <w:b w:val="0"/>
                <w:bCs w:val="0"/>
                <w:color w:val="auto"/>
                <w:sz w:val="24"/>
                <w:szCs w:val="24"/>
                <w:highlight w:val="none"/>
                <w:lang w:val="en-US" w:eastAsia="zh-CN"/>
              </w:rPr>
              <w:t>缝线跳针、</w:t>
            </w:r>
            <w:r>
              <w:rPr>
                <w:rFonts w:hint="eastAsia" w:ascii="宋体" w:hAnsi="宋体" w:eastAsia="宋体" w:cs="宋体"/>
                <w:b w:val="0"/>
                <w:bCs w:val="0"/>
                <w:i w:val="0"/>
                <w:iCs w:val="0"/>
                <w:caps w:val="0"/>
                <w:color w:val="auto"/>
                <w:spacing w:val="0"/>
                <w:sz w:val="24"/>
                <w:szCs w:val="24"/>
                <w:highlight w:val="none"/>
                <w:shd w:val="clear" w:color="auto" w:fill="FFFFFF"/>
                <w:lang w:val="en-US" w:eastAsia="zh-CN"/>
              </w:rPr>
              <w:t>面料</w:t>
            </w:r>
            <w:r>
              <w:rPr>
                <w:rFonts w:hint="eastAsia" w:ascii="宋体" w:hAnsi="宋体" w:eastAsia="宋体" w:cs="宋体"/>
                <w:b w:val="0"/>
                <w:bCs w:val="0"/>
                <w:i w:val="0"/>
                <w:iCs w:val="0"/>
                <w:caps w:val="0"/>
                <w:color w:val="auto"/>
                <w:spacing w:val="0"/>
                <w:sz w:val="24"/>
                <w:szCs w:val="24"/>
                <w:highlight w:val="none"/>
                <w:shd w:val="clear" w:color="auto" w:fill="FFFFFF"/>
              </w:rPr>
              <w:t>抗菌性</w:t>
            </w:r>
            <w:r>
              <w:rPr>
                <w:rFonts w:hint="eastAsia" w:ascii="宋体" w:hAnsi="宋体" w:eastAsia="宋体" w:cs="宋体"/>
                <w:b w:val="0"/>
                <w:bCs w:val="0"/>
                <w:i w:val="0"/>
                <w:iCs w:val="0"/>
                <w:caps w:val="0"/>
                <w:color w:val="auto"/>
                <w:spacing w:val="0"/>
                <w:sz w:val="24"/>
                <w:szCs w:val="24"/>
                <w:highlight w:val="none"/>
                <w:shd w:val="clear" w:color="auto" w:fill="FFFFFF"/>
                <w:lang w:val="en-US" w:eastAsia="zh-CN"/>
              </w:rPr>
              <w:t>的</w:t>
            </w:r>
            <w:r>
              <w:rPr>
                <w:rFonts w:hint="eastAsia" w:ascii="宋体" w:hAnsi="宋体" w:eastAsia="宋体" w:cs="宋体"/>
                <w:b w:val="0"/>
                <w:bCs w:val="0"/>
                <w:color w:val="auto"/>
                <w:sz w:val="24"/>
                <w:szCs w:val="24"/>
                <w:highlight w:val="none"/>
                <w:lang w:val="en-US" w:eastAsia="zh-CN"/>
              </w:rPr>
              <w:t>测报告，原件备查。</w:t>
            </w:r>
          </w:p>
          <w:p>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rPr>
              <w:t>6、胶鞋（含鞋带）：胶鞋为低帮迷彩帆布解放鞋</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不得使用再生橡胶底，质量符合国家标准，底软耐磨、舒适、防滑、不断裂、不脱胶、不掉色、不褪色</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为保证产品质量须提供</w:t>
            </w:r>
            <w:r>
              <w:rPr>
                <w:rStyle w:val="27"/>
                <w:rFonts w:hint="eastAsia" w:ascii="宋体" w:hAnsi="宋体" w:eastAsia="宋体" w:cs="宋体"/>
                <w:b w:val="0"/>
                <w:bCs w:val="0"/>
                <w:color w:val="auto"/>
                <w:sz w:val="24"/>
                <w:szCs w:val="24"/>
              </w:rPr>
              <w:t>国家认可的</w:t>
            </w:r>
            <w:r>
              <w:rPr>
                <w:rFonts w:hint="eastAsia" w:ascii="宋体" w:hAnsi="宋体" w:eastAsia="宋体" w:cs="宋体"/>
                <w:b w:val="0"/>
                <w:bCs w:val="0"/>
                <w:color w:val="auto"/>
                <w:sz w:val="24"/>
                <w:szCs w:val="24"/>
                <w:vertAlign w:val="baseline"/>
                <w:lang w:val="en-US" w:eastAsia="zh-CN"/>
              </w:rPr>
              <w:t>权威检测机构出具的具有“CMA、CAL、CNAS”标志的</w:t>
            </w:r>
            <w:r>
              <w:rPr>
                <w:rFonts w:hint="eastAsia" w:ascii="宋体" w:hAnsi="宋体" w:eastAsia="宋体" w:cs="宋体"/>
                <w:b w:val="0"/>
                <w:bCs w:val="0"/>
                <w:color w:val="auto"/>
                <w:sz w:val="24"/>
                <w:szCs w:val="24"/>
                <w:highlight w:val="none"/>
                <w:lang w:val="en-US" w:eastAsia="zh-CN"/>
              </w:rPr>
              <w:t>鞋的拉伸强度、黏附强度、耐折性能、磨耗量、硬度、粘着痕迹、缝线跳针、</w:t>
            </w:r>
            <w:r>
              <w:rPr>
                <w:rFonts w:hint="eastAsia" w:ascii="宋体" w:hAnsi="宋体" w:eastAsia="宋体" w:cs="宋体"/>
                <w:b w:val="0"/>
                <w:bCs w:val="0"/>
                <w:i w:val="0"/>
                <w:iCs w:val="0"/>
                <w:caps w:val="0"/>
                <w:color w:val="auto"/>
                <w:spacing w:val="0"/>
                <w:sz w:val="24"/>
                <w:szCs w:val="24"/>
                <w:highlight w:val="none"/>
                <w:shd w:val="clear" w:color="auto" w:fill="FFFFFF"/>
              </w:rPr>
              <w:t>材料</w:t>
            </w:r>
            <w:r>
              <w:rPr>
                <w:rFonts w:hint="eastAsia" w:ascii="宋体" w:hAnsi="宋体" w:eastAsia="宋体" w:cs="宋体"/>
                <w:b w:val="0"/>
                <w:bCs w:val="0"/>
                <w:i w:val="0"/>
                <w:iCs w:val="0"/>
                <w:caps w:val="0"/>
                <w:color w:val="auto"/>
                <w:spacing w:val="0"/>
                <w:sz w:val="24"/>
                <w:szCs w:val="24"/>
                <w:highlight w:val="none"/>
                <w:shd w:val="clear" w:color="auto" w:fill="FFFFFF"/>
                <w:lang w:val="en-US" w:eastAsia="zh-CN"/>
              </w:rPr>
              <w:t>无霉菌生长、材料</w:t>
            </w:r>
            <w:r>
              <w:rPr>
                <w:rFonts w:hint="eastAsia" w:ascii="宋体" w:hAnsi="宋体" w:eastAsia="宋体" w:cs="宋体"/>
                <w:b w:val="0"/>
                <w:bCs w:val="0"/>
                <w:i w:val="0"/>
                <w:iCs w:val="0"/>
                <w:caps w:val="0"/>
                <w:color w:val="auto"/>
                <w:spacing w:val="0"/>
                <w:sz w:val="24"/>
                <w:szCs w:val="24"/>
                <w:highlight w:val="none"/>
                <w:shd w:val="clear" w:color="auto" w:fill="FFFFFF"/>
              </w:rPr>
              <w:t>抗菌性</w:t>
            </w:r>
            <w:r>
              <w:rPr>
                <w:rFonts w:hint="eastAsia" w:ascii="宋体" w:hAnsi="宋体" w:eastAsia="宋体" w:cs="宋体"/>
                <w:b w:val="0"/>
                <w:bCs w:val="0"/>
                <w:i w:val="0"/>
                <w:iCs w:val="0"/>
                <w:caps w:val="0"/>
                <w:color w:val="auto"/>
                <w:spacing w:val="0"/>
                <w:sz w:val="24"/>
                <w:szCs w:val="24"/>
                <w:highlight w:val="none"/>
                <w:shd w:val="clear" w:color="auto" w:fill="FFFFFF"/>
                <w:lang w:val="en-US" w:eastAsia="zh-CN"/>
              </w:rPr>
              <w:t>的</w:t>
            </w:r>
            <w:r>
              <w:rPr>
                <w:rFonts w:hint="eastAsia" w:ascii="宋体" w:hAnsi="宋体" w:eastAsia="宋体" w:cs="宋体"/>
                <w:b w:val="0"/>
                <w:bCs w:val="0"/>
                <w:color w:val="auto"/>
                <w:sz w:val="24"/>
                <w:szCs w:val="24"/>
                <w:highlight w:val="none"/>
                <w:lang w:val="en-US" w:eastAsia="zh-CN"/>
              </w:rPr>
              <w:t>测报告，原件备查。</w:t>
            </w:r>
          </w:p>
          <w:p>
            <w:pPr>
              <w:keepNext w:val="0"/>
              <w:keepLines w:val="0"/>
              <w:pageBreakBefore w:val="0"/>
              <w:kinsoku/>
              <w:wordWrap/>
              <w:overflowPunct/>
              <w:topLinePunct w:val="0"/>
              <w:autoSpaceDE/>
              <w:autoSpaceDN/>
              <w:bidi w:val="0"/>
              <w:adjustRightInd w:val="0"/>
              <w:snapToGrid w:val="0"/>
              <w:spacing w:line="360" w:lineRule="auto"/>
              <w:jc w:val="left"/>
              <w:textAlignment w:val="auto"/>
              <w:rPr>
                <w:rFonts w:ascii="宋体" w:hAnsi="宋体"/>
                <w:color w:val="auto"/>
                <w:sz w:val="24"/>
                <w:szCs w:val="24"/>
                <w:highlight w:val="none"/>
              </w:rPr>
            </w:pPr>
            <w:r>
              <w:rPr>
                <w:rFonts w:hint="eastAsia" w:ascii="宋体" w:hAnsi="宋体"/>
                <w:color w:val="auto"/>
                <w:sz w:val="24"/>
                <w:szCs w:val="24"/>
                <w:highlight w:val="none"/>
              </w:rPr>
              <w:t>7、男女生比例：</w:t>
            </w: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5%：</w:t>
            </w: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5%</w:t>
            </w:r>
          </w:p>
          <w:p>
            <w:pPr>
              <w:keepNext w:val="0"/>
              <w:keepLines w:val="0"/>
              <w:pageBreakBefore w:val="0"/>
              <w:kinsoku/>
              <w:wordWrap/>
              <w:overflowPunct/>
              <w:topLinePunct w:val="0"/>
              <w:autoSpaceDE/>
              <w:autoSpaceDN/>
              <w:bidi w:val="0"/>
              <w:adjustRightInd w:val="0"/>
              <w:snapToGrid w:val="0"/>
              <w:spacing w:line="360" w:lineRule="auto"/>
              <w:ind w:firstLine="241" w:firstLineChars="100"/>
              <w:jc w:val="left"/>
              <w:textAlignment w:val="auto"/>
              <w:rPr>
                <w:rFonts w:hint="eastAsia" w:ascii="宋体" w:hAnsi="宋体" w:cs="宋体"/>
                <w:color w:val="auto"/>
                <w:sz w:val="24"/>
              </w:rPr>
            </w:pPr>
            <w:r>
              <w:rPr>
                <w:rFonts w:hint="eastAsia" w:ascii="宋体" w:hAnsi="宋体"/>
                <w:b/>
                <w:bCs/>
                <w:color w:val="auto"/>
                <w:sz w:val="24"/>
                <w:szCs w:val="24"/>
                <w:highlight w:val="none"/>
              </w:rPr>
              <w:t>每套</w:t>
            </w:r>
            <w:r>
              <w:rPr>
                <w:rFonts w:hint="eastAsia" w:ascii="宋体" w:hAnsi="宋体"/>
                <w:b/>
                <w:bCs/>
                <w:color w:val="auto"/>
                <w:sz w:val="24"/>
                <w:szCs w:val="24"/>
                <w:highlight w:val="none"/>
                <w:lang w:eastAsia="zh-CN"/>
              </w:rPr>
              <w:t>：</w:t>
            </w:r>
            <w:r>
              <w:rPr>
                <w:rFonts w:hint="eastAsia" w:ascii="宋体" w:hAnsi="宋体"/>
                <w:b/>
                <w:bCs/>
                <w:color w:val="auto"/>
                <w:sz w:val="24"/>
                <w:szCs w:val="24"/>
                <w:highlight w:val="none"/>
              </w:rPr>
              <w:t>七件含上衣1件、裤子1件、T恤1件、军鞋1双、帽子1顶、皮带1条、白手套1副。</w:t>
            </w:r>
          </w:p>
        </w:tc>
        <w:tc>
          <w:tcPr>
            <w:tcW w:w="1402" w:type="dxa"/>
            <w:tcBorders>
              <w:right w:val="single" w:color="auto" w:sz="8" w:space="0"/>
            </w:tcBorders>
            <w:noWrap w:val="0"/>
            <w:vAlign w:val="center"/>
          </w:tcPr>
          <w:p>
            <w:pPr>
              <w:pStyle w:val="20"/>
              <w:keepNext w:val="0"/>
              <w:keepLines w:val="0"/>
              <w:pageBreakBefore w:val="0"/>
              <w:widowControl/>
              <w:suppressLineNumbers w:val="0"/>
              <w:kinsoku/>
              <w:wordWrap/>
              <w:overflowPunct/>
              <w:topLinePunct w:val="0"/>
              <w:autoSpaceDN/>
              <w:bidi w:val="0"/>
              <w:adjustRightInd/>
              <w:spacing w:line="600" w:lineRule="atLeas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湄洲湾职业技术学院5100套、湄洲湾职业技术学校2200套、莆田卫生学校460套、莆田市高级技工学校380套、东软现代产业学院1100套。</w:t>
            </w:r>
          </w:p>
          <w:p>
            <w:pPr>
              <w:keepNext w:val="0"/>
              <w:keepLines w:val="0"/>
              <w:pageBreakBefore w:val="0"/>
              <w:kinsoku/>
              <w:wordWrap/>
              <w:overflowPunct/>
              <w:topLinePunct w:val="0"/>
              <w:autoSpaceDE/>
              <w:autoSpaceDN/>
              <w:bidi w:val="0"/>
              <w:adjustRightInd w:val="0"/>
              <w:snapToGrid w:val="0"/>
              <w:spacing w:line="360" w:lineRule="auto"/>
              <w:ind w:firstLine="241" w:firstLineChars="100"/>
              <w:jc w:val="left"/>
              <w:textAlignment w:val="auto"/>
              <w:rPr>
                <w:rFonts w:hint="eastAsia" w:ascii="宋体" w:hAnsi="宋体"/>
                <w:b/>
                <w:bCs/>
                <w:color w:val="auto"/>
                <w:sz w:val="24"/>
                <w:szCs w:val="24"/>
                <w:highlight w:val="none"/>
              </w:rPr>
            </w:pPr>
          </w:p>
        </w:tc>
      </w:tr>
    </w:tbl>
    <w:p>
      <w:pPr>
        <w:ind w:firstLine="482" w:firstLineChars="200"/>
        <w:rPr>
          <w:rFonts w:hint="eastAsia" w:ascii="宋体" w:hAnsi="宋体" w:eastAsia="宋体" w:cs="宋体"/>
          <w:b/>
          <w:bCs/>
          <w:color w:val="auto"/>
          <w:sz w:val="24"/>
          <w:szCs w:val="24"/>
          <w:highlight w:val="none"/>
          <w:lang w:val="en-US" w:eastAsia="zh-CN"/>
        </w:rPr>
      </w:pPr>
    </w:p>
    <w:p>
      <w:pPr>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注：以上数量为预估值，具体根据学生军训需要，由学生自行付款，以实际需要数量结算。</w:t>
      </w:r>
    </w:p>
    <w:p>
      <w:pPr>
        <w:pStyle w:val="20"/>
        <w:keepNext w:val="0"/>
        <w:keepLines w:val="0"/>
        <w:pageBreakBefore w:val="0"/>
        <w:widowControl/>
        <w:kinsoku/>
        <w:wordWrap/>
        <w:overflowPunct/>
        <w:topLinePunct w:val="0"/>
        <w:autoSpaceDE/>
        <w:autoSpaceDN/>
        <w:bidi w:val="0"/>
        <w:adjustRightInd/>
        <w:snapToGrid/>
        <w:spacing w:before="75" w:after="75" w:line="360" w:lineRule="exact"/>
        <w:textAlignment w:val="auto"/>
        <w:outlineLvl w:val="1"/>
        <w:rPr>
          <w:rFonts w:hint="eastAsia" w:ascii="宋体" w:hAnsi="宋体" w:eastAsia="宋体" w:cs="宋体"/>
          <w:b/>
          <w:bCs/>
          <w:color w:val="auto"/>
          <w:sz w:val="24"/>
          <w:szCs w:val="24"/>
          <w:highlight w:val="none"/>
        </w:rPr>
      </w:pPr>
    </w:p>
    <w:p>
      <w:pPr>
        <w:pStyle w:val="20"/>
        <w:keepNext w:val="0"/>
        <w:keepLines w:val="0"/>
        <w:pageBreakBefore w:val="0"/>
        <w:widowControl/>
        <w:kinsoku/>
        <w:wordWrap/>
        <w:overflowPunct/>
        <w:topLinePunct w:val="0"/>
        <w:autoSpaceDE/>
        <w:autoSpaceDN/>
        <w:bidi w:val="0"/>
        <w:adjustRightInd/>
        <w:snapToGrid/>
        <w:spacing w:before="75" w:after="75" w:line="360" w:lineRule="exact"/>
        <w:textAlignment w:val="auto"/>
        <w:outlineLvl w:val="1"/>
        <w:rPr>
          <w:color w:val="auto"/>
        </w:rPr>
      </w:pPr>
      <w:r>
        <w:rPr>
          <w:rFonts w:hint="eastAsia" w:ascii="宋体" w:hAnsi="宋体" w:cs="宋体"/>
          <w:b/>
          <w:bCs/>
          <w:color w:val="auto"/>
          <w:szCs w:val="24"/>
          <w:highlight w:val="none"/>
          <w:lang w:val="en-US" w:eastAsia="zh-CN"/>
        </w:rPr>
        <w:t>2、样品：</w:t>
      </w:r>
    </w:p>
    <w:p>
      <w:pPr>
        <w:pStyle w:val="20"/>
        <w:keepNext w:val="0"/>
        <w:keepLines w:val="0"/>
        <w:widowControl/>
        <w:suppressLineNumbers w:val="0"/>
        <w:spacing w:before="75" w:beforeAutospacing="0" w:after="75" w:afterAutospacing="0" w:line="360" w:lineRule="auto"/>
        <w:ind w:left="0" w:right="0"/>
        <w:rPr>
          <w:rFonts w:hint="eastAsia" w:ascii="宋体" w:hAnsi="宋体" w:eastAsia="宋体" w:cs="宋体"/>
          <w:color w:val="auto"/>
        </w:rPr>
      </w:pPr>
      <w:r>
        <w:rPr>
          <w:rFonts w:hint="eastAsia" w:ascii="宋体" w:hAnsi="宋体" w:eastAsia="宋体" w:cs="宋体"/>
          <w:b w:val="0"/>
          <w:color w:val="auto"/>
          <w:sz w:val="24"/>
          <w:szCs w:val="24"/>
        </w:rPr>
        <w:t> </w:t>
      </w:r>
      <w:r>
        <w:rPr>
          <w:rFonts w:hint="eastAsia" w:ascii="宋体" w:hAnsi="宋体" w:eastAsia="宋体" w:cs="宋体"/>
          <w:b w:val="0"/>
          <w:color w:val="auto"/>
          <w:spacing w:val="0"/>
          <w:sz w:val="24"/>
          <w:szCs w:val="24"/>
          <w:shd w:val="clear" w:fill="FFFFFF"/>
        </w:rPr>
        <w:t>2.1、看样规定：</w:t>
      </w:r>
      <w:r>
        <w:rPr>
          <w:rFonts w:hint="eastAsia" w:ascii="宋体" w:hAnsi="宋体" w:eastAsia="宋体" w:cs="宋体"/>
          <w:b/>
          <w:bCs/>
          <w:color w:val="auto"/>
          <w:spacing w:val="0"/>
          <w:sz w:val="24"/>
          <w:szCs w:val="24"/>
          <w:shd w:val="clear" w:fill="FFFFFF"/>
        </w:rPr>
        <w:t>采购人提供</w:t>
      </w:r>
      <w:r>
        <w:rPr>
          <w:rFonts w:hint="eastAsia" w:ascii="宋体" w:hAnsi="宋体" w:cs="宋体"/>
          <w:b/>
          <w:bCs/>
          <w:color w:val="auto"/>
          <w:spacing w:val="0"/>
          <w:sz w:val="24"/>
          <w:szCs w:val="24"/>
          <w:shd w:val="clear" w:fill="FFFFFF"/>
          <w:lang w:val="en-US" w:eastAsia="zh-CN"/>
        </w:rPr>
        <w:t>完整的</w:t>
      </w:r>
      <w:r>
        <w:rPr>
          <w:rFonts w:hint="eastAsia" w:ascii="宋体" w:hAnsi="宋体" w:eastAsia="宋体" w:cs="宋体"/>
          <w:b/>
          <w:bCs/>
          <w:color w:val="auto"/>
          <w:spacing w:val="0"/>
          <w:sz w:val="24"/>
          <w:szCs w:val="24"/>
          <w:shd w:val="clear" w:fill="FFFFFF"/>
        </w:rPr>
        <w:t>样品</w:t>
      </w:r>
      <w:r>
        <w:rPr>
          <w:rFonts w:hint="eastAsia" w:ascii="宋体" w:hAnsi="宋体" w:cs="宋体"/>
          <w:b/>
          <w:bCs/>
          <w:color w:val="auto"/>
          <w:spacing w:val="0"/>
          <w:sz w:val="24"/>
          <w:szCs w:val="24"/>
          <w:shd w:val="clear" w:fill="FFFFFF"/>
          <w:lang w:val="en-US" w:eastAsia="zh-CN"/>
        </w:rPr>
        <w:t>1整套</w:t>
      </w:r>
      <w:r>
        <w:rPr>
          <w:rFonts w:hint="eastAsia" w:ascii="宋体" w:hAnsi="宋体" w:eastAsia="宋体" w:cs="宋体"/>
          <w:b/>
          <w:bCs/>
          <w:color w:val="auto"/>
          <w:spacing w:val="0"/>
          <w:sz w:val="24"/>
          <w:szCs w:val="24"/>
          <w:shd w:val="clear" w:fill="FFFFFF"/>
        </w:rPr>
        <w:t>（迷彩服L码</w:t>
      </w:r>
      <w:r>
        <w:rPr>
          <w:rFonts w:hint="eastAsia" w:ascii="宋体" w:hAnsi="宋体" w:cs="宋体"/>
          <w:b/>
          <w:bCs/>
          <w:color w:val="auto"/>
          <w:spacing w:val="0"/>
          <w:sz w:val="24"/>
          <w:szCs w:val="24"/>
          <w:shd w:val="clear" w:fill="FFFFFF"/>
          <w:lang w:val="en-US" w:eastAsia="zh-CN"/>
        </w:rPr>
        <w:t>1</w:t>
      </w:r>
      <w:r>
        <w:rPr>
          <w:rFonts w:hint="eastAsia" w:ascii="宋体" w:hAnsi="宋体" w:eastAsia="宋体" w:cs="宋体"/>
          <w:b/>
          <w:bCs/>
          <w:color w:val="auto"/>
          <w:spacing w:val="0"/>
          <w:sz w:val="24"/>
          <w:szCs w:val="24"/>
          <w:shd w:val="clear" w:fill="FFFFFF"/>
        </w:rPr>
        <w:t>套</w:t>
      </w:r>
      <w:r>
        <w:rPr>
          <w:rFonts w:hint="eastAsia" w:ascii="宋体" w:hAnsi="宋体" w:cs="宋体"/>
          <w:b/>
          <w:bCs/>
          <w:color w:val="auto"/>
          <w:spacing w:val="0"/>
          <w:sz w:val="24"/>
          <w:szCs w:val="24"/>
          <w:shd w:val="clear" w:fill="FFFFFF"/>
          <w:lang w:eastAsia="zh-CN"/>
        </w:rPr>
        <w:t>（</w:t>
      </w:r>
      <w:r>
        <w:rPr>
          <w:rFonts w:hint="eastAsia" w:ascii="宋体" w:hAnsi="宋体" w:cs="宋体"/>
          <w:b/>
          <w:bCs/>
          <w:color w:val="auto"/>
          <w:spacing w:val="0"/>
          <w:sz w:val="24"/>
          <w:szCs w:val="24"/>
          <w:shd w:val="clear" w:fill="FFFFFF"/>
          <w:lang w:val="en-US" w:eastAsia="zh-CN"/>
        </w:rPr>
        <w:t>衣服+裤子</w:t>
      </w:r>
      <w:r>
        <w:rPr>
          <w:rFonts w:hint="eastAsia" w:ascii="宋体" w:hAnsi="宋体" w:cs="宋体"/>
          <w:b/>
          <w:bCs/>
          <w:color w:val="auto"/>
          <w:spacing w:val="0"/>
          <w:sz w:val="24"/>
          <w:szCs w:val="24"/>
          <w:shd w:val="clear" w:fill="FFFFFF"/>
          <w:lang w:eastAsia="zh-CN"/>
        </w:rPr>
        <w:t>）</w:t>
      </w:r>
      <w:r>
        <w:rPr>
          <w:rFonts w:hint="eastAsia" w:ascii="宋体" w:hAnsi="宋体" w:eastAsia="宋体" w:cs="宋体"/>
          <w:b/>
          <w:bCs/>
          <w:color w:val="auto"/>
          <w:spacing w:val="0"/>
          <w:sz w:val="24"/>
          <w:szCs w:val="24"/>
          <w:shd w:val="clear" w:fill="FFFFFF"/>
        </w:rPr>
        <w:t>、T恤M码</w:t>
      </w:r>
      <w:r>
        <w:rPr>
          <w:rFonts w:hint="eastAsia" w:ascii="宋体" w:hAnsi="宋体" w:cs="宋体"/>
          <w:b/>
          <w:bCs/>
          <w:color w:val="auto"/>
          <w:spacing w:val="0"/>
          <w:sz w:val="24"/>
          <w:szCs w:val="24"/>
          <w:shd w:val="clear" w:fill="FFFFFF"/>
          <w:lang w:val="en-US" w:eastAsia="zh-CN"/>
        </w:rPr>
        <w:t>1</w:t>
      </w:r>
      <w:r>
        <w:rPr>
          <w:rFonts w:hint="eastAsia" w:ascii="宋体" w:hAnsi="宋体" w:eastAsia="宋体" w:cs="宋体"/>
          <w:b/>
          <w:bCs/>
          <w:color w:val="auto"/>
          <w:spacing w:val="0"/>
          <w:sz w:val="24"/>
          <w:szCs w:val="24"/>
          <w:shd w:val="clear" w:fill="FFFFFF"/>
        </w:rPr>
        <w:t>件、帽子</w:t>
      </w:r>
      <w:r>
        <w:rPr>
          <w:rFonts w:hint="eastAsia" w:ascii="宋体" w:hAnsi="宋体" w:cs="宋体"/>
          <w:b/>
          <w:bCs/>
          <w:color w:val="auto"/>
          <w:spacing w:val="0"/>
          <w:sz w:val="24"/>
          <w:szCs w:val="24"/>
          <w:shd w:val="clear" w:fill="FFFFFF"/>
          <w:lang w:val="en-US" w:eastAsia="zh-CN"/>
        </w:rPr>
        <w:t>1</w:t>
      </w:r>
      <w:r>
        <w:rPr>
          <w:rFonts w:hint="eastAsia" w:ascii="宋体" w:hAnsi="宋体" w:eastAsia="宋体" w:cs="宋体"/>
          <w:b/>
          <w:bCs/>
          <w:color w:val="auto"/>
          <w:spacing w:val="0"/>
          <w:sz w:val="24"/>
          <w:szCs w:val="24"/>
          <w:shd w:val="clear" w:fill="FFFFFF"/>
        </w:rPr>
        <w:t>顶、皮带1条、低帮迷彩帆布解放鞋40码1双</w:t>
      </w:r>
      <w:r>
        <w:rPr>
          <w:rFonts w:hint="eastAsia" w:ascii="宋体" w:hAnsi="宋体" w:cs="宋体"/>
          <w:b/>
          <w:bCs/>
          <w:color w:val="auto"/>
          <w:spacing w:val="0"/>
          <w:sz w:val="24"/>
          <w:szCs w:val="24"/>
          <w:shd w:val="clear" w:fill="FFFFFF"/>
          <w:lang w:eastAsia="zh-CN"/>
        </w:rPr>
        <w:t>、</w:t>
      </w:r>
      <w:r>
        <w:rPr>
          <w:rFonts w:hint="eastAsia" w:ascii="宋体" w:hAnsi="宋体" w:cs="宋体"/>
          <w:b/>
          <w:bCs/>
          <w:color w:val="auto"/>
          <w:spacing w:val="0"/>
          <w:sz w:val="24"/>
          <w:szCs w:val="24"/>
          <w:shd w:val="clear" w:fill="FFFFFF"/>
          <w:lang w:val="en-US" w:eastAsia="zh-CN"/>
        </w:rPr>
        <w:t>手套1 双</w:t>
      </w:r>
      <w:r>
        <w:rPr>
          <w:rFonts w:hint="eastAsia" w:ascii="宋体" w:hAnsi="宋体" w:eastAsia="宋体" w:cs="宋体"/>
          <w:b/>
          <w:bCs/>
          <w:color w:val="auto"/>
          <w:spacing w:val="0"/>
          <w:sz w:val="24"/>
          <w:szCs w:val="24"/>
          <w:shd w:val="clear" w:fill="FFFFFF"/>
        </w:rPr>
        <w:t>)</w:t>
      </w:r>
      <w:r>
        <w:rPr>
          <w:rFonts w:hint="eastAsia" w:ascii="宋体" w:hAnsi="宋体" w:eastAsia="宋体" w:cs="宋体"/>
          <w:b w:val="0"/>
          <w:color w:val="auto"/>
          <w:spacing w:val="0"/>
          <w:sz w:val="24"/>
          <w:szCs w:val="24"/>
          <w:shd w:val="clear" w:fill="FFFFFF"/>
        </w:rPr>
        <w:t>，潜在投标人在报名后在投标截止时间前5个工作日到湄洲湾职业技术学院（北京时间上午8:00-12:00，下午1</w:t>
      </w:r>
      <w:r>
        <w:rPr>
          <w:rFonts w:hint="eastAsia" w:ascii="宋体" w:hAnsi="宋体" w:cs="宋体"/>
          <w:b w:val="0"/>
          <w:color w:val="auto"/>
          <w:spacing w:val="0"/>
          <w:sz w:val="24"/>
          <w:szCs w:val="24"/>
          <w:shd w:val="clear" w:fill="FFFFFF"/>
          <w:lang w:val="en-US" w:eastAsia="zh-CN"/>
        </w:rPr>
        <w:t>5</w:t>
      </w:r>
      <w:r>
        <w:rPr>
          <w:rFonts w:hint="eastAsia" w:ascii="宋体" w:hAnsi="宋体" w:eastAsia="宋体" w:cs="宋体"/>
          <w:b w:val="0"/>
          <w:color w:val="auto"/>
          <w:spacing w:val="0"/>
          <w:sz w:val="24"/>
          <w:szCs w:val="24"/>
          <w:shd w:val="clear" w:fill="FFFFFF"/>
        </w:rPr>
        <w:t>:</w:t>
      </w:r>
      <w:r>
        <w:rPr>
          <w:rFonts w:hint="eastAsia" w:ascii="宋体" w:hAnsi="宋体" w:cs="宋体"/>
          <w:b w:val="0"/>
          <w:color w:val="auto"/>
          <w:spacing w:val="0"/>
          <w:sz w:val="24"/>
          <w:szCs w:val="24"/>
          <w:shd w:val="clear" w:fill="FFFFFF"/>
          <w:lang w:val="en-US" w:eastAsia="zh-CN"/>
        </w:rPr>
        <w:t>0</w:t>
      </w:r>
      <w:r>
        <w:rPr>
          <w:rFonts w:hint="eastAsia" w:ascii="宋体" w:hAnsi="宋体" w:eastAsia="宋体" w:cs="宋体"/>
          <w:b w:val="0"/>
          <w:color w:val="auto"/>
          <w:spacing w:val="0"/>
          <w:sz w:val="24"/>
          <w:szCs w:val="24"/>
          <w:shd w:val="clear" w:fill="FFFFFF"/>
        </w:rPr>
        <w:t>0-17:30，莆田涵江区梧塘镇荔涵东大道1001号</w:t>
      </w:r>
      <w:r>
        <w:rPr>
          <w:rFonts w:hint="eastAsia" w:ascii="宋体" w:hAnsi="宋体" w:cs="宋体"/>
          <w:b w:val="0"/>
          <w:color w:val="auto"/>
          <w:spacing w:val="0"/>
          <w:sz w:val="24"/>
          <w:szCs w:val="24"/>
          <w:shd w:val="clear" w:fill="FFFFFF"/>
          <w:lang w:eastAsia="zh-CN"/>
        </w:rPr>
        <w:t>，</w:t>
      </w:r>
      <w:r>
        <w:rPr>
          <w:rFonts w:hint="eastAsia" w:ascii="宋体" w:hAnsi="宋体" w:cs="宋体"/>
          <w:b w:val="0"/>
          <w:color w:val="auto"/>
          <w:spacing w:val="0"/>
          <w:sz w:val="24"/>
          <w:szCs w:val="24"/>
          <w:shd w:val="clear" w:fill="FFFFFF"/>
          <w:lang w:val="en-US" w:eastAsia="zh-CN"/>
        </w:rPr>
        <w:t>联系人：林老师，联系电话：15105932216</w:t>
      </w:r>
      <w:r>
        <w:rPr>
          <w:rFonts w:hint="eastAsia" w:ascii="宋体" w:hAnsi="宋体" w:eastAsia="宋体" w:cs="宋体"/>
          <w:b w:val="0"/>
          <w:color w:val="auto"/>
          <w:spacing w:val="0"/>
          <w:sz w:val="24"/>
          <w:szCs w:val="24"/>
          <w:shd w:val="clear" w:fill="FFFFFF"/>
        </w:rPr>
        <w:t>）查看样品，自行带测量工具到招标公司查勘样品款式、颜色等，未在规定时间内到招标公司看样的不在另外安排看样，视同知悉样品全部内容。</w:t>
      </w:r>
    </w:p>
    <w:p>
      <w:pPr>
        <w:pStyle w:val="20"/>
        <w:keepNext w:val="0"/>
        <w:keepLines w:val="0"/>
        <w:widowControl/>
        <w:suppressLineNumbers w:val="0"/>
        <w:spacing w:before="75" w:beforeAutospacing="0" w:after="75" w:afterAutospacing="0" w:line="360" w:lineRule="auto"/>
        <w:ind w:left="0" w:right="0"/>
        <w:rPr>
          <w:rFonts w:hint="eastAsia" w:ascii="宋体" w:hAnsi="宋体" w:eastAsia="宋体" w:cs="宋体"/>
          <w:color w:val="auto"/>
        </w:rPr>
      </w:pPr>
      <w:r>
        <w:rPr>
          <w:rFonts w:hint="eastAsia" w:ascii="宋体" w:hAnsi="宋体" w:eastAsia="宋体" w:cs="宋体"/>
          <w:b w:val="0"/>
          <w:color w:val="auto"/>
          <w:spacing w:val="0"/>
          <w:sz w:val="24"/>
          <w:szCs w:val="24"/>
          <w:shd w:val="clear" w:fill="FFFFFF"/>
        </w:rPr>
        <w:t>2.2、投标人提交样品：</w:t>
      </w:r>
      <w:r>
        <w:rPr>
          <w:rFonts w:hint="eastAsia" w:ascii="宋体" w:hAnsi="宋体" w:eastAsia="宋体" w:cs="宋体"/>
          <w:b/>
          <w:bCs/>
          <w:color w:val="auto"/>
          <w:spacing w:val="0"/>
          <w:sz w:val="24"/>
          <w:szCs w:val="24"/>
          <w:shd w:val="clear" w:fill="FFFFFF"/>
        </w:rPr>
        <w:t>样品</w:t>
      </w:r>
      <w:r>
        <w:rPr>
          <w:rFonts w:hint="eastAsia" w:ascii="宋体" w:hAnsi="宋体" w:cs="宋体"/>
          <w:b/>
          <w:bCs/>
          <w:color w:val="auto"/>
          <w:spacing w:val="0"/>
          <w:sz w:val="24"/>
          <w:szCs w:val="24"/>
          <w:shd w:val="clear" w:fill="FFFFFF"/>
          <w:lang w:val="en-US" w:eastAsia="zh-CN"/>
        </w:rPr>
        <w:t>1整套</w:t>
      </w:r>
      <w:r>
        <w:rPr>
          <w:rFonts w:hint="eastAsia" w:ascii="宋体" w:hAnsi="宋体" w:eastAsia="宋体" w:cs="宋体"/>
          <w:b/>
          <w:bCs/>
          <w:color w:val="auto"/>
          <w:spacing w:val="0"/>
          <w:sz w:val="24"/>
          <w:szCs w:val="24"/>
          <w:shd w:val="clear" w:fill="FFFFFF"/>
        </w:rPr>
        <w:t>（迷彩服L码</w:t>
      </w:r>
      <w:r>
        <w:rPr>
          <w:rFonts w:hint="eastAsia" w:ascii="宋体" w:hAnsi="宋体" w:cs="宋体"/>
          <w:b/>
          <w:bCs/>
          <w:color w:val="auto"/>
          <w:spacing w:val="0"/>
          <w:sz w:val="24"/>
          <w:szCs w:val="24"/>
          <w:shd w:val="clear" w:fill="FFFFFF"/>
          <w:lang w:val="en-US" w:eastAsia="zh-CN"/>
        </w:rPr>
        <w:t>1</w:t>
      </w:r>
      <w:r>
        <w:rPr>
          <w:rFonts w:hint="eastAsia" w:ascii="宋体" w:hAnsi="宋体" w:eastAsia="宋体" w:cs="宋体"/>
          <w:b/>
          <w:bCs/>
          <w:color w:val="auto"/>
          <w:spacing w:val="0"/>
          <w:sz w:val="24"/>
          <w:szCs w:val="24"/>
          <w:shd w:val="clear" w:fill="FFFFFF"/>
        </w:rPr>
        <w:t>套</w:t>
      </w:r>
      <w:r>
        <w:rPr>
          <w:rFonts w:hint="eastAsia" w:ascii="宋体" w:hAnsi="宋体" w:cs="宋体"/>
          <w:b/>
          <w:bCs/>
          <w:color w:val="auto"/>
          <w:spacing w:val="0"/>
          <w:sz w:val="24"/>
          <w:szCs w:val="24"/>
          <w:shd w:val="clear" w:fill="FFFFFF"/>
          <w:lang w:eastAsia="zh-CN"/>
        </w:rPr>
        <w:t>（</w:t>
      </w:r>
      <w:r>
        <w:rPr>
          <w:rFonts w:hint="eastAsia" w:ascii="宋体" w:hAnsi="宋体" w:cs="宋体"/>
          <w:b/>
          <w:bCs/>
          <w:color w:val="auto"/>
          <w:spacing w:val="0"/>
          <w:sz w:val="24"/>
          <w:szCs w:val="24"/>
          <w:shd w:val="clear" w:fill="FFFFFF"/>
          <w:lang w:val="en-US" w:eastAsia="zh-CN"/>
        </w:rPr>
        <w:t>衣服+裤子</w:t>
      </w:r>
      <w:r>
        <w:rPr>
          <w:rFonts w:hint="eastAsia" w:ascii="宋体" w:hAnsi="宋体" w:cs="宋体"/>
          <w:b/>
          <w:bCs/>
          <w:color w:val="auto"/>
          <w:spacing w:val="0"/>
          <w:sz w:val="24"/>
          <w:szCs w:val="24"/>
          <w:shd w:val="clear" w:fill="FFFFFF"/>
          <w:lang w:eastAsia="zh-CN"/>
        </w:rPr>
        <w:t>）</w:t>
      </w:r>
      <w:r>
        <w:rPr>
          <w:rFonts w:hint="eastAsia" w:ascii="宋体" w:hAnsi="宋体" w:eastAsia="宋体" w:cs="宋体"/>
          <w:b/>
          <w:bCs/>
          <w:color w:val="auto"/>
          <w:spacing w:val="0"/>
          <w:sz w:val="24"/>
          <w:szCs w:val="24"/>
          <w:shd w:val="clear" w:fill="FFFFFF"/>
        </w:rPr>
        <w:t>、T恤M码</w:t>
      </w:r>
      <w:r>
        <w:rPr>
          <w:rFonts w:hint="eastAsia" w:ascii="宋体" w:hAnsi="宋体" w:cs="宋体"/>
          <w:b/>
          <w:bCs/>
          <w:color w:val="auto"/>
          <w:spacing w:val="0"/>
          <w:sz w:val="24"/>
          <w:szCs w:val="24"/>
          <w:shd w:val="clear" w:fill="FFFFFF"/>
          <w:lang w:val="en-US" w:eastAsia="zh-CN"/>
        </w:rPr>
        <w:t>1</w:t>
      </w:r>
      <w:r>
        <w:rPr>
          <w:rFonts w:hint="eastAsia" w:ascii="宋体" w:hAnsi="宋体" w:eastAsia="宋体" w:cs="宋体"/>
          <w:b/>
          <w:bCs/>
          <w:color w:val="auto"/>
          <w:spacing w:val="0"/>
          <w:sz w:val="24"/>
          <w:szCs w:val="24"/>
          <w:shd w:val="clear" w:fill="FFFFFF"/>
        </w:rPr>
        <w:t>件、帽子</w:t>
      </w:r>
      <w:r>
        <w:rPr>
          <w:rFonts w:hint="eastAsia" w:ascii="宋体" w:hAnsi="宋体" w:cs="宋体"/>
          <w:b/>
          <w:bCs/>
          <w:color w:val="auto"/>
          <w:spacing w:val="0"/>
          <w:sz w:val="24"/>
          <w:szCs w:val="24"/>
          <w:shd w:val="clear" w:fill="FFFFFF"/>
          <w:lang w:val="en-US" w:eastAsia="zh-CN"/>
        </w:rPr>
        <w:t>1</w:t>
      </w:r>
      <w:r>
        <w:rPr>
          <w:rFonts w:hint="eastAsia" w:ascii="宋体" w:hAnsi="宋体" w:eastAsia="宋体" w:cs="宋体"/>
          <w:b/>
          <w:bCs/>
          <w:color w:val="auto"/>
          <w:spacing w:val="0"/>
          <w:sz w:val="24"/>
          <w:szCs w:val="24"/>
          <w:shd w:val="clear" w:fill="FFFFFF"/>
        </w:rPr>
        <w:t>顶、皮带1条、低帮迷彩帆布解放鞋40码1双</w:t>
      </w:r>
      <w:r>
        <w:rPr>
          <w:rFonts w:hint="eastAsia" w:ascii="宋体" w:hAnsi="宋体" w:cs="宋体"/>
          <w:b/>
          <w:bCs/>
          <w:color w:val="auto"/>
          <w:spacing w:val="0"/>
          <w:sz w:val="24"/>
          <w:szCs w:val="24"/>
          <w:shd w:val="clear" w:fill="FFFFFF"/>
          <w:lang w:eastAsia="zh-CN"/>
        </w:rPr>
        <w:t>、</w:t>
      </w:r>
      <w:r>
        <w:rPr>
          <w:rFonts w:hint="eastAsia" w:ascii="宋体" w:hAnsi="宋体" w:cs="宋体"/>
          <w:b/>
          <w:bCs/>
          <w:color w:val="auto"/>
          <w:spacing w:val="0"/>
          <w:sz w:val="24"/>
          <w:szCs w:val="24"/>
          <w:shd w:val="clear" w:fill="FFFFFF"/>
          <w:lang w:val="en-US" w:eastAsia="zh-CN"/>
        </w:rPr>
        <w:t>手套1 双</w:t>
      </w:r>
      <w:r>
        <w:rPr>
          <w:rFonts w:hint="eastAsia" w:ascii="宋体" w:hAnsi="宋体" w:eastAsia="宋体" w:cs="宋体"/>
          <w:b/>
          <w:bCs/>
          <w:color w:val="auto"/>
          <w:spacing w:val="0"/>
          <w:sz w:val="24"/>
          <w:szCs w:val="24"/>
          <w:shd w:val="clear" w:fill="FFFFFF"/>
        </w:rPr>
        <w:t>)</w:t>
      </w:r>
      <w:r>
        <w:rPr>
          <w:rFonts w:hint="eastAsia" w:ascii="宋体" w:hAnsi="宋体" w:eastAsia="宋体" w:cs="宋体"/>
          <w:b w:val="0"/>
          <w:color w:val="auto"/>
          <w:spacing w:val="0"/>
          <w:sz w:val="24"/>
          <w:szCs w:val="24"/>
          <w:shd w:val="clear" w:fill="FFFFFF"/>
        </w:rPr>
        <w:t>，样品做工及款式和面料等要求和采购人所提供的样品及技术参数一致，投标人未提供样品或提供样品不全或不一致，则</w:t>
      </w:r>
      <w:r>
        <w:rPr>
          <w:rFonts w:hint="eastAsia" w:ascii="宋体" w:hAnsi="宋体" w:cs="宋体"/>
          <w:b w:val="0"/>
          <w:color w:val="auto"/>
          <w:spacing w:val="0"/>
          <w:sz w:val="24"/>
          <w:szCs w:val="24"/>
          <w:shd w:val="clear" w:fill="FFFFFF"/>
          <w:lang w:val="en-US" w:eastAsia="zh-CN"/>
        </w:rPr>
        <w:t>按无效投标处理</w:t>
      </w:r>
      <w:r>
        <w:rPr>
          <w:rFonts w:hint="eastAsia" w:ascii="宋体" w:hAnsi="宋体" w:eastAsia="宋体" w:cs="宋体"/>
          <w:b w:val="0"/>
          <w:color w:val="auto"/>
          <w:spacing w:val="0"/>
          <w:sz w:val="24"/>
          <w:szCs w:val="24"/>
          <w:shd w:val="clear" w:fill="FFFFFF"/>
        </w:rPr>
        <w:t>。</w:t>
      </w:r>
      <w:r>
        <w:rPr>
          <w:rFonts w:hint="eastAsia" w:ascii="宋体" w:hAnsi="宋体" w:eastAsia="宋体" w:cs="宋体"/>
          <w:b w:val="0"/>
          <w:color w:val="auto"/>
          <w:spacing w:val="0"/>
          <w:sz w:val="24"/>
          <w:szCs w:val="24"/>
          <w:shd w:val="clear" w:fill="FFFFFF"/>
        </w:rPr>
        <w:br w:type="textWrapping"/>
      </w:r>
      <w:r>
        <w:rPr>
          <w:rFonts w:hint="eastAsia" w:ascii="宋体" w:hAnsi="宋体" w:eastAsia="宋体" w:cs="宋体"/>
          <w:b w:val="0"/>
          <w:color w:val="auto"/>
          <w:spacing w:val="0"/>
          <w:sz w:val="24"/>
          <w:szCs w:val="24"/>
          <w:shd w:val="clear" w:fill="FFFFFF"/>
        </w:rPr>
        <w:t>注：所有样品均应粘贴标签，上面标明货物名 称，标签应粘贴牢固，书写应正楷、清晰，但不得体现投标人名 称、生产来源的标记、标签、标识等。</w:t>
      </w:r>
    </w:p>
    <w:p>
      <w:pPr>
        <w:pStyle w:val="20"/>
        <w:keepNext w:val="0"/>
        <w:keepLines w:val="0"/>
        <w:widowControl/>
        <w:suppressLineNumbers w:val="0"/>
        <w:spacing w:before="75" w:beforeAutospacing="0" w:after="75" w:afterAutospacing="0" w:line="360" w:lineRule="auto"/>
        <w:ind w:left="0" w:right="0" w:firstLine="240" w:firstLineChars="100"/>
        <w:rPr>
          <w:rFonts w:hint="eastAsia" w:ascii="宋体" w:hAnsi="宋体" w:eastAsia="宋体" w:cs="宋体"/>
          <w:color w:val="auto"/>
        </w:rPr>
      </w:pPr>
      <w:r>
        <w:rPr>
          <w:rFonts w:hint="eastAsia" w:ascii="宋体" w:hAnsi="宋体" w:eastAsia="宋体" w:cs="宋体"/>
          <w:b w:val="0"/>
          <w:color w:val="auto"/>
          <w:spacing w:val="0"/>
          <w:sz w:val="24"/>
          <w:szCs w:val="24"/>
          <w:shd w:val="clear" w:fill="FFFFFF"/>
        </w:rPr>
        <w:t>2.3、样品接收时间：潜在投标人于投标截止时间前样品随同投标文件一同提交，逾期不接收。</w:t>
      </w:r>
      <w:r>
        <w:rPr>
          <w:rFonts w:hint="eastAsia" w:ascii="宋体" w:hAnsi="宋体" w:eastAsia="宋体" w:cs="宋体"/>
          <w:b w:val="0"/>
          <w:color w:val="auto"/>
          <w:spacing w:val="0"/>
          <w:sz w:val="24"/>
          <w:szCs w:val="24"/>
          <w:shd w:val="clear" w:fill="FFFFFF"/>
        </w:rPr>
        <w:br w:type="textWrapping"/>
      </w:r>
      <w:r>
        <w:rPr>
          <w:rFonts w:hint="eastAsia" w:ascii="宋体" w:hAnsi="宋体" w:eastAsia="宋体" w:cs="宋体"/>
          <w:b w:val="0"/>
          <w:color w:val="auto"/>
          <w:spacing w:val="0"/>
          <w:sz w:val="24"/>
          <w:szCs w:val="24"/>
          <w:shd w:val="clear" w:fill="FFFFFF"/>
          <w:lang w:val="en-US" w:eastAsia="zh-CN"/>
        </w:rPr>
        <w:t xml:space="preserve"> </w:t>
      </w:r>
      <w:r>
        <w:rPr>
          <w:rFonts w:hint="eastAsia" w:ascii="宋体" w:hAnsi="宋体" w:eastAsia="宋体" w:cs="宋体"/>
          <w:b w:val="0"/>
          <w:color w:val="auto"/>
          <w:spacing w:val="0"/>
          <w:sz w:val="24"/>
          <w:szCs w:val="24"/>
          <w:shd w:val="clear" w:fill="FFFFFF"/>
        </w:rPr>
        <w:t>2.4、投标样品的递交地址：</w:t>
      </w:r>
      <w:r>
        <w:rPr>
          <w:rFonts w:hint="eastAsia" w:ascii="宋体" w:hAnsi="宋体" w:cs="宋体"/>
          <w:b/>
          <w:bCs/>
          <w:color w:val="auto"/>
          <w:sz w:val="24"/>
          <w:szCs w:val="24"/>
          <w:highlight w:val="none"/>
          <w:lang w:eastAsia="zh-CN"/>
        </w:rPr>
        <w:t>莆田市城厢区荣华家园3号楼（嘉华楼）5层</w:t>
      </w:r>
    </w:p>
    <w:p>
      <w:pPr>
        <w:pStyle w:val="20"/>
        <w:keepNext w:val="0"/>
        <w:keepLines w:val="0"/>
        <w:widowControl/>
        <w:suppressLineNumbers w:val="0"/>
        <w:spacing w:before="75" w:beforeAutospacing="0" w:after="75" w:afterAutospacing="0" w:line="360" w:lineRule="auto"/>
        <w:ind w:left="0" w:right="0"/>
        <w:rPr>
          <w:rFonts w:hint="eastAsia" w:ascii="宋体" w:hAnsi="宋体" w:eastAsia="宋体" w:cs="宋体"/>
          <w:color w:val="auto"/>
        </w:rPr>
      </w:pPr>
      <w:r>
        <w:rPr>
          <w:rFonts w:hint="eastAsia" w:ascii="宋体" w:hAnsi="宋体" w:eastAsia="宋体" w:cs="宋体"/>
          <w:b w:val="0"/>
          <w:color w:val="auto"/>
          <w:spacing w:val="0"/>
          <w:sz w:val="24"/>
          <w:szCs w:val="24"/>
          <w:shd w:val="clear" w:fill="FFFFFF"/>
        </w:rPr>
        <w:t>2.5、接收人：</w:t>
      </w:r>
      <w:r>
        <w:rPr>
          <w:rFonts w:hint="eastAsia" w:ascii="宋体" w:hAnsi="宋体" w:eastAsia="宋体" w:cs="宋体"/>
          <w:b w:val="0"/>
          <w:color w:val="auto"/>
          <w:spacing w:val="0"/>
          <w:sz w:val="24"/>
          <w:szCs w:val="24"/>
          <w:shd w:val="clear" w:fill="FFFFFF"/>
          <w:lang w:val="en-US" w:eastAsia="zh-CN"/>
        </w:rPr>
        <w:t>福建省建融工程咨询有限公司</w:t>
      </w:r>
      <w:r>
        <w:rPr>
          <w:rFonts w:hint="eastAsia" w:ascii="宋体" w:hAnsi="宋体" w:eastAsia="宋体" w:cs="宋体"/>
          <w:b w:val="0"/>
          <w:color w:val="auto"/>
          <w:spacing w:val="0"/>
          <w:sz w:val="24"/>
          <w:szCs w:val="24"/>
          <w:shd w:val="clear" w:fill="FFFFFF"/>
        </w:rPr>
        <w:t xml:space="preserve"> </w:t>
      </w:r>
    </w:p>
    <w:p>
      <w:pPr>
        <w:pStyle w:val="20"/>
        <w:keepNext w:val="0"/>
        <w:keepLines w:val="0"/>
        <w:widowControl/>
        <w:suppressLineNumbers w:val="0"/>
        <w:spacing w:before="75" w:beforeAutospacing="0" w:after="75" w:afterAutospacing="0"/>
        <w:ind w:left="0" w:right="0"/>
        <w:rPr>
          <w:rFonts w:hint="eastAsia" w:ascii="宋体" w:hAnsi="宋体" w:eastAsia="宋体" w:cs="宋体"/>
          <w:color w:val="auto"/>
        </w:rPr>
      </w:pPr>
      <w:r>
        <w:rPr>
          <w:rFonts w:hint="eastAsia" w:ascii="宋体" w:hAnsi="宋体" w:eastAsia="宋体" w:cs="宋体"/>
          <w:b w:val="0"/>
          <w:color w:val="auto"/>
          <w:spacing w:val="0"/>
          <w:sz w:val="24"/>
          <w:szCs w:val="24"/>
          <w:shd w:val="clear" w:fill="FFFFFF"/>
        </w:rPr>
        <w:t>2.6、样品将作为评标内容之一，中标方的样品将封存采购人作为验收依据，未中标的投标人提供的样品在接到招标公司通知的时间，一天内办理退回手续，未在规定时间内退回的，若样品发生丢失则后果自负。</w:t>
      </w:r>
    </w:p>
    <w:p>
      <w:pPr>
        <w:pStyle w:val="20"/>
        <w:keepNext w:val="0"/>
        <w:keepLines w:val="0"/>
        <w:widowControl/>
        <w:suppressLineNumbers w:val="0"/>
        <w:spacing w:before="75" w:beforeAutospacing="0" w:after="75" w:afterAutospacing="0"/>
        <w:ind w:left="0" w:right="0"/>
        <w:jc w:val="left"/>
        <w:rPr>
          <w:rFonts w:hint="eastAsia" w:ascii="宋体" w:hAnsi="宋体" w:eastAsia="宋体" w:cs="宋体"/>
          <w:b/>
          <w:bCs/>
          <w:color w:val="auto"/>
          <w:spacing w:val="0"/>
          <w:sz w:val="24"/>
          <w:szCs w:val="24"/>
          <w:shd w:val="clear" w:fill="FFFFFF"/>
        </w:rPr>
      </w:pPr>
      <w:r>
        <w:rPr>
          <w:rFonts w:hint="eastAsia" w:ascii="宋体" w:hAnsi="宋体" w:eastAsia="宋体" w:cs="宋体"/>
          <w:b/>
          <w:bCs/>
          <w:color w:val="auto"/>
          <w:spacing w:val="0"/>
          <w:sz w:val="24"/>
          <w:szCs w:val="24"/>
          <w:shd w:val="clear" w:fill="FFFFFF"/>
        </w:rPr>
        <w:t>2.7、服装图片（以采购人提供实样为准）：</w:t>
      </w:r>
    </w:p>
    <w:p>
      <w:pPr>
        <w:pStyle w:val="20"/>
        <w:keepNext w:val="0"/>
        <w:keepLines w:val="0"/>
        <w:widowControl/>
        <w:suppressLineNumbers w:val="0"/>
        <w:spacing w:before="75" w:beforeAutospacing="0" w:after="75" w:afterAutospacing="0"/>
        <w:ind w:left="0" w:right="0"/>
        <w:jc w:val="left"/>
        <w:rPr>
          <w:rFonts w:hint="eastAsia" w:ascii="宋体" w:hAnsi="宋体" w:eastAsia="宋体" w:cs="宋体"/>
          <w:b w:val="0"/>
          <w:color w:val="auto"/>
          <w:spacing w:val="0"/>
          <w:sz w:val="24"/>
          <w:szCs w:val="24"/>
          <w:shd w:val="clear" w:fill="FFFFFF"/>
          <w:lang w:val="en-US" w:eastAsia="zh-CN"/>
        </w:rPr>
      </w:pPr>
      <w:r>
        <w:rPr>
          <w:rFonts w:hint="eastAsia" w:ascii="宋体" w:hAnsi="宋体" w:cs="宋体"/>
          <w:b w:val="0"/>
          <w:color w:val="auto"/>
          <w:spacing w:val="0"/>
          <w:sz w:val="24"/>
          <w:szCs w:val="24"/>
          <w:shd w:val="clear" w:fill="FFFFFF"/>
          <w:lang w:val="en-US" w:eastAsia="zh-CN"/>
        </w:rPr>
        <w:t xml:space="preserve"> </w:t>
      </w:r>
    </w:p>
    <w:p>
      <w:pPr>
        <w:bidi w:val="0"/>
        <w:rPr>
          <w:rFonts w:hint="default"/>
          <w:color w:val="auto"/>
          <w:lang w:val="en-US" w:eastAsia="zh-CN"/>
        </w:rPr>
      </w:pPr>
      <w:r>
        <w:rPr>
          <w:rFonts w:hint="default"/>
          <w:color w:val="auto"/>
          <w:lang w:val="en-US" w:eastAsia="zh-CN"/>
        </w:rPr>
        <w:drawing>
          <wp:inline distT="0" distB="0" distL="114300" distR="114300">
            <wp:extent cx="5494020" cy="6303010"/>
            <wp:effectExtent l="0" t="0" r="11430" b="2540"/>
            <wp:docPr id="5" name="图片 5" descr="e32b9598a80fd8cbb6805a7f84e60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32b9598a80fd8cbb6805a7f84e60d2"/>
                    <pic:cNvPicPr>
                      <a:picLocks noChangeAspect="1"/>
                    </pic:cNvPicPr>
                  </pic:nvPicPr>
                  <pic:blipFill>
                    <a:blip r:embed="rId6"/>
                    <a:stretch>
                      <a:fillRect/>
                    </a:stretch>
                  </pic:blipFill>
                  <pic:spPr>
                    <a:xfrm>
                      <a:off x="0" y="0"/>
                      <a:ext cx="5494020" cy="6303010"/>
                    </a:xfrm>
                    <a:prstGeom prst="rect">
                      <a:avLst/>
                    </a:prstGeom>
                  </pic:spPr>
                </pic:pic>
              </a:graphicData>
            </a:graphic>
          </wp:inline>
        </w:drawing>
      </w:r>
    </w:p>
    <w:p>
      <w:pPr>
        <w:bidi w:val="0"/>
        <w:rPr>
          <w:rFonts w:hint="default"/>
          <w:color w:val="auto"/>
          <w:lang w:val="en-US" w:eastAsia="zh-CN"/>
        </w:rPr>
      </w:pPr>
      <w:r>
        <w:rPr>
          <w:rFonts w:hint="default"/>
          <w:color w:val="auto"/>
          <w:lang w:val="en-US" w:eastAsia="zh-CN"/>
        </w:rPr>
        <w:drawing>
          <wp:inline distT="0" distB="0" distL="114300" distR="114300">
            <wp:extent cx="4623435" cy="7583170"/>
            <wp:effectExtent l="0" t="0" r="5715" b="17780"/>
            <wp:docPr id="6" name="图片 6" descr="1ff307c883f50e3bc1db9bb6ab08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ff307c883f50e3bc1db9bb6ab08134"/>
                    <pic:cNvPicPr>
                      <a:picLocks noChangeAspect="1"/>
                    </pic:cNvPicPr>
                  </pic:nvPicPr>
                  <pic:blipFill>
                    <a:blip r:embed="rId7"/>
                    <a:stretch>
                      <a:fillRect/>
                    </a:stretch>
                  </pic:blipFill>
                  <pic:spPr>
                    <a:xfrm>
                      <a:off x="0" y="0"/>
                      <a:ext cx="4623435" cy="7583170"/>
                    </a:xfrm>
                    <a:prstGeom prst="rect">
                      <a:avLst/>
                    </a:prstGeom>
                  </pic:spPr>
                </pic:pic>
              </a:graphicData>
            </a:graphic>
          </wp:inline>
        </w:drawing>
      </w:r>
    </w:p>
    <w:p>
      <w:pPr>
        <w:bidi w:val="0"/>
        <w:rPr>
          <w:rFonts w:hint="default"/>
          <w:color w:val="auto"/>
          <w:lang w:val="en-US" w:eastAsia="zh-CN"/>
        </w:rPr>
      </w:pPr>
    </w:p>
    <w:p>
      <w:pPr>
        <w:rPr>
          <w:rFonts w:hint="eastAsia" w:ascii="宋体" w:hAnsi="宋体" w:cs="宋体"/>
          <w:b/>
          <w:bCs/>
          <w:color w:val="auto"/>
          <w:szCs w:val="24"/>
          <w:highlight w:val="none"/>
          <w:lang w:val="en-US" w:eastAsia="zh-CN"/>
        </w:rPr>
      </w:pPr>
      <w:r>
        <w:rPr>
          <w:rFonts w:hint="eastAsia" w:ascii="宋体" w:hAnsi="宋体" w:cs="宋体"/>
          <w:b/>
          <w:bCs/>
          <w:color w:val="auto"/>
          <w:szCs w:val="24"/>
          <w:highlight w:val="none"/>
          <w:lang w:val="en-US" w:eastAsia="zh-CN"/>
        </w:rPr>
        <w:drawing>
          <wp:inline distT="0" distB="0" distL="114300" distR="114300">
            <wp:extent cx="4947285" cy="4316095"/>
            <wp:effectExtent l="0" t="0" r="5715" b="8255"/>
            <wp:docPr id="4" name="图片 4" descr="46dc3f093c3e2ec18f0660bb5570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6dc3f093c3e2ec18f0660bb5570688"/>
                    <pic:cNvPicPr>
                      <a:picLocks noChangeAspect="1"/>
                    </pic:cNvPicPr>
                  </pic:nvPicPr>
                  <pic:blipFill>
                    <a:blip r:embed="rId8"/>
                    <a:stretch>
                      <a:fillRect/>
                    </a:stretch>
                  </pic:blipFill>
                  <pic:spPr>
                    <a:xfrm>
                      <a:off x="0" y="0"/>
                      <a:ext cx="4947285" cy="4316095"/>
                    </a:xfrm>
                    <a:prstGeom prst="rect">
                      <a:avLst/>
                    </a:prstGeom>
                  </pic:spPr>
                </pic:pic>
              </a:graphicData>
            </a:graphic>
          </wp:inline>
        </w:drawing>
      </w:r>
    </w:p>
    <w:p>
      <w:pPr>
        <w:rPr>
          <w:rFonts w:hint="eastAsia" w:ascii="宋体" w:hAnsi="宋体" w:cs="宋体"/>
          <w:b/>
          <w:bCs/>
          <w:color w:val="auto"/>
          <w:szCs w:val="24"/>
          <w:highlight w:val="none"/>
          <w:lang w:val="en-US" w:eastAsia="zh-CN"/>
        </w:rPr>
      </w:pPr>
    </w:p>
    <w:p>
      <w:pPr>
        <w:rPr>
          <w:rFonts w:hint="eastAsia"/>
          <w:color w:val="auto"/>
          <w:lang w:val="en-US" w:eastAsia="zh-CN"/>
        </w:rPr>
      </w:pPr>
      <w:r>
        <w:rPr>
          <w:rFonts w:hint="eastAsia"/>
          <w:color w:val="auto"/>
          <w:lang w:val="en-US" w:eastAsia="zh-CN"/>
        </w:rPr>
        <w:drawing>
          <wp:inline distT="0" distB="0" distL="114300" distR="114300">
            <wp:extent cx="5081270" cy="4173855"/>
            <wp:effectExtent l="0" t="0" r="5080" b="17145"/>
            <wp:docPr id="2" name="图片 2" descr="3842aeb485fb151a714498baad9fa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842aeb485fb151a714498baad9fa36"/>
                    <pic:cNvPicPr>
                      <a:picLocks noChangeAspect="1"/>
                    </pic:cNvPicPr>
                  </pic:nvPicPr>
                  <pic:blipFill>
                    <a:blip r:embed="rId9"/>
                    <a:stretch>
                      <a:fillRect/>
                    </a:stretch>
                  </pic:blipFill>
                  <pic:spPr>
                    <a:xfrm>
                      <a:off x="0" y="0"/>
                      <a:ext cx="5081270" cy="4173855"/>
                    </a:xfrm>
                    <a:prstGeom prst="rect">
                      <a:avLst/>
                    </a:prstGeom>
                  </pic:spPr>
                </pic:pic>
              </a:graphicData>
            </a:graphic>
          </wp:inline>
        </w:drawing>
      </w:r>
    </w:p>
    <w:p>
      <w:pPr>
        <w:rPr>
          <w:rFonts w:hint="eastAsia"/>
          <w:color w:val="auto"/>
          <w:lang w:val="en-US" w:eastAsia="zh-CN"/>
        </w:rPr>
      </w:pPr>
    </w:p>
    <w:p>
      <w:pPr>
        <w:pStyle w:val="20"/>
        <w:keepNext w:val="0"/>
        <w:keepLines w:val="0"/>
        <w:pageBreakBefore w:val="0"/>
        <w:widowControl/>
        <w:kinsoku/>
        <w:wordWrap/>
        <w:overflowPunct/>
        <w:topLinePunct w:val="0"/>
        <w:autoSpaceDE/>
        <w:autoSpaceDN/>
        <w:bidi w:val="0"/>
        <w:adjustRightInd/>
        <w:snapToGrid/>
        <w:spacing w:before="75" w:after="75" w:line="360" w:lineRule="exact"/>
        <w:ind w:firstLine="482" w:firstLineChars="200"/>
        <w:textAlignment w:val="auto"/>
        <w:outlineLvl w:val="1"/>
        <w:rPr>
          <w:b/>
          <w:bCs/>
          <w:color w:val="auto"/>
          <w:highlight w:val="none"/>
        </w:rPr>
      </w:pPr>
      <w:r>
        <w:rPr>
          <w:rFonts w:hint="eastAsia" w:ascii="宋体" w:hAnsi="宋体" w:cs="宋体"/>
          <w:b/>
          <w:bCs/>
          <w:color w:val="auto"/>
          <w:szCs w:val="24"/>
          <w:highlight w:val="none"/>
          <w:lang w:val="en-US" w:eastAsia="zh-CN"/>
        </w:rPr>
        <w:t>三</w:t>
      </w:r>
      <w:r>
        <w:rPr>
          <w:rFonts w:hint="eastAsia" w:ascii="宋体" w:hAnsi="宋体" w:cs="宋体"/>
          <w:b/>
          <w:bCs/>
          <w:color w:val="auto"/>
          <w:szCs w:val="24"/>
          <w:highlight w:val="none"/>
        </w:rPr>
        <w:t>、商务条件</w:t>
      </w:r>
      <w:r>
        <w:rPr>
          <w:rStyle w:val="27"/>
          <w:rFonts w:hint="eastAsia" w:ascii="宋体" w:hAnsi="宋体" w:cs="宋体"/>
          <w:b/>
          <w:bCs/>
          <w:color w:val="auto"/>
          <w:szCs w:val="24"/>
          <w:highlight w:val="none"/>
        </w:rPr>
        <w:t>（以“★”标示的内容为不允许负偏离的实质性要求）</w:t>
      </w:r>
    </w:p>
    <w:p>
      <w:pPr>
        <w:pStyle w:val="20"/>
        <w:keepNext w:val="0"/>
        <w:keepLines w:val="0"/>
        <w:pageBreakBefore w:val="0"/>
        <w:widowControl/>
        <w:suppressLineNumbers w:val="0"/>
        <w:kinsoku/>
        <w:wordWrap/>
        <w:overflowPunct/>
        <w:topLinePunct w:val="0"/>
        <w:autoSpaceDN/>
        <w:bidi w:val="0"/>
        <w:adjustRightInd/>
        <w:spacing w:before="75" w:beforeAutospacing="0" w:after="75" w:afterAutospacing="0"/>
        <w:ind w:left="0" w:right="0" w:firstLine="482" w:firstLineChars="200"/>
        <w:textAlignment w:val="auto"/>
        <w:rPr>
          <w:rStyle w:val="27"/>
          <w:rFonts w:hint="eastAsia" w:ascii="宋体" w:hAnsi="宋体" w:cs="宋体"/>
          <w:color w:val="auto"/>
          <w:spacing w:val="0"/>
          <w:sz w:val="24"/>
          <w:szCs w:val="24"/>
          <w:highlight w:val="none"/>
          <w:lang w:val="en-US" w:eastAsia="zh-CN"/>
        </w:rPr>
      </w:pPr>
      <w:r>
        <w:rPr>
          <w:rStyle w:val="27"/>
          <w:rFonts w:hint="eastAsia" w:ascii="宋体" w:hAnsi="宋体" w:cs="宋体"/>
          <w:color w:val="auto"/>
          <w:spacing w:val="0"/>
          <w:sz w:val="24"/>
          <w:szCs w:val="24"/>
          <w:highlight w:val="none"/>
          <w:lang w:val="en-US" w:eastAsia="zh-CN"/>
        </w:rPr>
        <w:t>合同包1</w:t>
      </w:r>
    </w:p>
    <w:p>
      <w:pPr>
        <w:pStyle w:val="20"/>
        <w:keepNext w:val="0"/>
        <w:keepLines w:val="0"/>
        <w:pageBreakBefore w:val="0"/>
        <w:widowControl/>
        <w:numPr>
          <w:ilvl w:val="0"/>
          <w:numId w:val="7"/>
        </w:numPr>
        <w:suppressLineNumbers w:val="0"/>
        <w:kinsoku/>
        <w:wordWrap/>
        <w:overflowPunct/>
        <w:topLinePunct w:val="0"/>
        <w:autoSpaceDN/>
        <w:bidi w:val="0"/>
        <w:adjustRightInd/>
        <w:spacing w:before="75" w:beforeAutospacing="0" w:after="75" w:afterAutospacing="0"/>
        <w:ind w:left="0" w:right="0" w:firstLine="482" w:firstLineChars="200"/>
        <w:textAlignment w:val="auto"/>
        <w:rPr>
          <w:rStyle w:val="27"/>
          <w:rFonts w:hint="eastAsia" w:ascii="宋体" w:hAnsi="宋体" w:eastAsia="宋体" w:cs="宋体"/>
          <w:color w:val="auto"/>
          <w:spacing w:val="0"/>
          <w:sz w:val="24"/>
          <w:szCs w:val="24"/>
          <w:highlight w:val="none"/>
        </w:rPr>
      </w:pPr>
      <w:r>
        <w:rPr>
          <w:rStyle w:val="27"/>
          <w:rFonts w:hint="eastAsia" w:ascii="宋体" w:hAnsi="宋体" w:eastAsia="宋体" w:cs="宋体"/>
          <w:color w:val="auto"/>
          <w:spacing w:val="0"/>
          <w:sz w:val="24"/>
          <w:szCs w:val="24"/>
          <w:highlight w:val="none"/>
        </w:rPr>
        <w:t>交付地点：莆田市涵江区梧塘镇荔涵东大道1001号</w:t>
      </w:r>
      <w:r>
        <w:rPr>
          <w:rStyle w:val="27"/>
          <w:rFonts w:hint="eastAsia" w:ascii="宋体" w:hAnsi="宋体" w:cs="宋体"/>
          <w:color w:val="auto"/>
          <w:spacing w:val="0"/>
          <w:sz w:val="24"/>
          <w:szCs w:val="24"/>
          <w:highlight w:val="none"/>
          <w:lang w:val="en-US" w:eastAsia="zh-CN"/>
        </w:rPr>
        <w:t>采购人指定地点</w:t>
      </w:r>
      <w:r>
        <w:rPr>
          <w:rStyle w:val="27"/>
          <w:rFonts w:hint="eastAsia" w:ascii="宋体" w:hAnsi="宋体" w:eastAsia="宋体" w:cs="宋体"/>
          <w:color w:val="auto"/>
          <w:spacing w:val="0"/>
          <w:sz w:val="24"/>
          <w:szCs w:val="24"/>
          <w:highlight w:val="none"/>
        </w:rPr>
        <w:br w:type="textWrapping"/>
      </w:r>
      <w:r>
        <w:rPr>
          <w:rStyle w:val="27"/>
          <w:rFonts w:hint="eastAsia" w:ascii="宋体" w:hAnsi="宋体" w:cs="宋体"/>
          <w:color w:val="auto"/>
          <w:spacing w:val="0"/>
          <w:sz w:val="24"/>
          <w:szCs w:val="24"/>
          <w:highlight w:val="none"/>
          <w:lang w:val="en-US" w:eastAsia="zh-CN"/>
        </w:rPr>
        <w:t xml:space="preserve">    </w:t>
      </w:r>
      <w:r>
        <w:rPr>
          <w:rStyle w:val="27"/>
          <w:rFonts w:hint="eastAsia" w:ascii="宋体" w:hAnsi="宋体" w:eastAsia="宋体" w:cs="宋体"/>
          <w:color w:val="auto"/>
          <w:spacing w:val="0"/>
          <w:sz w:val="24"/>
          <w:szCs w:val="24"/>
          <w:highlight w:val="none"/>
        </w:rPr>
        <w:t>2、交付时间：合同签订后</w:t>
      </w:r>
      <w:r>
        <w:rPr>
          <w:rStyle w:val="27"/>
          <w:rFonts w:hint="eastAsia" w:ascii="宋体" w:hAnsi="宋体" w:cs="宋体"/>
          <w:color w:val="auto"/>
          <w:spacing w:val="0"/>
          <w:sz w:val="24"/>
          <w:szCs w:val="24"/>
          <w:highlight w:val="none"/>
          <w:lang w:val="en-US" w:eastAsia="zh-CN"/>
        </w:rPr>
        <w:t>30</w:t>
      </w:r>
      <w:r>
        <w:rPr>
          <w:rStyle w:val="27"/>
          <w:rFonts w:hint="eastAsia" w:ascii="宋体" w:hAnsi="宋体" w:eastAsia="宋体" w:cs="宋体"/>
          <w:color w:val="auto"/>
          <w:spacing w:val="0"/>
          <w:sz w:val="24"/>
          <w:szCs w:val="24"/>
          <w:highlight w:val="none"/>
        </w:rPr>
        <w:t>天</w:t>
      </w:r>
      <w:r>
        <w:rPr>
          <w:rStyle w:val="27"/>
          <w:rFonts w:hint="eastAsia" w:ascii="宋体" w:hAnsi="宋体" w:cs="宋体"/>
          <w:color w:val="auto"/>
          <w:spacing w:val="0"/>
          <w:sz w:val="24"/>
          <w:szCs w:val="24"/>
          <w:highlight w:val="none"/>
          <w:lang w:val="en-US" w:eastAsia="zh-CN"/>
        </w:rPr>
        <w:t>供货，如因疫情影响无法军训，供货时间另定。</w:t>
      </w:r>
    </w:p>
    <w:p>
      <w:pPr>
        <w:pStyle w:val="20"/>
        <w:keepNext w:val="0"/>
        <w:keepLines w:val="0"/>
        <w:pageBreakBefore w:val="0"/>
        <w:widowControl/>
        <w:numPr>
          <w:ilvl w:val="0"/>
          <w:numId w:val="0"/>
        </w:numPr>
        <w:suppressLineNumbers w:val="0"/>
        <w:kinsoku/>
        <w:wordWrap/>
        <w:overflowPunct/>
        <w:topLinePunct w:val="0"/>
        <w:autoSpaceDN/>
        <w:bidi w:val="0"/>
        <w:adjustRightInd/>
        <w:spacing w:before="75" w:beforeAutospacing="0" w:after="75" w:afterAutospacing="0"/>
        <w:ind w:leftChars="200" w:right="0" w:rightChars="0"/>
        <w:textAlignment w:val="auto"/>
        <w:rPr>
          <w:rStyle w:val="27"/>
          <w:rFonts w:hint="eastAsia" w:ascii="宋体" w:hAnsi="宋体" w:eastAsia="宋体" w:cs="宋体"/>
          <w:color w:val="auto"/>
          <w:spacing w:val="0"/>
          <w:sz w:val="24"/>
          <w:szCs w:val="24"/>
          <w:highlight w:val="none"/>
        </w:rPr>
      </w:pPr>
      <w:r>
        <w:rPr>
          <w:rStyle w:val="27"/>
          <w:rFonts w:hint="eastAsia" w:ascii="宋体" w:hAnsi="宋体" w:eastAsia="宋体" w:cs="宋体"/>
          <w:color w:val="auto"/>
          <w:spacing w:val="0"/>
          <w:sz w:val="24"/>
          <w:szCs w:val="24"/>
          <w:highlight w:val="none"/>
        </w:rPr>
        <w:t>3、交付条件：</w:t>
      </w:r>
      <w:r>
        <w:rPr>
          <w:rStyle w:val="27"/>
          <w:rFonts w:hint="eastAsia" w:ascii="宋体" w:hAnsi="宋体" w:cs="宋体"/>
          <w:color w:val="auto"/>
          <w:spacing w:val="0"/>
          <w:sz w:val="24"/>
          <w:szCs w:val="24"/>
          <w:highlight w:val="none"/>
          <w:lang w:eastAsia="zh-CN"/>
        </w:rPr>
        <w:t>验收合格</w:t>
      </w:r>
      <w:r>
        <w:rPr>
          <w:rStyle w:val="27"/>
          <w:rFonts w:hint="eastAsia" w:ascii="宋体" w:hAnsi="宋体" w:eastAsia="宋体" w:cs="宋体"/>
          <w:color w:val="auto"/>
          <w:spacing w:val="0"/>
          <w:sz w:val="24"/>
          <w:szCs w:val="24"/>
          <w:highlight w:val="none"/>
        </w:rPr>
        <w:br w:type="textWrapping"/>
      </w:r>
      <w:r>
        <w:rPr>
          <w:rStyle w:val="27"/>
          <w:rFonts w:hint="eastAsia" w:ascii="宋体" w:hAnsi="宋体" w:eastAsia="宋体" w:cs="宋体"/>
          <w:color w:val="auto"/>
          <w:spacing w:val="0"/>
          <w:sz w:val="24"/>
          <w:szCs w:val="24"/>
          <w:highlight w:val="none"/>
        </w:rPr>
        <w:t>4、是否收取履约保证金：是，</w:t>
      </w:r>
      <w:r>
        <w:rPr>
          <w:rStyle w:val="27"/>
          <w:rFonts w:hint="eastAsia" w:ascii="宋体" w:hAnsi="宋体" w:cs="宋体"/>
          <w:color w:val="auto"/>
          <w:spacing w:val="0"/>
          <w:sz w:val="24"/>
          <w:szCs w:val="24"/>
          <w:highlight w:val="none"/>
          <w:lang w:eastAsia="zh-CN"/>
        </w:rPr>
        <w:t>在合同签订后，</w:t>
      </w:r>
      <w:r>
        <w:rPr>
          <w:rStyle w:val="27"/>
          <w:rFonts w:hint="eastAsia" w:ascii="宋体" w:hAnsi="宋体" w:eastAsia="宋体" w:cs="宋体"/>
          <w:color w:val="auto"/>
          <w:spacing w:val="0"/>
          <w:sz w:val="24"/>
          <w:szCs w:val="24"/>
          <w:highlight w:val="none"/>
        </w:rPr>
        <w:t>缴纳合同总金额的</w:t>
      </w:r>
      <w:r>
        <w:rPr>
          <w:rStyle w:val="27"/>
          <w:rFonts w:hint="eastAsia" w:ascii="宋体" w:hAnsi="宋体" w:cs="宋体"/>
          <w:color w:val="auto"/>
          <w:spacing w:val="0"/>
          <w:sz w:val="24"/>
          <w:szCs w:val="24"/>
          <w:highlight w:val="none"/>
          <w:lang w:val="en-US" w:eastAsia="zh-CN"/>
        </w:rPr>
        <w:t>5</w:t>
      </w:r>
      <w:r>
        <w:rPr>
          <w:rStyle w:val="27"/>
          <w:rFonts w:hint="eastAsia" w:ascii="宋体" w:hAnsi="宋体" w:eastAsia="宋体" w:cs="宋体"/>
          <w:color w:val="auto"/>
          <w:spacing w:val="0"/>
          <w:sz w:val="24"/>
          <w:szCs w:val="24"/>
          <w:highlight w:val="none"/>
        </w:rPr>
        <w:t>%的履约保证金，履约保证金在</w:t>
      </w:r>
      <w:r>
        <w:rPr>
          <w:rStyle w:val="27"/>
          <w:rFonts w:hint="eastAsia" w:ascii="宋体" w:hAnsi="宋体" w:cs="宋体"/>
          <w:color w:val="auto"/>
          <w:spacing w:val="0"/>
          <w:sz w:val="24"/>
          <w:szCs w:val="24"/>
          <w:highlight w:val="none"/>
          <w:lang w:eastAsia="zh-CN"/>
        </w:rPr>
        <w:t>验收合格后退还</w:t>
      </w:r>
      <w:r>
        <w:rPr>
          <w:rStyle w:val="27"/>
          <w:rFonts w:hint="eastAsia" w:ascii="宋体" w:hAnsi="宋体" w:eastAsia="宋体" w:cs="宋体"/>
          <w:color w:val="auto"/>
          <w:spacing w:val="0"/>
          <w:sz w:val="24"/>
          <w:szCs w:val="24"/>
          <w:highlight w:val="none"/>
        </w:rPr>
        <w:t>。</w:t>
      </w:r>
    </w:p>
    <w:p>
      <w:pPr>
        <w:pStyle w:val="20"/>
        <w:keepNext w:val="0"/>
        <w:keepLines w:val="0"/>
        <w:pageBreakBefore w:val="0"/>
        <w:widowControl/>
        <w:numPr>
          <w:ilvl w:val="0"/>
          <w:numId w:val="0"/>
        </w:numPr>
        <w:suppressLineNumbers w:val="0"/>
        <w:kinsoku/>
        <w:wordWrap/>
        <w:overflowPunct/>
        <w:topLinePunct w:val="0"/>
        <w:autoSpaceDN/>
        <w:bidi w:val="0"/>
        <w:adjustRightInd/>
        <w:spacing w:before="75" w:beforeAutospacing="0" w:after="75" w:afterAutospacing="0"/>
        <w:ind w:left="479" w:leftChars="228" w:right="0" w:rightChars="0" w:firstLine="0" w:firstLineChars="0"/>
        <w:textAlignment w:val="auto"/>
        <w:rPr>
          <w:color w:val="auto"/>
          <w:highlight w:val="none"/>
        </w:rPr>
      </w:pPr>
      <w:r>
        <w:rPr>
          <w:rStyle w:val="27"/>
          <w:rFonts w:hint="eastAsia" w:ascii="宋体" w:hAnsi="宋体" w:eastAsia="宋体" w:cs="宋体"/>
          <w:color w:val="auto"/>
          <w:spacing w:val="0"/>
          <w:sz w:val="24"/>
          <w:szCs w:val="24"/>
          <w:highlight w:val="none"/>
        </w:rPr>
        <w:t>5、是否邀请投标人参与验收：否</w:t>
      </w:r>
      <w:r>
        <w:rPr>
          <w:rStyle w:val="27"/>
          <w:rFonts w:hint="eastAsia" w:ascii="宋体" w:hAnsi="宋体" w:eastAsia="宋体" w:cs="宋体"/>
          <w:color w:val="auto"/>
          <w:spacing w:val="0"/>
          <w:sz w:val="24"/>
          <w:szCs w:val="24"/>
          <w:highlight w:val="none"/>
        </w:rPr>
        <w:br w:type="textWrapping"/>
      </w:r>
      <w:r>
        <w:rPr>
          <w:rStyle w:val="27"/>
          <w:rFonts w:hint="eastAsia" w:ascii="宋体" w:hAnsi="宋体" w:eastAsia="宋体" w:cs="宋体"/>
          <w:color w:val="auto"/>
          <w:spacing w:val="0"/>
          <w:sz w:val="24"/>
          <w:szCs w:val="24"/>
          <w:highlight w:val="none"/>
        </w:rPr>
        <w:t xml:space="preserve">6、验收方式数据表格 </w:t>
      </w:r>
    </w:p>
    <w:tbl>
      <w:tblPr>
        <w:tblStyle w:val="23"/>
        <w:tblW w:w="8379"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935"/>
        <w:gridCol w:w="6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1935" w:type="dxa"/>
            <w:noWrap w:val="0"/>
            <w:tcMar>
              <w:top w:w="0" w:type="dxa"/>
              <w:left w:w="0" w:type="dxa"/>
              <w:bottom w:w="0" w:type="dxa"/>
              <w:right w:w="0" w:type="dxa"/>
            </w:tcMar>
            <w:vAlign w:val="center"/>
          </w:tcPr>
          <w:p>
            <w:pPr>
              <w:pStyle w:val="20"/>
              <w:keepNext w:val="0"/>
              <w:keepLines w:val="0"/>
              <w:pageBreakBefore w:val="0"/>
              <w:widowControl/>
              <w:kinsoku/>
              <w:wordWrap/>
              <w:overflowPunct/>
              <w:topLinePunct w:val="0"/>
              <w:autoSpaceDN/>
              <w:bidi w:val="0"/>
              <w:adjustRightInd/>
              <w:spacing w:line="300" w:lineRule="atLeast"/>
              <w:ind w:firstLine="480" w:firstLineChars="200"/>
              <w:jc w:val="center"/>
              <w:textAlignment w:val="auto"/>
              <w:rPr>
                <w:rFonts w:ascii="Times New Roman" w:hAnsi="Times New Roman"/>
                <w:color w:val="auto"/>
                <w:highlight w:val="none"/>
              </w:rPr>
            </w:pPr>
            <w:r>
              <w:rPr>
                <w:rFonts w:ascii="Times New Roman" w:hAnsi="Times New Roman"/>
                <w:color w:val="auto"/>
                <w:highlight w:val="none"/>
              </w:rPr>
              <w:t>验收期次</w:t>
            </w:r>
          </w:p>
        </w:tc>
        <w:tc>
          <w:tcPr>
            <w:tcW w:w="6444" w:type="dxa"/>
            <w:noWrap w:val="0"/>
            <w:tcMar>
              <w:top w:w="0" w:type="dxa"/>
              <w:left w:w="0" w:type="dxa"/>
              <w:bottom w:w="0" w:type="dxa"/>
              <w:right w:w="0" w:type="dxa"/>
            </w:tcMar>
            <w:vAlign w:val="center"/>
          </w:tcPr>
          <w:p>
            <w:pPr>
              <w:pStyle w:val="20"/>
              <w:keepNext w:val="0"/>
              <w:keepLines w:val="0"/>
              <w:pageBreakBefore w:val="0"/>
              <w:widowControl/>
              <w:kinsoku/>
              <w:wordWrap/>
              <w:overflowPunct/>
              <w:topLinePunct w:val="0"/>
              <w:autoSpaceDN/>
              <w:bidi w:val="0"/>
              <w:adjustRightInd/>
              <w:spacing w:line="300" w:lineRule="atLeast"/>
              <w:ind w:firstLine="480" w:firstLineChars="200"/>
              <w:jc w:val="center"/>
              <w:textAlignment w:val="auto"/>
              <w:rPr>
                <w:rFonts w:ascii="Times New Roman" w:hAnsi="Times New Roman"/>
                <w:color w:val="auto"/>
                <w:highlight w:val="none"/>
              </w:rPr>
            </w:pPr>
            <w:r>
              <w:rPr>
                <w:rFonts w:ascii="Times New Roman" w:hAnsi="Times New Roman"/>
                <w:color w:val="auto"/>
                <w:highlight w:val="none"/>
              </w:rPr>
              <w:t>验收期次说明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5" w:hRule="atLeast"/>
        </w:trPr>
        <w:tc>
          <w:tcPr>
            <w:tcW w:w="1935" w:type="dxa"/>
            <w:noWrap w:val="0"/>
            <w:tcMar>
              <w:top w:w="0" w:type="dxa"/>
              <w:left w:w="0" w:type="dxa"/>
              <w:bottom w:w="0" w:type="dxa"/>
              <w:right w:w="0" w:type="dxa"/>
            </w:tcMar>
            <w:vAlign w:val="center"/>
          </w:tcPr>
          <w:p>
            <w:pPr>
              <w:pStyle w:val="20"/>
              <w:keepNext w:val="0"/>
              <w:keepLines w:val="0"/>
              <w:pageBreakBefore w:val="0"/>
              <w:widowControl/>
              <w:kinsoku/>
              <w:wordWrap/>
              <w:overflowPunct/>
              <w:topLinePunct w:val="0"/>
              <w:autoSpaceDN/>
              <w:bidi w:val="0"/>
              <w:adjustRightInd/>
              <w:spacing w:line="300" w:lineRule="atLeast"/>
              <w:ind w:firstLine="480" w:firstLineChars="200"/>
              <w:jc w:val="center"/>
              <w:textAlignment w:val="auto"/>
              <w:rPr>
                <w:rFonts w:hint="eastAsia" w:ascii="Times New Roman" w:hAnsi="Times New Roman"/>
                <w:color w:val="auto"/>
                <w:highlight w:val="none"/>
              </w:rPr>
            </w:pPr>
            <w:r>
              <w:rPr>
                <w:rFonts w:hint="eastAsia" w:ascii="Times New Roman" w:hAnsi="Times New Roman"/>
                <w:color w:val="auto"/>
                <w:highlight w:val="none"/>
              </w:rPr>
              <w:t>1</w:t>
            </w:r>
          </w:p>
        </w:tc>
        <w:tc>
          <w:tcPr>
            <w:tcW w:w="6444" w:type="dxa"/>
            <w:noWrap w:val="0"/>
            <w:tcMar>
              <w:top w:w="0" w:type="dxa"/>
              <w:left w:w="0" w:type="dxa"/>
              <w:bottom w:w="0" w:type="dxa"/>
              <w:right w:w="0" w:type="dxa"/>
            </w:tcMar>
            <w:vAlign w:val="center"/>
          </w:tcPr>
          <w:p>
            <w:pPr>
              <w:pStyle w:val="11"/>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hint="eastAsia"/>
                <w:color w:val="auto"/>
                <w:sz w:val="24"/>
                <w:szCs w:val="24"/>
                <w:highlight w:val="none"/>
              </w:rPr>
            </w:pPr>
            <w:r>
              <w:rPr>
                <w:rFonts w:hint="eastAsia"/>
                <w:color w:val="auto"/>
                <w:sz w:val="24"/>
                <w:szCs w:val="24"/>
                <w:highlight w:val="none"/>
              </w:rPr>
              <w:t>1、验收时中标人代表必须在场，招标人将根据招标文件要求、中标人所供货物的规格和产品标准及我国相关技术规范和技术标准进行验收。2、结构、外观、制造、装配材料及工艺要求应符合招标采购要求及投标文件承诺，招标人在验收时如发现不符合招标采购要求的，招标人有权要求中标人进行换货或退货。3、在招标人安装现场进行，最终检验所发生的一切费用由中标人承担。</w:t>
            </w:r>
          </w:p>
          <w:p>
            <w:pPr>
              <w:pStyle w:val="11"/>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hint="eastAsia"/>
                <w:color w:val="auto"/>
                <w:sz w:val="24"/>
                <w:szCs w:val="24"/>
                <w:highlight w:val="none"/>
              </w:rPr>
            </w:pPr>
            <w:r>
              <w:rPr>
                <w:rFonts w:hint="eastAsia"/>
                <w:color w:val="auto"/>
                <w:sz w:val="24"/>
                <w:szCs w:val="24"/>
                <w:highlight w:val="none"/>
              </w:rPr>
              <w:t>由湄洲湾职业技术学院组织相应部门验收。</w:t>
            </w:r>
          </w:p>
          <w:p>
            <w:pPr>
              <w:pStyle w:val="11"/>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hint="eastAsia"/>
                <w:color w:val="auto"/>
                <w:sz w:val="24"/>
                <w:szCs w:val="24"/>
                <w:highlight w:val="none"/>
              </w:rPr>
            </w:pPr>
            <w:r>
              <w:rPr>
                <w:rFonts w:hint="eastAsia"/>
                <w:color w:val="auto"/>
                <w:sz w:val="24"/>
                <w:szCs w:val="24"/>
                <w:highlight w:val="none"/>
              </w:rPr>
              <w:t>1.验收方式</w:t>
            </w:r>
          </w:p>
          <w:p>
            <w:pPr>
              <w:pStyle w:val="11"/>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hint="eastAsia"/>
                <w:color w:val="auto"/>
                <w:sz w:val="24"/>
                <w:szCs w:val="24"/>
                <w:highlight w:val="none"/>
              </w:rPr>
            </w:pPr>
            <w:r>
              <w:rPr>
                <w:rFonts w:hint="eastAsia"/>
                <w:color w:val="auto"/>
                <w:sz w:val="24"/>
                <w:szCs w:val="24"/>
                <w:highlight w:val="none"/>
              </w:rPr>
              <w:t>由采购人确定。</w:t>
            </w:r>
          </w:p>
          <w:p>
            <w:pPr>
              <w:pStyle w:val="11"/>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hint="eastAsia"/>
                <w:color w:val="auto"/>
                <w:sz w:val="24"/>
                <w:szCs w:val="24"/>
                <w:highlight w:val="none"/>
              </w:rPr>
            </w:pPr>
            <w:r>
              <w:rPr>
                <w:rFonts w:hint="eastAsia"/>
                <w:color w:val="auto"/>
                <w:sz w:val="24"/>
                <w:szCs w:val="24"/>
                <w:highlight w:val="none"/>
              </w:rPr>
              <w:t>2.验收合格条件如下：</w:t>
            </w:r>
          </w:p>
          <w:p>
            <w:pPr>
              <w:pStyle w:val="11"/>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hint="eastAsia"/>
                <w:color w:val="auto"/>
                <w:sz w:val="24"/>
                <w:szCs w:val="24"/>
                <w:highlight w:val="none"/>
              </w:rPr>
            </w:pPr>
            <w:r>
              <w:rPr>
                <w:rFonts w:hint="eastAsia"/>
                <w:color w:val="auto"/>
                <w:sz w:val="24"/>
                <w:szCs w:val="24"/>
                <w:highlight w:val="none"/>
              </w:rPr>
              <w:t>2.1供应商按中标供应商技术文档要求提供完备的技术资料；</w:t>
            </w:r>
          </w:p>
          <w:p>
            <w:pPr>
              <w:pStyle w:val="11"/>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hint="eastAsia"/>
                <w:color w:val="auto"/>
                <w:sz w:val="24"/>
                <w:szCs w:val="24"/>
                <w:highlight w:val="none"/>
              </w:rPr>
            </w:pPr>
            <w:r>
              <w:rPr>
                <w:rFonts w:hint="eastAsia"/>
                <w:color w:val="auto"/>
                <w:sz w:val="24"/>
                <w:szCs w:val="24"/>
                <w:highlight w:val="none"/>
              </w:rPr>
              <w:t>2.2服务功能技术参数与采购合同一致，性能指标达到规定的标准；</w:t>
            </w:r>
          </w:p>
          <w:p>
            <w:pPr>
              <w:pStyle w:val="20"/>
              <w:keepNext w:val="0"/>
              <w:keepLines w:val="0"/>
              <w:pageBreakBefore w:val="0"/>
              <w:widowControl/>
              <w:kinsoku/>
              <w:wordWrap/>
              <w:overflowPunct/>
              <w:topLinePunct w:val="0"/>
              <w:autoSpaceDN/>
              <w:bidi w:val="0"/>
              <w:adjustRightInd/>
              <w:spacing w:line="300" w:lineRule="atLeast"/>
              <w:ind w:firstLine="480" w:firstLineChars="200"/>
              <w:jc w:val="left"/>
              <w:textAlignment w:val="auto"/>
              <w:rPr>
                <w:rFonts w:ascii="Times New Roman" w:hAnsi="Times New Roman"/>
                <w:color w:val="auto"/>
                <w:highlight w:val="none"/>
              </w:rPr>
            </w:pPr>
            <w:r>
              <w:rPr>
                <w:rFonts w:hint="eastAsia"/>
                <w:color w:val="auto"/>
                <w:sz w:val="24"/>
                <w:szCs w:val="24"/>
                <w:highlight w:val="none"/>
              </w:rPr>
              <w:t>2.3在规定时间内完成交货由采购组织验收，并经验收小组签字确认。</w:t>
            </w:r>
          </w:p>
        </w:tc>
      </w:tr>
    </w:tbl>
    <w:p>
      <w:pPr>
        <w:keepNext w:val="0"/>
        <w:keepLines w:val="0"/>
        <w:pageBreakBefore w:val="0"/>
        <w:widowControl/>
        <w:numPr>
          <w:ilvl w:val="0"/>
          <w:numId w:val="0"/>
        </w:numPr>
        <w:suppressLineNumbers w:val="0"/>
        <w:kinsoku/>
        <w:wordWrap/>
        <w:overflowPunct/>
        <w:topLinePunct w:val="0"/>
        <w:autoSpaceDN/>
        <w:bidi w:val="0"/>
        <w:adjustRightInd/>
        <w:ind w:firstLine="482" w:firstLineChars="200"/>
        <w:jc w:val="left"/>
        <w:textAlignment w:val="auto"/>
        <w:rPr>
          <w:rStyle w:val="27"/>
          <w:rFonts w:ascii="宋体" w:hAnsi="宋体" w:eastAsia="宋体" w:cs="宋体"/>
          <w:color w:val="auto"/>
          <w:kern w:val="0"/>
          <w:sz w:val="24"/>
          <w:szCs w:val="24"/>
          <w:highlight w:val="none"/>
          <w:lang w:val="en-US" w:eastAsia="zh-CN" w:bidi="ar"/>
        </w:rPr>
      </w:pPr>
      <w:r>
        <w:rPr>
          <w:rStyle w:val="27"/>
          <w:rFonts w:hint="eastAsia" w:ascii="宋体" w:hAnsi="宋体" w:eastAsia="宋体" w:cs="宋体"/>
          <w:color w:val="auto"/>
          <w:kern w:val="0"/>
          <w:sz w:val="24"/>
          <w:szCs w:val="24"/>
          <w:highlight w:val="none"/>
          <w:lang w:val="en-US" w:eastAsia="zh-CN" w:bidi="ar"/>
        </w:rPr>
        <w:t>7、</w:t>
      </w:r>
      <w:r>
        <w:rPr>
          <w:rStyle w:val="27"/>
          <w:rFonts w:ascii="宋体" w:hAnsi="宋体" w:eastAsia="宋体" w:cs="宋体"/>
          <w:color w:val="auto"/>
          <w:kern w:val="0"/>
          <w:sz w:val="24"/>
          <w:szCs w:val="24"/>
          <w:highlight w:val="none"/>
          <w:lang w:val="en-US" w:eastAsia="zh-CN" w:bidi="ar"/>
        </w:rPr>
        <w:t xml:space="preserve">支付方式数据表格 </w:t>
      </w:r>
    </w:p>
    <w:p>
      <w:pPr>
        <w:pStyle w:val="10"/>
        <w:keepNext w:val="0"/>
        <w:keepLines w:val="0"/>
        <w:pageBreakBefore w:val="0"/>
        <w:widowControl w:val="0"/>
        <w:numPr>
          <w:ilvl w:val="0"/>
          <w:numId w:val="0"/>
        </w:numPr>
        <w:kinsoku/>
        <w:wordWrap/>
        <w:overflowPunct/>
        <w:topLinePunct w:val="0"/>
        <w:autoSpaceDN/>
        <w:bidi w:val="0"/>
        <w:adjustRightInd/>
        <w:ind w:firstLine="420" w:firstLineChars="200"/>
        <w:jc w:val="both"/>
        <w:textAlignment w:val="auto"/>
        <w:rPr>
          <w:color w:val="auto"/>
          <w:highlight w:val="none"/>
        </w:rPr>
      </w:pPr>
    </w:p>
    <w:tbl>
      <w:tblPr>
        <w:tblStyle w:val="23"/>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667"/>
        <w:gridCol w:w="1667"/>
        <w:gridCol w:w="500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166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N/>
              <w:bidi w:val="0"/>
              <w:adjustRightInd/>
              <w:ind w:firstLine="480" w:firstLineChars="200"/>
              <w:jc w:val="left"/>
              <w:textAlignment w:val="auto"/>
              <w:rPr>
                <w:color w:val="auto"/>
                <w:highlight w:val="none"/>
              </w:rPr>
            </w:pPr>
            <w:r>
              <w:rPr>
                <w:rFonts w:ascii="宋体" w:hAnsi="宋体" w:eastAsia="宋体" w:cs="宋体"/>
                <w:color w:val="auto"/>
                <w:kern w:val="0"/>
                <w:sz w:val="24"/>
                <w:szCs w:val="24"/>
                <w:highlight w:val="none"/>
                <w:lang w:val="en-US" w:eastAsia="zh-CN" w:bidi="ar"/>
              </w:rPr>
              <w:t>支付期次</w:t>
            </w:r>
          </w:p>
        </w:tc>
        <w:tc>
          <w:tcPr>
            <w:tcW w:w="166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N/>
              <w:bidi w:val="0"/>
              <w:adjustRightInd/>
              <w:jc w:val="left"/>
              <w:textAlignment w:val="auto"/>
              <w:rPr>
                <w:color w:val="auto"/>
                <w:highlight w:val="none"/>
              </w:rPr>
            </w:pPr>
            <w:r>
              <w:rPr>
                <w:rFonts w:ascii="宋体" w:hAnsi="宋体" w:eastAsia="宋体" w:cs="宋体"/>
                <w:color w:val="auto"/>
                <w:kern w:val="0"/>
                <w:sz w:val="24"/>
                <w:szCs w:val="24"/>
                <w:highlight w:val="none"/>
                <w:lang w:val="en-US" w:eastAsia="zh-CN" w:bidi="ar"/>
              </w:rPr>
              <w:t>支付比例(%)</w:t>
            </w:r>
          </w:p>
        </w:tc>
        <w:tc>
          <w:tcPr>
            <w:tcW w:w="500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N/>
              <w:bidi w:val="0"/>
              <w:adjustRightInd/>
              <w:ind w:firstLine="480" w:firstLineChars="200"/>
              <w:jc w:val="left"/>
              <w:textAlignment w:val="auto"/>
              <w:rPr>
                <w:color w:val="auto"/>
                <w:highlight w:val="none"/>
              </w:rPr>
            </w:pPr>
            <w:r>
              <w:rPr>
                <w:rFonts w:ascii="宋体" w:hAnsi="宋体" w:eastAsia="宋体" w:cs="宋体"/>
                <w:color w:val="auto"/>
                <w:kern w:val="0"/>
                <w:sz w:val="24"/>
                <w:szCs w:val="24"/>
                <w:highlight w:val="none"/>
                <w:lang w:val="en-US" w:eastAsia="zh-CN" w:bidi="ar"/>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972" w:hRule="atLeast"/>
          <w:tblCellSpacing w:w="0" w:type="dxa"/>
        </w:trPr>
        <w:tc>
          <w:tcPr>
            <w:tcW w:w="166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N/>
              <w:bidi w:val="0"/>
              <w:adjustRightInd/>
              <w:ind w:firstLine="480" w:firstLineChars="200"/>
              <w:jc w:val="left"/>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166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N/>
              <w:bidi w:val="0"/>
              <w:adjustRightInd/>
              <w:ind w:firstLine="420" w:firstLineChars="200"/>
              <w:jc w:val="left"/>
              <w:textAlignment w:val="auto"/>
              <w:rPr>
                <w:rFonts w:hint="default"/>
                <w:color w:val="auto"/>
                <w:highlight w:val="none"/>
                <w:lang w:val="en-US" w:eastAsia="zh-CN"/>
              </w:rPr>
            </w:pPr>
            <w:r>
              <w:rPr>
                <w:rFonts w:hint="eastAsia"/>
                <w:color w:val="auto"/>
                <w:highlight w:val="none"/>
                <w:lang w:val="en-US" w:eastAsia="zh-CN"/>
              </w:rPr>
              <w:t>100</w:t>
            </w:r>
          </w:p>
        </w:tc>
        <w:tc>
          <w:tcPr>
            <w:tcW w:w="500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N/>
              <w:bidi w:val="0"/>
              <w:adjustRightInd/>
              <w:ind w:firstLine="482" w:firstLineChars="200"/>
              <w:jc w:val="left"/>
              <w:textAlignment w:val="auto"/>
              <w:rPr>
                <w:rFonts w:hint="eastAsia" w:ascii="宋体" w:hAnsi="宋体" w:eastAsia="宋体" w:cs="宋体"/>
                <w:color w:val="auto"/>
                <w:kern w:val="0"/>
                <w:sz w:val="24"/>
                <w:szCs w:val="24"/>
                <w:highlight w:val="none"/>
                <w:lang w:val="en-US" w:eastAsia="zh-CN" w:bidi="ar"/>
              </w:rPr>
            </w:pPr>
            <w:r>
              <w:rPr>
                <w:rStyle w:val="27"/>
                <w:rFonts w:hint="eastAsia" w:ascii="宋体" w:hAnsi="宋体" w:cs="宋体"/>
                <w:color w:val="auto"/>
                <w:sz w:val="24"/>
                <w:szCs w:val="24"/>
                <w:highlight w:val="none"/>
                <w:lang w:val="en-US" w:eastAsia="zh-CN"/>
              </w:rPr>
              <w:t>按实结算，</w:t>
            </w:r>
            <w:r>
              <w:rPr>
                <w:rStyle w:val="27"/>
                <w:rFonts w:hint="eastAsia" w:ascii="宋体" w:hAnsi="宋体" w:cs="宋体"/>
                <w:color w:val="auto"/>
                <w:sz w:val="24"/>
                <w:szCs w:val="24"/>
                <w:highlight w:val="none"/>
              </w:rPr>
              <w:t>货到验收合格后付款</w:t>
            </w:r>
            <w:r>
              <w:rPr>
                <w:rStyle w:val="27"/>
                <w:rFonts w:hint="eastAsia" w:ascii="宋体" w:hAnsi="宋体" w:cs="宋体"/>
                <w:color w:val="auto"/>
                <w:sz w:val="24"/>
                <w:szCs w:val="24"/>
                <w:highlight w:val="none"/>
                <w:lang w:eastAsia="zh-CN"/>
              </w:rPr>
              <w:t>。</w:t>
            </w:r>
            <w:r>
              <w:rPr>
                <w:rStyle w:val="27"/>
                <w:rFonts w:hint="eastAsia" w:ascii="宋体" w:hAnsi="宋体" w:cs="宋体"/>
                <w:color w:val="auto"/>
                <w:sz w:val="24"/>
                <w:szCs w:val="24"/>
                <w:highlight w:val="none"/>
              </w:rPr>
              <w:t>招标人不接受需要支付预付款的投标报价。本批采购货物送达采购人指定地点且验收合格支付100%。</w:t>
            </w:r>
          </w:p>
        </w:tc>
      </w:tr>
    </w:tbl>
    <w:p>
      <w:pPr>
        <w:pStyle w:val="20"/>
        <w:keepNext w:val="0"/>
        <w:keepLines w:val="0"/>
        <w:pageBreakBefore w:val="0"/>
        <w:widowControl/>
        <w:kinsoku/>
        <w:wordWrap/>
        <w:overflowPunct/>
        <w:topLinePunct w:val="0"/>
        <w:autoSpaceDE/>
        <w:autoSpaceDN/>
        <w:bidi w:val="0"/>
        <w:adjustRightInd/>
        <w:snapToGrid/>
        <w:spacing w:line="400" w:lineRule="exact"/>
        <w:ind w:firstLine="482" w:firstLineChars="200"/>
        <w:jc w:val="both"/>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8、质量保证及售后服务</w:t>
      </w:r>
    </w:p>
    <w:p>
      <w:pPr>
        <w:pStyle w:val="20"/>
        <w:keepNext w:val="0"/>
        <w:keepLines w:val="0"/>
        <w:pageBreakBefore w:val="0"/>
        <w:widowControl/>
        <w:kinsoku/>
        <w:wordWrap/>
        <w:overflowPunct/>
        <w:topLinePunct w:val="0"/>
        <w:autoSpaceDE/>
        <w:autoSpaceDN/>
        <w:bidi w:val="0"/>
        <w:adjustRightInd/>
        <w:snapToGrid/>
        <w:spacing w:line="400" w:lineRule="exact"/>
        <w:ind w:firstLine="482" w:firstLineChars="200"/>
        <w:jc w:val="both"/>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8.1质量保证：</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1）投标人应保证所提供的军训服装是全新的、未使用过的，并且是非长期积压的库存商品，完全符合合同规定的质量、规格和性能的要求，投标人应保证其提供的军训服装在正确安装、正常使用和保养条件下，在其标称的使用寿命期内应具有满意的性能。在投标人承诺的质量保证期限内，投标人应对由于设计、工艺或材料的缺陷及伴随服务而造成的任何不足或故障负责。军训服装质量出现问题，投标人应负责包修、包退、包换，费用由投标人承担。</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2）中标人投标的货物必须达到《国家纺织产品基本安全技术规范》和《中华人民共和国产品质量法》标准。</w:t>
      </w:r>
    </w:p>
    <w:p>
      <w:pPr>
        <w:pStyle w:val="20"/>
        <w:keepNext w:val="0"/>
        <w:keepLines w:val="0"/>
        <w:pageBreakBefore w:val="0"/>
        <w:widowControl/>
        <w:kinsoku/>
        <w:wordWrap/>
        <w:overflowPunct/>
        <w:topLinePunct w:val="0"/>
        <w:autoSpaceDE/>
        <w:autoSpaceDN/>
        <w:bidi w:val="0"/>
        <w:adjustRightInd/>
        <w:snapToGrid/>
        <w:spacing w:line="400" w:lineRule="exact"/>
        <w:ind w:firstLine="482" w:firstLineChars="200"/>
        <w:jc w:val="both"/>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8.2售后服务</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1）投标产品实行“三包”（含质量问题的免费包换）。成交人应在成交后根据采购人要求的时间、地点配送货物，对质量不合格的服装成交人须在接到通知后2天内负责包修、包换，并承担由此产生的包装、运输 等一切费用。包修、包换后的货物应免费送至成交人指 定地点。</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2）所有货物至验收合格之日起，按国家标准保修。</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3）承诺在服装使用前因质量、大小等问题包换包退；</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验收不合格的货物，采购人可以要求中标人无条件免费更换或退货，并赔偿由此造成用户的损失。</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4）投标人应提供有力的质量保证措施和优质的售后服务，且应按不低于招标文件中的基本质量保证措施和服务要求的标准做出响应。</w:t>
      </w:r>
    </w:p>
    <w:p>
      <w:pPr>
        <w:pStyle w:val="20"/>
        <w:keepNext w:val="0"/>
        <w:keepLines w:val="0"/>
        <w:pageBreakBefore w:val="0"/>
        <w:widowControl/>
        <w:kinsoku/>
        <w:wordWrap/>
        <w:overflowPunct/>
        <w:topLinePunct w:val="0"/>
        <w:autoSpaceDE/>
        <w:autoSpaceDN/>
        <w:bidi w:val="0"/>
        <w:adjustRightInd/>
        <w:snapToGrid/>
        <w:spacing w:line="400" w:lineRule="exact"/>
        <w:ind w:firstLine="482" w:firstLineChars="200"/>
        <w:jc w:val="both"/>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9、货物包装方式</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1）包装：货物交货时应按国家有关标准要求进行包装。</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2）方式：包装必须与运输方式相适应，包装方式的确定及包装费用均由中标人负责；由于不适当的包装而造成货物在运输过程中有任何损坏由中标人负责。</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注：包装应足以承受整个过程中的运输、转运、装卸、储存等，充分考虑到运输途中的各种情况(如暴露于恶劣气候等)和项目所在地的气候特点，以及露天存放的需要。</w:t>
      </w:r>
    </w:p>
    <w:p>
      <w:pPr>
        <w:pStyle w:val="20"/>
        <w:keepNext w:val="0"/>
        <w:keepLines w:val="0"/>
        <w:pageBreakBefore w:val="0"/>
        <w:widowControl/>
        <w:kinsoku/>
        <w:wordWrap/>
        <w:overflowPunct/>
        <w:topLinePunct w:val="0"/>
        <w:autoSpaceDE/>
        <w:autoSpaceDN/>
        <w:bidi w:val="0"/>
        <w:adjustRightInd/>
        <w:snapToGrid/>
        <w:spacing w:line="400" w:lineRule="exact"/>
        <w:ind w:firstLine="482" w:firstLineChars="200"/>
        <w:jc w:val="both"/>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10、违约责任</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1）因中标人原因造成采购供货合同无法按时签订，视为中标人违约，采购人有权没收其投标保证金；采购供货合同之后，中标人要求解除合同的，视为中标人违约，中标还需另行支付相应的赔偿。</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2）因中标人原因发生重大质量事故，除依约承担赔偿责任外，还将按有关质量管理办法规定执行。同时，采购人有权保留更换中标人的权利，并报相关行政主管部门处罚。</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3）若发生死亡安全事故，除按国家有关安全管理规定及采购人有关安全管理办法执行外，并报相关行政主管部门处罚；发生重大安全事故或特大安全事故，除按国家有关安全管理规定及采购人有关安全管理办法执行外，采购人保留更换中标人，给采购人造成的损失，还应承担赔偿责任。</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4）在明确违约责任后，中标人应在接到书面通知书起七天内支付违约金、赔偿金等。</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5）中标方在履行合同过程中，如果遇到不能按时交货和提供服务的情况，应在该情形发生之日起3日内以书面形式将不能按期履行合同的理由、延误的时间通知采购人。采购人在收到中标方通知后，应对情况进行分析、研究，以决定是否修改合同、酌情延长合同的履行时间，或终止合同。</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6）除合同规定外，如果中标方由于自身的原因未能按期履行合同，采购人有权按每延期一天收取合同总价款0.1%的违约金，但总额不得超过合同总价款的1%。该部分违约金采购人有权直接从对中标方的应付款中扣减。如果达到最高限额，采购人有权终止合同。</w:t>
      </w:r>
    </w:p>
    <w:p>
      <w:pPr>
        <w:pStyle w:val="20"/>
        <w:keepNext w:val="0"/>
        <w:keepLines w:val="0"/>
        <w:pageBreakBefore w:val="0"/>
        <w:widowControl/>
        <w:kinsoku/>
        <w:wordWrap/>
        <w:overflowPunct/>
        <w:topLinePunct w:val="0"/>
        <w:autoSpaceDE/>
        <w:autoSpaceDN/>
        <w:bidi w:val="0"/>
        <w:adjustRightInd/>
        <w:snapToGrid/>
        <w:spacing w:line="400" w:lineRule="exact"/>
        <w:ind w:firstLine="482" w:firstLineChars="200"/>
        <w:jc w:val="both"/>
        <w:textAlignment w:val="auto"/>
        <w:rPr>
          <w:rFonts w:hint="eastAsia" w:ascii="宋体" w:hAnsi="宋体" w:cs="宋体"/>
          <w:b w:val="0"/>
          <w:bCs/>
          <w:color w:val="auto"/>
          <w:sz w:val="24"/>
          <w:szCs w:val="24"/>
          <w:highlight w:val="none"/>
        </w:rPr>
      </w:pPr>
      <w:r>
        <w:rPr>
          <w:rFonts w:hint="eastAsia" w:ascii="宋体" w:hAnsi="宋体" w:cs="宋体"/>
          <w:b/>
          <w:bCs w:val="0"/>
          <w:color w:val="auto"/>
          <w:sz w:val="24"/>
          <w:szCs w:val="24"/>
          <w:highlight w:val="none"/>
        </w:rPr>
        <w:t>四、与本批招标项目的相关要求</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1、投标人按合同包投标，对同一合同包内所有品目号内容投标时必须完整，评标与授标以合同包为单位。投标报价不得超出招标文件规定的各合同包及各品目号最高限价。投标报价应包含投标货物所涉及的所有费用，包括货物制造、包装、运输、装卸、税金、保险、安装、搬运、调试、验收、培训、检验、保修、外贸代 理费（若有）、关税（若有）、招标代 理服务费等一切相关费用。</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2、本次采购的数量为预估数量，采购人有权根据实际需要增减所需货物的数量，最终结算以实际数量为准，价格按照货物中标单价和实际数量结算，投标人应充分考虑由此可能导致的各种风险。</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3、除非有特殊需要，招标文件不单独提供本项目使用地的自然环境、气候条件、公有设施、配套设施等情况，投标人若对以上情况要求了解，经采购人同意后，可以到使用地勘查，费用自理，否则将被视为熟悉上述与履行合同有关的一切情况。投标人在现场勘察所发生的一切费用及事故由投标人自行承担，采购人不承担任何责任。</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4、投标人所投产品的制造标准、安装标准及技术标准等有关资料必须符合国家规定的有关标准、规范要求，且必须满足招标文件的相关要求。</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5、投标货物必须符合生产国、制造商、原品 牌设备、原厂原包装的要求，技术指标应符合产品制造商公布的标准和我国国内相关标准。</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6、投标人所提供的服装不得使用有毒、过敏的染料、化学用剂、辅料与配件，并能经多次洗擦而不褪色、不易起毛、不易褶皱、无裂缝、无走纱、无走线、不变形、耐洗、耐磨，能经得起洗衣机漂洗。</w:t>
      </w:r>
    </w:p>
    <w:p>
      <w:pPr>
        <w:pStyle w:val="20"/>
        <w:keepNext w:val="0"/>
        <w:keepLines w:val="0"/>
        <w:pageBreakBefore w:val="0"/>
        <w:widowControl/>
        <w:kinsoku/>
        <w:wordWrap/>
        <w:overflowPunct/>
        <w:topLinePunct w:val="0"/>
        <w:autoSpaceDE/>
        <w:autoSpaceDN/>
        <w:bidi w:val="0"/>
        <w:adjustRightInd/>
        <w:snapToGrid/>
        <w:spacing w:line="400" w:lineRule="exact"/>
        <w:ind w:firstLine="482" w:firstLineChars="200"/>
        <w:jc w:val="both"/>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五、其他事项</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1、除招标文件另有规定外，若出现有关法律、法规和规章有强制性规定但招标文件未列明的情形，则投标人应按照有关法律、法规和规章强制性规定执行。</w:t>
      </w:r>
    </w:p>
    <w:p>
      <w:pPr>
        <w:pStyle w:val="20"/>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ascii="宋体" w:hAnsi="宋体" w:cs="宋体"/>
          <w:b w:val="0"/>
          <w:bCs/>
          <w:color w:val="auto"/>
          <w:sz w:val="24"/>
          <w:szCs w:val="24"/>
          <w:highlight w:val="none"/>
        </w:rPr>
      </w:pPr>
      <w:r>
        <w:rPr>
          <w:rFonts w:hint="eastAsia" w:ascii="宋体" w:hAnsi="宋体" w:cs="宋体"/>
          <w:b w:val="0"/>
          <w:bCs/>
          <w:color w:val="auto"/>
          <w:sz w:val="24"/>
          <w:szCs w:val="24"/>
          <w:highlight w:val="none"/>
        </w:rPr>
        <w:t>2、其他：</w:t>
      </w:r>
    </w:p>
    <w:p>
      <w:pPr>
        <w:pStyle w:val="20"/>
        <w:keepNext w:val="0"/>
        <w:keepLines w:val="0"/>
        <w:pageBreakBefore w:val="0"/>
        <w:widowControl/>
        <w:kinsoku/>
        <w:wordWrap/>
        <w:overflowPunct/>
        <w:topLinePunct w:val="0"/>
        <w:bidi w:val="0"/>
        <w:snapToGrid/>
        <w:spacing w:line="400" w:lineRule="exact"/>
        <w:jc w:val="center"/>
        <w:textAlignment w:val="auto"/>
        <w:rPr>
          <w:rFonts w:ascii="宋体" w:hAnsi="宋体" w:cs="宋体"/>
          <w:b/>
          <w:color w:val="auto"/>
          <w:sz w:val="24"/>
          <w:szCs w:val="24"/>
          <w:highlight w:val="none"/>
        </w:rPr>
      </w:pPr>
    </w:p>
    <w:p>
      <w:pPr>
        <w:rPr>
          <w:rFonts w:ascii="宋体" w:hAnsi="宋体" w:cs="宋体"/>
          <w:b/>
          <w:color w:val="auto"/>
          <w:sz w:val="24"/>
          <w:szCs w:val="24"/>
          <w:highlight w:val="none"/>
        </w:rPr>
      </w:pPr>
      <w:r>
        <w:rPr>
          <w:rFonts w:ascii="宋体" w:hAnsi="宋体" w:cs="宋体"/>
          <w:b/>
          <w:color w:val="auto"/>
          <w:sz w:val="24"/>
          <w:szCs w:val="24"/>
          <w:highlight w:val="none"/>
        </w:rPr>
        <w:br w:type="page"/>
      </w:r>
    </w:p>
    <w:p>
      <w:pPr>
        <w:pStyle w:val="20"/>
        <w:widowControl/>
        <w:spacing w:before="75" w:after="75"/>
        <w:jc w:val="center"/>
        <w:rPr>
          <w:color w:val="auto"/>
          <w:highlight w:val="none"/>
        </w:rPr>
      </w:pPr>
      <w:r>
        <w:rPr>
          <w:rFonts w:hint="eastAsia" w:ascii="宋体" w:hAnsi="宋体" w:cs="宋体"/>
          <w:b/>
          <w:color w:val="auto"/>
          <w:sz w:val="32"/>
          <w:szCs w:val="32"/>
          <w:highlight w:val="none"/>
        </w:rPr>
        <w:t>第六章</w:t>
      </w:r>
      <w:r>
        <w:rPr>
          <w:rFonts w:ascii="宋体" w:hAnsi="宋体" w:cs="宋体"/>
          <w:b/>
          <w:color w:val="auto"/>
          <w:sz w:val="32"/>
          <w:szCs w:val="32"/>
          <w:highlight w:val="none"/>
        </w:rPr>
        <w:t xml:space="preserve">  </w:t>
      </w:r>
      <w:r>
        <w:rPr>
          <w:rStyle w:val="27"/>
          <w:rFonts w:hint="eastAsia" w:ascii="宋体" w:hAnsi="宋体" w:cs="宋体"/>
          <w:color w:val="auto"/>
          <w:sz w:val="31"/>
          <w:szCs w:val="31"/>
          <w:highlight w:val="none"/>
        </w:rPr>
        <w:t>政府采购合同（参考文本）</w:t>
      </w:r>
    </w:p>
    <w:p>
      <w:pPr>
        <w:pStyle w:val="20"/>
        <w:widowControl/>
        <w:spacing w:before="75" w:after="75"/>
        <w:rPr>
          <w:color w:val="auto"/>
          <w:highlight w:val="none"/>
        </w:rPr>
      </w:pPr>
      <w:r>
        <w:rPr>
          <w:rFonts w:ascii="宋体" w:cs="宋体"/>
          <w:color w:val="auto"/>
          <w:highlight w:val="none"/>
        </w:rPr>
        <w:t> </w:t>
      </w:r>
    </w:p>
    <w:p>
      <w:pPr>
        <w:pStyle w:val="20"/>
        <w:widowControl/>
        <w:spacing w:before="75" w:after="75"/>
        <w:jc w:val="center"/>
        <w:rPr>
          <w:color w:val="auto"/>
          <w:highlight w:val="none"/>
        </w:rPr>
      </w:pPr>
      <w:r>
        <w:rPr>
          <w:rStyle w:val="27"/>
          <w:rFonts w:hint="eastAsia" w:ascii="宋体" w:hAnsi="宋体" w:cs="宋体"/>
          <w:color w:val="auto"/>
          <w:highlight w:val="none"/>
        </w:rPr>
        <w:t>编制说明</w:t>
      </w:r>
    </w:p>
    <w:p>
      <w:pPr>
        <w:pStyle w:val="20"/>
        <w:widowControl/>
        <w:spacing w:before="75" w:after="75"/>
        <w:rPr>
          <w:color w:val="auto"/>
          <w:highlight w:val="none"/>
        </w:rPr>
      </w:pPr>
      <w:r>
        <w:rPr>
          <w:rStyle w:val="27"/>
          <w:rFonts w:ascii="宋体" w:hAnsi="宋体" w:cs="宋体"/>
          <w:color w:val="auto"/>
          <w:highlight w:val="none"/>
        </w:rPr>
        <w:t>1</w:t>
      </w:r>
      <w:r>
        <w:rPr>
          <w:rStyle w:val="27"/>
          <w:rFonts w:hint="eastAsia" w:ascii="宋体" w:hAnsi="宋体" w:cs="宋体"/>
          <w:color w:val="auto"/>
          <w:highlight w:val="none"/>
        </w:rPr>
        <w:t>、签订合同应遵守政府采购法、</w:t>
      </w:r>
      <w:r>
        <w:rPr>
          <w:rStyle w:val="27"/>
          <w:rFonts w:hint="eastAsia" w:ascii="宋体" w:hAnsi="宋体" w:cs="宋体"/>
          <w:color w:val="auto"/>
          <w:highlight w:val="none"/>
          <w:lang w:eastAsia="zh-CN"/>
        </w:rPr>
        <w:t>民法典</w:t>
      </w:r>
      <w:r>
        <w:rPr>
          <w:rStyle w:val="27"/>
          <w:rFonts w:hint="eastAsia" w:ascii="宋体" w:hAnsi="宋体" w:cs="宋体"/>
          <w:color w:val="auto"/>
          <w:highlight w:val="none"/>
        </w:rPr>
        <w:t>。</w:t>
      </w:r>
    </w:p>
    <w:p>
      <w:pPr>
        <w:pStyle w:val="20"/>
        <w:widowControl/>
        <w:spacing w:before="75" w:after="75"/>
        <w:rPr>
          <w:color w:val="auto"/>
          <w:highlight w:val="none"/>
        </w:rPr>
      </w:pPr>
      <w:r>
        <w:rPr>
          <w:rStyle w:val="27"/>
          <w:rFonts w:ascii="宋体" w:hAnsi="宋体" w:cs="宋体"/>
          <w:color w:val="auto"/>
          <w:highlight w:val="none"/>
        </w:rPr>
        <w:t>2</w:t>
      </w:r>
      <w:r>
        <w:rPr>
          <w:rStyle w:val="27"/>
          <w:rFonts w:hint="eastAsia" w:ascii="宋体" w:hAnsi="宋体" w:cs="宋体"/>
          <w:color w:val="auto"/>
          <w:highlight w:val="none"/>
        </w:rPr>
        <w:t>、签订合同时，采购人与中标人应结合招标文件第五章规定填列相应内容。招标文件第五章已有规定的，双方均不得变更或调整；招标文件第五章未作规定的，双方可通过友好协商进行约定。</w:t>
      </w:r>
    </w:p>
    <w:p>
      <w:pPr>
        <w:pStyle w:val="20"/>
        <w:widowControl/>
        <w:spacing w:before="75" w:after="75"/>
        <w:rPr>
          <w:color w:val="auto"/>
          <w:highlight w:val="none"/>
        </w:rPr>
      </w:pPr>
      <w:r>
        <w:rPr>
          <w:rStyle w:val="27"/>
          <w:rFonts w:ascii="宋体" w:hAnsi="宋体" w:cs="宋体"/>
          <w:color w:val="auto"/>
          <w:highlight w:val="none"/>
        </w:rPr>
        <w:t>3</w:t>
      </w:r>
      <w:r>
        <w:rPr>
          <w:rStyle w:val="27"/>
          <w:rFonts w:hint="eastAsia" w:ascii="宋体" w:hAnsi="宋体" w:cs="宋体"/>
          <w:color w:val="auto"/>
          <w:highlight w:val="none"/>
        </w:rPr>
        <w:t>、国家有关部门对若干合同有规范文本的，可使用相应合同文本。</w:t>
      </w:r>
    </w:p>
    <w:p>
      <w:pPr>
        <w:pStyle w:val="20"/>
        <w:widowControl/>
        <w:spacing w:before="75" w:after="75"/>
        <w:rPr>
          <w:color w:val="auto"/>
          <w:highlight w:val="none"/>
        </w:rPr>
      </w:pPr>
      <w:r>
        <w:rPr>
          <w:rFonts w:hint="eastAsia" w:ascii="宋体" w:hAnsi="宋体" w:cs="宋体"/>
          <w:color w:val="auto"/>
          <w:highlight w:val="none"/>
        </w:rPr>
        <w:t>甲方：</w:t>
      </w:r>
      <w:r>
        <w:rPr>
          <w:rFonts w:hint="eastAsia" w:ascii="宋体" w:hAnsi="宋体" w:cs="宋体"/>
          <w:color w:val="auto"/>
          <w:highlight w:val="none"/>
          <w:u w:val="single"/>
        </w:rPr>
        <w:t>（采购人全称）</w:t>
      </w:r>
    </w:p>
    <w:p>
      <w:pPr>
        <w:pStyle w:val="20"/>
        <w:widowControl/>
        <w:spacing w:before="75" w:after="75"/>
        <w:rPr>
          <w:color w:val="auto"/>
          <w:highlight w:val="none"/>
        </w:rPr>
      </w:pPr>
      <w:r>
        <w:rPr>
          <w:rFonts w:hint="eastAsia" w:ascii="宋体" w:hAnsi="宋体" w:cs="宋体"/>
          <w:color w:val="auto"/>
          <w:highlight w:val="none"/>
        </w:rPr>
        <w:t>乙方：</w:t>
      </w:r>
      <w:r>
        <w:rPr>
          <w:rFonts w:hint="eastAsia" w:ascii="宋体" w:hAnsi="宋体" w:cs="宋体"/>
          <w:color w:val="auto"/>
          <w:highlight w:val="none"/>
          <w:u w:val="single"/>
        </w:rPr>
        <w:t>（中标人全称）</w:t>
      </w:r>
    </w:p>
    <w:p>
      <w:pPr>
        <w:pStyle w:val="20"/>
        <w:widowControl/>
        <w:spacing w:before="75" w:after="75"/>
        <w:rPr>
          <w:color w:val="auto"/>
          <w:highlight w:val="none"/>
        </w:rPr>
      </w:pPr>
      <w:r>
        <w:rPr>
          <w:rFonts w:ascii="宋体" w:cs="宋体"/>
          <w:color w:val="auto"/>
          <w:highlight w:val="none"/>
        </w:rPr>
        <w:t> </w:t>
      </w:r>
    </w:p>
    <w:p>
      <w:pPr>
        <w:pStyle w:val="20"/>
        <w:widowControl/>
        <w:spacing w:before="75" w:after="75"/>
        <w:ind w:firstLine="480"/>
        <w:rPr>
          <w:color w:val="auto"/>
          <w:highlight w:val="none"/>
        </w:rPr>
      </w:pPr>
      <w:r>
        <w:rPr>
          <w:rFonts w:hint="eastAsia" w:ascii="宋体" w:hAnsi="宋体" w:cs="宋体"/>
          <w:color w:val="auto"/>
          <w:highlight w:val="none"/>
        </w:rPr>
        <w:t>根据招标编号为</w:t>
      </w:r>
      <w:r>
        <w:rPr>
          <w:rFonts w:ascii="宋体" w:cs="宋体"/>
          <w:color w:val="auto"/>
          <w:highlight w:val="none"/>
          <w:u w:val="single"/>
        </w:rPr>
        <w:t>            </w:t>
      </w:r>
      <w:r>
        <w:rPr>
          <w:rFonts w:hint="eastAsia" w:ascii="宋体" w:hAnsi="宋体" w:cs="宋体"/>
          <w:color w:val="auto"/>
          <w:highlight w:val="none"/>
        </w:rPr>
        <w:t>的</w:t>
      </w:r>
      <w:r>
        <w:rPr>
          <w:rFonts w:hint="eastAsia" w:ascii="宋体" w:hAnsi="宋体" w:cs="宋体"/>
          <w:color w:val="auto"/>
          <w:highlight w:val="none"/>
          <w:u w:val="single"/>
        </w:rPr>
        <w:t>（填写“项目名称”）</w:t>
      </w:r>
      <w:r>
        <w:rPr>
          <w:rFonts w:hint="eastAsia" w:ascii="宋体" w:hAnsi="宋体" w:cs="宋体"/>
          <w:color w:val="auto"/>
          <w:highlight w:val="none"/>
        </w:rPr>
        <w:t>项目（以下简称：“本项目”）的招标结果，乙方为中标人。现经甲乙双方友好协商，就以下事项达成一致并签订本合同：</w:t>
      </w:r>
    </w:p>
    <w:p>
      <w:pPr>
        <w:pStyle w:val="20"/>
        <w:widowControl/>
        <w:spacing w:before="75" w:after="75"/>
        <w:ind w:firstLine="480"/>
        <w:rPr>
          <w:color w:val="auto"/>
          <w:highlight w:val="none"/>
        </w:rPr>
      </w:pPr>
      <w:r>
        <w:rPr>
          <w:rFonts w:ascii="宋体" w:hAnsi="宋体" w:cs="宋体"/>
          <w:color w:val="auto"/>
          <w:highlight w:val="none"/>
        </w:rPr>
        <w:t>1</w:t>
      </w:r>
      <w:r>
        <w:rPr>
          <w:rFonts w:hint="eastAsia" w:ascii="宋体" w:hAnsi="宋体" w:cs="宋体"/>
          <w:color w:val="auto"/>
          <w:highlight w:val="none"/>
        </w:rPr>
        <w:t>、下列合同文件是构成本合同不可分割的部分：</w:t>
      </w:r>
    </w:p>
    <w:p>
      <w:pPr>
        <w:pStyle w:val="20"/>
        <w:widowControl/>
        <w:spacing w:before="75" w:after="75"/>
        <w:ind w:firstLine="480"/>
        <w:rPr>
          <w:color w:val="auto"/>
          <w:highlight w:val="none"/>
        </w:rPr>
      </w:pPr>
      <w:r>
        <w:rPr>
          <w:rFonts w:ascii="宋体" w:hAnsi="宋体" w:cs="宋体"/>
          <w:color w:val="auto"/>
          <w:highlight w:val="none"/>
        </w:rPr>
        <w:t>1.1</w:t>
      </w:r>
      <w:r>
        <w:rPr>
          <w:rFonts w:hint="eastAsia" w:ascii="宋体" w:hAnsi="宋体" w:cs="宋体"/>
          <w:color w:val="auto"/>
          <w:highlight w:val="none"/>
        </w:rPr>
        <w:t>合同条款；</w:t>
      </w:r>
    </w:p>
    <w:p>
      <w:pPr>
        <w:pStyle w:val="20"/>
        <w:widowControl/>
        <w:spacing w:before="75" w:after="75"/>
        <w:ind w:firstLine="480"/>
        <w:rPr>
          <w:color w:val="auto"/>
          <w:highlight w:val="none"/>
        </w:rPr>
      </w:pPr>
      <w:r>
        <w:rPr>
          <w:rFonts w:ascii="宋体" w:hAnsi="宋体" w:cs="宋体"/>
          <w:color w:val="auto"/>
          <w:highlight w:val="none"/>
        </w:rPr>
        <w:t>1.2</w:t>
      </w:r>
      <w:r>
        <w:rPr>
          <w:rFonts w:hint="eastAsia" w:ascii="宋体" w:hAnsi="宋体" w:cs="宋体"/>
          <w:color w:val="auto"/>
          <w:highlight w:val="none"/>
        </w:rPr>
        <w:t>招标文件、乙方的投标文件；</w:t>
      </w:r>
    </w:p>
    <w:p>
      <w:pPr>
        <w:pStyle w:val="20"/>
        <w:widowControl/>
        <w:spacing w:before="75" w:after="75"/>
        <w:ind w:firstLine="480"/>
        <w:rPr>
          <w:color w:val="auto"/>
          <w:highlight w:val="none"/>
        </w:rPr>
      </w:pPr>
      <w:r>
        <w:rPr>
          <w:rFonts w:ascii="宋体" w:hAnsi="宋体" w:cs="宋体"/>
          <w:color w:val="auto"/>
          <w:highlight w:val="none"/>
        </w:rPr>
        <w:t>1.3</w:t>
      </w:r>
      <w:r>
        <w:rPr>
          <w:rFonts w:hint="eastAsia" w:ascii="宋体" w:hAnsi="宋体" w:cs="宋体"/>
          <w:color w:val="auto"/>
          <w:highlight w:val="none"/>
        </w:rPr>
        <w:t>其他文件或材料：□无。□</w:t>
      </w:r>
      <w:r>
        <w:rPr>
          <w:rFonts w:hint="eastAsia" w:ascii="宋体" w:hAnsi="宋体" w:cs="宋体"/>
          <w:color w:val="auto"/>
          <w:highlight w:val="none"/>
          <w:u w:val="single"/>
        </w:rPr>
        <w:t>（按照实际情况编制填写需要增加的内容）</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2</w:t>
      </w:r>
      <w:r>
        <w:rPr>
          <w:rFonts w:hint="eastAsia" w:ascii="宋体" w:hAnsi="宋体" w:cs="宋体"/>
          <w:color w:val="auto"/>
          <w:highlight w:val="none"/>
        </w:rPr>
        <w:t>、合同标的</w:t>
      </w:r>
    </w:p>
    <w:p>
      <w:pPr>
        <w:pStyle w:val="20"/>
        <w:widowControl/>
        <w:spacing w:before="75" w:after="75"/>
        <w:ind w:firstLine="480"/>
        <w:rPr>
          <w:color w:val="auto"/>
          <w:highlight w:val="none"/>
        </w:rPr>
      </w:pPr>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3</w:t>
      </w:r>
      <w:r>
        <w:rPr>
          <w:rFonts w:hint="eastAsia" w:ascii="宋体" w:hAnsi="宋体" w:cs="宋体"/>
          <w:color w:val="auto"/>
          <w:highlight w:val="none"/>
        </w:rPr>
        <w:t>、合同总金额</w:t>
      </w:r>
    </w:p>
    <w:p>
      <w:pPr>
        <w:pStyle w:val="20"/>
        <w:widowControl/>
        <w:spacing w:before="75" w:after="75"/>
        <w:ind w:firstLine="480"/>
        <w:rPr>
          <w:color w:val="auto"/>
          <w:highlight w:val="none"/>
        </w:rPr>
      </w:pPr>
      <w:r>
        <w:rPr>
          <w:rFonts w:ascii="宋体" w:hAnsi="宋体" w:cs="宋体"/>
          <w:color w:val="auto"/>
          <w:highlight w:val="none"/>
        </w:rPr>
        <w:t>3.1</w:t>
      </w:r>
      <w:r>
        <w:rPr>
          <w:rFonts w:hint="eastAsia" w:ascii="宋体" w:hAnsi="宋体" w:cs="宋体"/>
          <w:color w:val="auto"/>
          <w:highlight w:val="none"/>
        </w:rPr>
        <w:t>合同总金额为人民币大写：</w:t>
      </w:r>
      <w:r>
        <w:rPr>
          <w:rFonts w:ascii="宋体" w:cs="宋体"/>
          <w:color w:val="auto"/>
          <w:highlight w:val="none"/>
          <w:u w:val="single"/>
        </w:rPr>
        <w:t>              </w:t>
      </w:r>
      <w:r>
        <w:rPr>
          <w:rFonts w:hint="eastAsia" w:ascii="宋体" w:hAnsi="宋体" w:cs="宋体"/>
          <w:color w:val="auto"/>
          <w:highlight w:val="none"/>
        </w:rPr>
        <w:t>元（￥</w:t>
      </w:r>
      <w:r>
        <w:rPr>
          <w:rFonts w:ascii="宋体" w:cs="宋体"/>
          <w:color w:val="auto"/>
          <w:highlight w:val="none"/>
          <w:u w:val="single"/>
        </w:rPr>
        <w:t>              </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4</w:t>
      </w:r>
      <w:r>
        <w:rPr>
          <w:rFonts w:hint="eastAsia" w:ascii="宋体" w:hAnsi="宋体" w:cs="宋体"/>
          <w:color w:val="auto"/>
          <w:highlight w:val="none"/>
        </w:rPr>
        <w:t>、合同标的交付时间、地点和条件</w:t>
      </w:r>
    </w:p>
    <w:p>
      <w:pPr>
        <w:pStyle w:val="20"/>
        <w:widowControl/>
        <w:spacing w:before="75" w:after="75"/>
        <w:ind w:firstLine="480"/>
        <w:rPr>
          <w:color w:val="auto"/>
          <w:highlight w:val="none"/>
        </w:rPr>
      </w:pPr>
      <w:r>
        <w:rPr>
          <w:rFonts w:ascii="宋体" w:hAnsi="宋体" w:cs="宋体"/>
          <w:color w:val="auto"/>
          <w:highlight w:val="none"/>
        </w:rPr>
        <w:t>4.1</w:t>
      </w:r>
      <w:r>
        <w:rPr>
          <w:rFonts w:hint="eastAsia" w:ascii="宋体" w:hAnsi="宋体" w:cs="宋体"/>
          <w:color w:val="auto"/>
          <w:highlight w:val="none"/>
        </w:rPr>
        <w:t>交付时间：</w:t>
      </w:r>
      <w:r>
        <w:rPr>
          <w:rFonts w:ascii="宋体" w:cs="宋体"/>
          <w:color w:val="auto"/>
          <w:highlight w:val="none"/>
          <w:u w:val="single"/>
        </w:rPr>
        <w:t>                     </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4.2</w:t>
      </w:r>
      <w:r>
        <w:rPr>
          <w:rFonts w:hint="eastAsia" w:ascii="宋体" w:hAnsi="宋体" w:cs="宋体"/>
          <w:color w:val="auto"/>
          <w:highlight w:val="none"/>
        </w:rPr>
        <w:t>交付地点：</w:t>
      </w:r>
      <w:r>
        <w:rPr>
          <w:rFonts w:ascii="宋体" w:cs="宋体"/>
          <w:color w:val="auto"/>
          <w:highlight w:val="none"/>
          <w:u w:val="single"/>
        </w:rPr>
        <w:t>                     </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4.3</w:t>
      </w:r>
      <w:r>
        <w:rPr>
          <w:rFonts w:hint="eastAsia" w:ascii="宋体" w:hAnsi="宋体" w:cs="宋体"/>
          <w:color w:val="auto"/>
          <w:highlight w:val="none"/>
        </w:rPr>
        <w:t>交付条件：</w:t>
      </w:r>
      <w:r>
        <w:rPr>
          <w:rFonts w:ascii="宋体" w:cs="宋体"/>
          <w:color w:val="auto"/>
          <w:highlight w:val="none"/>
          <w:u w:val="single"/>
        </w:rPr>
        <w:t>                     </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5</w:t>
      </w:r>
      <w:r>
        <w:rPr>
          <w:rFonts w:hint="eastAsia" w:ascii="宋体" w:hAnsi="宋体" w:cs="宋体"/>
          <w:color w:val="auto"/>
          <w:highlight w:val="none"/>
        </w:rPr>
        <w:t>、合同标的应符合招标文件、乙方投标文件的规定或约定，具体如下：</w:t>
      </w:r>
    </w:p>
    <w:p>
      <w:pPr>
        <w:pStyle w:val="20"/>
        <w:widowControl/>
        <w:spacing w:before="75" w:after="75"/>
        <w:ind w:firstLine="480"/>
        <w:rPr>
          <w:color w:val="auto"/>
          <w:highlight w:val="none"/>
        </w:rPr>
      </w:pPr>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6</w:t>
      </w:r>
      <w:r>
        <w:rPr>
          <w:rFonts w:hint="eastAsia" w:ascii="宋体" w:hAnsi="宋体" w:cs="宋体"/>
          <w:color w:val="auto"/>
          <w:highlight w:val="none"/>
        </w:rPr>
        <w:t>、验收</w:t>
      </w:r>
    </w:p>
    <w:p>
      <w:pPr>
        <w:pStyle w:val="20"/>
        <w:widowControl/>
        <w:spacing w:before="75" w:after="75"/>
        <w:ind w:firstLine="480"/>
        <w:rPr>
          <w:color w:val="auto"/>
          <w:highlight w:val="none"/>
        </w:rPr>
      </w:pPr>
      <w:r>
        <w:rPr>
          <w:rFonts w:ascii="宋体" w:hAnsi="宋体" w:cs="宋体"/>
          <w:color w:val="auto"/>
          <w:highlight w:val="none"/>
        </w:rPr>
        <w:t>6.1</w:t>
      </w:r>
      <w:r>
        <w:rPr>
          <w:rFonts w:hint="eastAsia" w:ascii="宋体" w:hAnsi="宋体" w:cs="宋体"/>
          <w:color w:val="auto"/>
          <w:highlight w:val="none"/>
        </w:rPr>
        <w:t>验收应按照招标文件、乙方投标文件的规定或约定进行，具体如下：</w:t>
      </w:r>
    </w:p>
    <w:p>
      <w:pPr>
        <w:pStyle w:val="20"/>
        <w:widowControl/>
        <w:spacing w:before="75" w:after="75"/>
        <w:ind w:firstLine="480"/>
        <w:rPr>
          <w:color w:val="auto"/>
          <w:highlight w:val="none"/>
        </w:rPr>
      </w:pPr>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6.2</w:t>
      </w:r>
      <w:r>
        <w:rPr>
          <w:rFonts w:hint="eastAsia" w:ascii="宋体" w:hAnsi="宋体" w:cs="宋体"/>
          <w:color w:val="auto"/>
          <w:highlight w:val="none"/>
        </w:rPr>
        <w:t>本项目是否邀请其他投标人参与验收：</w:t>
      </w:r>
    </w:p>
    <w:p>
      <w:pPr>
        <w:pStyle w:val="20"/>
        <w:widowControl/>
        <w:spacing w:before="75" w:after="75"/>
        <w:ind w:firstLine="480"/>
        <w:rPr>
          <w:color w:val="auto"/>
          <w:highlight w:val="none"/>
        </w:rPr>
      </w:pPr>
      <w:r>
        <w:rPr>
          <w:rFonts w:hint="eastAsia" w:ascii="宋体" w:hAnsi="宋体" w:cs="宋体"/>
          <w:color w:val="auto"/>
          <w:highlight w:val="none"/>
        </w:rPr>
        <w:t>□不邀请。□邀请，具体如下：</w:t>
      </w:r>
      <w:r>
        <w:rPr>
          <w:rFonts w:hint="eastAsia" w:ascii="宋体" w:hAnsi="宋体" w:cs="宋体"/>
          <w:color w:val="auto"/>
          <w:highlight w:val="none"/>
          <w:u w:val="single"/>
        </w:rPr>
        <w:t>（按照招标文件规定填写）</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7</w:t>
      </w:r>
      <w:r>
        <w:rPr>
          <w:rFonts w:hint="eastAsia" w:ascii="宋体" w:hAnsi="宋体" w:cs="宋体"/>
          <w:color w:val="auto"/>
          <w:highlight w:val="none"/>
        </w:rPr>
        <w:t>、合同款项的支付应按照招标文件的规定进行，具体如下：</w:t>
      </w:r>
    </w:p>
    <w:p>
      <w:pPr>
        <w:pStyle w:val="20"/>
        <w:widowControl/>
        <w:spacing w:before="75" w:after="75"/>
        <w:ind w:firstLine="480"/>
        <w:rPr>
          <w:color w:val="auto"/>
          <w:highlight w:val="none"/>
        </w:rPr>
      </w:pPr>
      <w:r>
        <w:rPr>
          <w:rFonts w:hint="eastAsia" w:ascii="宋体" w:hAnsi="宋体" w:cs="宋体"/>
          <w:color w:val="auto"/>
          <w:highlight w:val="none"/>
          <w:u w:val="single"/>
        </w:rPr>
        <w:t>（按照实际情况编制填写，可以是表格或文字描述，包括一次性支付或分期支付等）</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8</w:t>
      </w:r>
      <w:r>
        <w:rPr>
          <w:rFonts w:hint="eastAsia" w:ascii="宋体" w:hAnsi="宋体" w:cs="宋体"/>
          <w:color w:val="auto"/>
          <w:highlight w:val="none"/>
        </w:rPr>
        <w:t>、履约保证金</w:t>
      </w:r>
    </w:p>
    <w:p>
      <w:pPr>
        <w:pStyle w:val="20"/>
        <w:widowControl/>
        <w:spacing w:before="75" w:after="75"/>
        <w:ind w:firstLine="480"/>
        <w:rPr>
          <w:color w:val="auto"/>
          <w:highlight w:val="none"/>
        </w:rPr>
      </w:pPr>
      <w:r>
        <w:rPr>
          <w:rFonts w:hint="eastAsia" w:ascii="宋体" w:hAnsi="宋体" w:cs="宋体"/>
          <w:color w:val="auto"/>
          <w:highlight w:val="none"/>
        </w:rPr>
        <w:t>□无。□有，具体如下：</w:t>
      </w:r>
      <w:r>
        <w:rPr>
          <w:rFonts w:hint="eastAsia" w:ascii="宋体" w:hAnsi="宋体" w:cs="宋体"/>
          <w:color w:val="auto"/>
          <w:highlight w:val="none"/>
          <w:u w:val="single"/>
        </w:rPr>
        <w:t>（按照招标文件规定填写）</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9</w:t>
      </w:r>
      <w:r>
        <w:rPr>
          <w:rFonts w:hint="eastAsia" w:ascii="宋体" w:hAnsi="宋体" w:cs="宋体"/>
          <w:color w:val="auto"/>
          <w:highlight w:val="none"/>
        </w:rPr>
        <w:t>、合同有效期</w:t>
      </w:r>
    </w:p>
    <w:p>
      <w:pPr>
        <w:pStyle w:val="20"/>
        <w:widowControl/>
        <w:spacing w:before="75" w:after="75"/>
        <w:ind w:firstLine="480"/>
        <w:rPr>
          <w:color w:val="auto"/>
          <w:highlight w:val="none"/>
        </w:rPr>
      </w:pPr>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10</w:t>
      </w:r>
      <w:r>
        <w:rPr>
          <w:rFonts w:hint="eastAsia" w:ascii="宋体" w:hAnsi="宋体" w:cs="宋体"/>
          <w:color w:val="auto"/>
          <w:highlight w:val="none"/>
        </w:rPr>
        <w:t>、违约责任</w:t>
      </w:r>
    </w:p>
    <w:p>
      <w:pPr>
        <w:pStyle w:val="20"/>
        <w:widowControl/>
        <w:spacing w:before="75" w:after="75"/>
        <w:ind w:firstLine="480"/>
        <w:rPr>
          <w:color w:val="auto"/>
          <w:highlight w:val="none"/>
        </w:rPr>
      </w:pPr>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11</w:t>
      </w:r>
      <w:r>
        <w:rPr>
          <w:rFonts w:hint="eastAsia" w:ascii="宋体" w:hAnsi="宋体" w:cs="宋体"/>
          <w:color w:val="auto"/>
          <w:highlight w:val="none"/>
        </w:rPr>
        <w:t>、知识产权</w:t>
      </w:r>
    </w:p>
    <w:p>
      <w:pPr>
        <w:pStyle w:val="20"/>
        <w:widowControl/>
        <w:spacing w:before="75" w:after="75"/>
        <w:ind w:firstLine="480"/>
        <w:rPr>
          <w:color w:val="auto"/>
          <w:highlight w:val="none"/>
        </w:rPr>
      </w:pPr>
      <w:r>
        <w:rPr>
          <w:rFonts w:ascii="宋体" w:hAnsi="宋体" w:cs="宋体"/>
          <w:color w:val="auto"/>
          <w:highlight w:val="none"/>
        </w:rPr>
        <w:t>11.1</w:t>
      </w:r>
      <w:r>
        <w:rPr>
          <w:rFonts w:hint="eastAsia" w:ascii="宋体" w:hAnsi="宋体" w:cs="宋体"/>
          <w:color w:val="auto"/>
          <w:highlight w:val="none"/>
        </w:rPr>
        <w:t>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pPr>
        <w:pStyle w:val="20"/>
        <w:widowControl/>
        <w:spacing w:before="75" w:after="75"/>
        <w:ind w:firstLine="480"/>
        <w:rPr>
          <w:color w:val="auto"/>
          <w:highlight w:val="none"/>
        </w:rPr>
      </w:pPr>
      <w:r>
        <w:rPr>
          <w:rFonts w:ascii="宋体" w:hAnsi="宋体" w:cs="宋体"/>
          <w:color w:val="auto"/>
          <w:highlight w:val="none"/>
        </w:rPr>
        <w:t>11.2</w:t>
      </w:r>
      <w:r>
        <w:rPr>
          <w:rFonts w:hint="eastAsia" w:ascii="宋体" w:hAnsi="宋体" w:cs="宋体"/>
          <w:color w:val="auto"/>
          <w:highlight w:val="none"/>
        </w:rPr>
        <w:t>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cs="宋体"/>
          <w:color w:val="auto"/>
          <w:highlight w:val="none"/>
          <w:u w:val="single"/>
        </w:rPr>
        <w:t>（按照实际情况编制填写）</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12</w:t>
      </w:r>
      <w:r>
        <w:rPr>
          <w:rFonts w:hint="eastAsia" w:ascii="宋体" w:hAnsi="宋体" w:cs="宋体"/>
          <w:color w:val="auto"/>
          <w:highlight w:val="none"/>
        </w:rPr>
        <w:t>、解决争议的方法</w:t>
      </w:r>
    </w:p>
    <w:p>
      <w:pPr>
        <w:pStyle w:val="20"/>
        <w:widowControl/>
        <w:spacing w:before="75" w:after="75"/>
        <w:ind w:firstLine="480"/>
        <w:rPr>
          <w:color w:val="auto"/>
          <w:highlight w:val="none"/>
        </w:rPr>
      </w:pPr>
      <w:r>
        <w:rPr>
          <w:rFonts w:ascii="宋体" w:hAnsi="宋体" w:cs="宋体"/>
          <w:color w:val="auto"/>
          <w:highlight w:val="none"/>
        </w:rPr>
        <w:t>12.1</w:t>
      </w:r>
      <w:r>
        <w:rPr>
          <w:rFonts w:hint="eastAsia" w:ascii="宋体" w:hAnsi="宋体" w:cs="宋体"/>
          <w:color w:val="auto"/>
          <w:highlight w:val="none"/>
        </w:rPr>
        <w:t>甲、乙双方协商解决。</w:t>
      </w:r>
    </w:p>
    <w:p>
      <w:pPr>
        <w:pStyle w:val="20"/>
        <w:widowControl/>
        <w:spacing w:before="75" w:after="75"/>
        <w:ind w:firstLine="480"/>
        <w:rPr>
          <w:color w:val="auto"/>
          <w:highlight w:val="none"/>
        </w:rPr>
      </w:pPr>
      <w:r>
        <w:rPr>
          <w:rFonts w:ascii="宋体" w:hAnsi="宋体" w:cs="宋体"/>
          <w:color w:val="auto"/>
          <w:highlight w:val="none"/>
        </w:rPr>
        <w:t>12.2</w:t>
      </w:r>
      <w:r>
        <w:rPr>
          <w:rFonts w:hint="eastAsia" w:ascii="宋体" w:hAnsi="宋体" w:cs="宋体"/>
          <w:color w:val="auto"/>
          <w:highlight w:val="none"/>
        </w:rPr>
        <w:t>若协商解决不成，则通过下列途径之一解决：</w:t>
      </w:r>
    </w:p>
    <w:p>
      <w:pPr>
        <w:pStyle w:val="20"/>
        <w:widowControl/>
        <w:spacing w:before="75" w:after="75"/>
        <w:ind w:firstLine="480"/>
        <w:rPr>
          <w:color w:val="auto"/>
          <w:highlight w:val="none"/>
        </w:rPr>
      </w:pPr>
      <w:r>
        <w:rPr>
          <w:rFonts w:hint="eastAsia" w:ascii="宋体" w:hAnsi="宋体" w:cs="宋体"/>
          <w:color w:val="auto"/>
          <w:highlight w:val="none"/>
        </w:rPr>
        <w:t>□提交仲裁委员会仲裁，具体如下：</w:t>
      </w:r>
      <w:r>
        <w:rPr>
          <w:rFonts w:hint="eastAsia" w:ascii="宋体" w:hAnsi="宋体" w:cs="宋体"/>
          <w:color w:val="auto"/>
          <w:highlight w:val="none"/>
          <w:u w:val="single"/>
        </w:rPr>
        <w:t>（按照实际情况编制填写）</w:t>
      </w:r>
      <w:r>
        <w:rPr>
          <w:rFonts w:hint="eastAsia" w:ascii="宋体" w:hAnsi="宋体" w:cs="宋体"/>
          <w:color w:val="auto"/>
          <w:highlight w:val="none"/>
        </w:rPr>
        <w:t>。</w:t>
      </w:r>
    </w:p>
    <w:p>
      <w:pPr>
        <w:pStyle w:val="20"/>
        <w:widowControl/>
        <w:spacing w:before="75" w:after="75"/>
        <w:ind w:firstLine="480"/>
        <w:rPr>
          <w:color w:val="auto"/>
          <w:highlight w:val="none"/>
        </w:rPr>
      </w:pPr>
      <w:r>
        <w:rPr>
          <w:rFonts w:hint="eastAsia" w:ascii="宋体" w:hAnsi="宋体" w:cs="宋体"/>
          <w:color w:val="auto"/>
          <w:highlight w:val="none"/>
        </w:rPr>
        <w:t>□向人民法院提起诉讼，具体如下：</w:t>
      </w:r>
      <w:r>
        <w:rPr>
          <w:rFonts w:hint="eastAsia" w:ascii="宋体" w:hAnsi="宋体" w:cs="宋体"/>
          <w:color w:val="auto"/>
          <w:highlight w:val="none"/>
          <w:u w:val="single"/>
        </w:rPr>
        <w:t>（按照实际情况编制填写）</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13</w:t>
      </w:r>
      <w:r>
        <w:rPr>
          <w:rFonts w:hint="eastAsia" w:ascii="宋体" w:hAnsi="宋体" w:cs="宋体"/>
          <w:color w:val="auto"/>
          <w:highlight w:val="none"/>
        </w:rPr>
        <w:t>、不可抗力</w:t>
      </w:r>
    </w:p>
    <w:p>
      <w:pPr>
        <w:pStyle w:val="20"/>
        <w:widowControl/>
        <w:spacing w:before="75" w:after="75"/>
        <w:ind w:firstLine="480"/>
        <w:rPr>
          <w:color w:val="auto"/>
          <w:highlight w:val="none"/>
        </w:rPr>
      </w:pPr>
      <w:r>
        <w:rPr>
          <w:rFonts w:ascii="宋体" w:hAnsi="宋体" w:cs="宋体"/>
          <w:color w:val="auto"/>
          <w:highlight w:val="none"/>
        </w:rPr>
        <w:t>13.1</w:t>
      </w:r>
      <w:r>
        <w:rPr>
          <w:rFonts w:hint="eastAsia" w:ascii="宋体" w:hAnsi="宋体" w:cs="宋体"/>
          <w:color w:val="auto"/>
          <w:highlight w:val="none"/>
        </w:rPr>
        <w:t>因不可抗力造成违约的，遭受不可抗力一方应及时向对方通报不能履行或不能完全履行的理由，并在随后取得有关主管机关证明后的</w:t>
      </w:r>
      <w:r>
        <w:rPr>
          <w:rFonts w:ascii="Calibri" w:hAnsi="Calibri" w:cs="Calibri"/>
          <w:color w:val="auto"/>
          <w:highlight w:val="none"/>
        </w:rPr>
        <w:t>15</w:t>
      </w:r>
      <w:r>
        <w:rPr>
          <w:rFonts w:hint="eastAsia" w:ascii="宋体" w:hAnsi="宋体" w:cs="宋体"/>
          <w:color w:val="auto"/>
          <w:highlight w:val="none"/>
        </w:rPr>
        <w:t>日内向另一方提供不可抗力发生及持续期间的充分证据。基于以上行为，允许遭受不可抗力一方延期履行、部分履行或不履行合同，并根据情况可部分或全部免于承担违约责任。</w:t>
      </w:r>
    </w:p>
    <w:p>
      <w:pPr>
        <w:pStyle w:val="20"/>
        <w:widowControl/>
        <w:spacing w:before="75" w:after="75"/>
        <w:ind w:firstLine="480"/>
        <w:rPr>
          <w:color w:val="auto"/>
          <w:highlight w:val="none"/>
        </w:rPr>
      </w:pPr>
      <w:r>
        <w:rPr>
          <w:rFonts w:ascii="宋体" w:hAnsi="宋体" w:cs="宋体"/>
          <w:color w:val="auto"/>
          <w:highlight w:val="none"/>
        </w:rPr>
        <w:t>13.2</w:t>
      </w:r>
      <w:r>
        <w:rPr>
          <w:rFonts w:hint="eastAsia" w:ascii="宋体" w:hAnsi="宋体" w:cs="宋体"/>
          <w:color w:val="auto"/>
          <w:highlight w:val="none"/>
        </w:rPr>
        <w:t>本合同中的不可抗力指不能预见、不能避免、不能克服的客观情况，包括但不限于：自然灾害如地震、台风、洪水、火灾及政府行为、法律规定或其适用的变化或其他任何无法预见、避免或控制的事件。</w:t>
      </w:r>
    </w:p>
    <w:p>
      <w:pPr>
        <w:pStyle w:val="20"/>
        <w:widowControl/>
        <w:spacing w:before="75" w:after="75"/>
        <w:ind w:firstLine="480"/>
        <w:rPr>
          <w:color w:val="auto"/>
          <w:highlight w:val="none"/>
        </w:rPr>
      </w:pPr>
      <w:r>
        <w:rPr>
          <w:rFonts w:ascii="宋体" w:hAnsi="宋体" w:cs="宋体"/>
          <w:color w:val="auto"/>
          <w:highlight w:val="none"/>
        </w:rPr>
        <w:t>14</w:t>
      </w:r>
      <w:r>
        <w:rPr>
          <w:rFonts w:hint="eastAsia" w:ascii="宋体" w:hAnsi="宋体" w:cs="宋体"/>
          <w:color w:val="auto"/>
          <w:highlight w:val="none"/>
        </w:rPr>
        <w:t>、合同条款</w:t>
      </w:r>
    </w:p>
    <w:p>
      <w:pPr>
        <w:pStyle w:val="20"/>
        <w:widowControl/>
        <w:spacing w:before="75" w:after="75"/>
        <w:ind w:firstLine="480"/>
        <w:rPr>
          <w:color w:val="auto"/>
          <w:highlight w:val="none"/>
        </w:rPr>
      </w:pPr>
      <w:r>
        <w:rPr>
          <w:rFonts w:hint="eastAsia" w:ascii="宋体" w:hAnsi="宋体" w:cs="宋体"/>
          <w:color w:val="auto"/>
          <w:highlight w:val="none"/>
          <w:u w:val="single"/>
        </w:rPr>
        <w:t>（按照实际情况编制填写。招标文件第五章已有规定的，双方均不得变更或调整；招标文件第五章未作规定的，双方可通过友好协商进行约定）</w:t>
      </w:r>
      <w:r>
        <w:rPr>
          <w:rFonts w:hint="eastAsia" w:ascii="宋体" w:hAnsi="宋体" w:cs="宋体"/>
          <w:color w:val="auto"/>
          <w:highlight w:val="none"/>
        </w:rPr>
        <w:t>。</w:t>
      </w:r>
    </w:p>
    <w:p>
      <w:pPr>
        <w:pStyle w:val="20"/>
        <w:widowControl/>
        <w:spacing w:before="75" w:after="75"/>
        <w:ind w:firstLine="480"/>
        <w:rPr>
          <w:color w:val="auto"/>
          <w:highlight w:val="none"/>
        </w:rPr>
      </w:pPr>
      <w:r>
        <w:rPr>
          <w:rFonts w:ascii="宋体" w:hAnsi="宋体" w:cs="宋体"/>
          <w:color w:val="auto"/>
          <w:highlight w:val="none"/>
        </w:rPr>
        <w:t>15</w:t>
      </w:r>
      <w:r>
        <w:rPr>
          <w:rFonts w:hint="eastAsia" w:ascii="宋体" w:hAnsi="宋体" w:cs="宋体"/>
          <w:color w:val="auto"/>
          <w:highlight w:val="none"/>
        </w:rPr>
        <w:t>、其他约定</w:t>
      </w:r>
    </w:p>
    <w:p>
      <w:pPr>
        <w:pStyle w:val="20"/>
        <w:widowControl/>
        <w:spacing w:before="75" w:after="75"/>
        <w:ind w:firstLine="480"/>
        <w:rPr>
          <w:color w:val="auto"/>
          <w:highlight w:val="none"/>
        </w:rPr>
      </w:pPr>
      <w:r>
        <w:rPr>
          <w:rFonts w:ascii="宋体" w:hAnsi="宋体" w:cs="宋体"/>
          <w:color w:val="auto"/>
          <w:highlight w:val="none"/>
        </w:rPr>
        <w:t>15.1</w:t>
      </w:r>
      <w:r>
        <w:rPr>
          <w:rFonts w:hint="eastAsia" w:ascii="宋体" w:hAnsi="宋体" w:cs="宋体"/>
          <w:color w:val="auto"/>
          <w:highlight w:val="none"/>
        </w:rPr>
        <w:t>合同文件与本合同具有同等法律效力。</w:t>
      </w:r>
    </w:p>
    <w:p>
      <w:pPr>
        <w:pStyle w:val="20"/>
        <w:widowControl/>
        <w:spacing w:before="75" w:after="75"/>
        <w:ind w:firstLine="480"/>
        <w:rPr>
          <w:color w:val="auto"/>
          <w:highlight w:val="none"/>
        </w:rPr>
      </w:pPr>
      <w:r>
        <w:rPr>
          <w:rFonts w:ascii="宋体" w:hAnsi="宋体" w:cs="宋体"/>
          <w:color w:val="auto"/>
          <w:highlight w:val="none"/>
        </w:rPr>
        <w:t>15.2</w:t>
      </w:r>
      <w:r>
        <w:rPr>
          <w:rFonts w:hint="eastAsia" w:ascii="宋体" w:hAnsi="宋体" w:cs="宋体"/>
          <w:color w:val="auto"/>
          <w:highlight w:val="none"/>
        </w:rPr>
        <w:t>本合同未尽事宜，双方可另行补充。</w:t>
      </w:r>
    </w:p>
    <w:p>
      <w:pPr>
        <w:pStyle w:val="20"/>
        <w:widowControl/>
        <w:spacing w:before="75" w:after="75"/>
        <w:ind w:firstLine="480"/>
        <w:rPr>
          <w:color w:val="auto"/>
          <w:highlight w:val="none"/>
        </w:rPr>
      </w:pPr>
      <w:r>
        <w:rPr>
          <w:rFonts w:ascii="宋体" w:hAnsi="宋体" w:cs="宋体"/>
          <w:color w:val="auto"/>
          <w:highlight w:val="none"/>
        </w:rPr>
        <w:t>15.3</w:t>
      </w:r>
      <w:r>
        <w:rPr>
          <w:rFonts w:hint="eastAsia" w:ascii="宋体" w:hAnsi="宋体" w:cs="宋体"/>
          <w:color w:val="auto"/>
          <w:highlight w:val="none"/>
        </w:rPr>
        <w:t>合同生效：自签订之日起生效。</w:t>
      </w:r>
    </w:p>
    <w:p>
      <w:pPr>
        <w:pStyle w:val="20"/>
        <w:widowControl/>
        <w:spacing w:before="75" w:after="75"/>
        <w:ind w:firstLine="480"/>
        <w:rPr>
          <w:color w:val="auto"/>
          <w:highlight w:val="none"/>
        </w:rPr>
      </w:pPr>
      <w:r>
        <w:rPr>
          <w:rFonts w:ascii="宋体" w:hAnsi="宋体" w:cs="宋体"/>
          <w:color w:val="auto"/>
          <w:highlight w:val="none"/>
        </w:rPr>
        <w:t>15.4</w:t>
      </w:r>
      <w:r>
        <w:rPr>
          <w:rFonts w:hint="eastAsia" w:ascii="宋体" w:hAnsi="宋体" w:cs="宋体"/>
          <w:color w:val="auto"/>
          <w:highlight w:val="none"/>
        </w:rPr>
        <w:t>本合同一式</w:t>
      </w:r>
      <w:r>
        <w:rPr>
          <w:rFonts w:hint="eastAsia" w:ascii="宋体" w:hAnsi="宋体" w:cs="宋体"/>
          <w:color w:val="auto"/>
          <w:highlight w:val="none"/>
          <w:u w:val="single"/>
        </w:rPr>
        <w:t>（填写具体份数）</w:t>
      </w:r>
      <w:r>
        <w:rPr>
          <w:rFonts w:hint="eastAsia" w:ascii="宋体" w:hAnsi="宋体" w:cs="宋体"/>
          <w:color w:val="auto"/>
          <w:highlight w:val="none"/>
        </w:rPr>
        <w:t>份，经双方授权代表签字并盖章后生效。甲方、乙方各执</w:t>
      </w:r>
      <w:r>
        <w:rPr>
          <w:rFonts w:hint="eastAsia" w:ascii="宋体" w:hAnsi="宋体" w:cs="宋体"/>
          <w:color w:val="auto"/>
          <w:highlight w:val="none"/>
          <w:u w:val="single"/>
        </w:rPr>
        <w:t>（填写具体份数）</w:t>
      </w:r>
      <w:r>
        <w:rPr>
          <w:rFonts w:hint="eastAsia" w:ascii="宋体" w:hAnsi="宋体" w:cs="宋体"/>
          <w:color w:val="auto"/>
          <w:highlight w:val="none"/>
        </w:rPr>
        <w:t>份，送</w:t>
      </w:r>
      <w:r>
        <w:rPr>
          <w:rFonts w:hint="eastAsia" w:ascii="宋体" w:hAnsi="宋体" w:cs="宋体"/>
          <w:color w:val="auto"/>
          <w:highlight w:val="none"/>
          <w:u w:val="single"/>
        </w:rPr>
        <w:t>（填写需要备案的监管部门的全称）</w:t>
      </w:r>
      <w:r>
        <w:rPr>
          <w:rFonts w:hint="eastAsia" w:ascii="宋体" w:hAnsi="宋体" w:cs="宋体"/>
          <w:color w:val="auto"/>
          <w:highlight w:val="none"/>
        </w:rPr>
        <w:t>备案</w:t>
      </w:r>
      <w:r>
        <w:rPr>
          <w:rFonts w:hint="eastAsia" w:ascii="宋体" w:hAnsi="宋体" w:cs="宋体"/>
          <w:color w:val="auto"/>
          <w:highlight w:val="none"/>
          <w:u w:val="single"/>
        </w:rPr>
        <w:t>（填写具体份数）</w:t>
      </w:r>
      <w:r>
        <w:rPr>
          <w:rFonts w:hint="eastAsia" w:ascii="宋体" w:hAnsi="宋体" w:cs="宋体"/>
          <w:color w:val="auto"/>
          <w:highlight w:val="none"/>
        </w:rPr>
        <w:t>份，具有同等效力。</w:t>
      </w:r>
    </w:p>
    <w:p>
      <w:pPr>
        <w:pStyle w:val="20"/>
        <w:widowControl/>
        <w:spacing w:before="75" w:after="75"/>
        <w:ind w:firstLine="480"/>
        <w:rPr>
          <w:color w:val="auto"/>
          <w:highlight w:val="none"/>
        </w:rPr>
      </w:pPr>
      <w:r>
        <w:rPr>
          <w:rFonts w:ascii="宋体" w:hAnsi="宋体" w:cs="宋体"/>
          <w:color w:val="auto"/>
          <w:highlight w:val="none"/>
        </w:rPr>
        <w:t>15.5</w:t>
      </w:r>
      <w:r>
        <w:rPr>
          <w:rFonts w:hint="eastAsia" w:ascii="宋体" w:hAnsi="宋体" w:cs="宋体"/>
          <w:color w:val="auto"/>
          <w:highlight w:val="none"/>
        </w:rPr>
        <w:t>其他：□无。□</w:t>
      </w:r>
      <w:r>
        <w:rPr>
          <w:rFonts w:hint="eastAsia" w:ascii="宋体" w:hAnsi="宋体" w:cs="宋体"/>
          <w:color w:val="auto"/>
          <w:highlight w:val="none"/>
          <w:u w:val="single"/>
        </w:rPr>
        <w:t>（按照实际情况编制填写需要增加的内容）</w:t>
      </w:r>
      <w:r>
        <w:rPr>
          <w:rFonts w:hint="eastAsia" w:ascii="宋体" w:hAnsi="宋体" w:cs="宋体"/>
          <w:color w:val="auto"/>
          <w:highlight w:val="none"/>
        </w:rPr>
        <w:t>。</w:t>
      </w:r>
    </w:p>
    <w:p>
      <w:pPr>
        <w:pStyle w:val="20"/>
        <w:widowControl/>
        <w:spacing w:before="75" w:after="75"/>
        <w:jc w:val="center"/>
        <w:rPr>
          <w:color w:val="auto"/>
          <w:highlight w:val="none"/>
        </w:rPr>
      </w:pPr>
      <w:r>
        <w:rPr>
          <w:rFonts w:hint="eastAsia" w:ascii="宋体" w:hAnsi="宋体" w:cs="宋体"/>
          <w:color w:val="auto"/>
          <w:highlight w:val="none"/>
        </w:rPr>
        <w:t>（以下无正文）</w:t>
      </w:r>
    </w:p>
    <w:p>
      <w:pPr>
        <w:pStyle w:val="20"/>
        <w:widowControl/>
        <w:spacing w:before="75" w:after="75"/>
        <w:rPr>
          <w:color w:val="auto"/>
          <w:highlight w:val="none"/>
        </w:rPr>
      </w:pPr>
      <w:r>
        <w:rPr>
          <w:rFonts w:ascii="宋体" w:cs="宋体"/>
          <w:color w:val="auto"/>
          <w:highlight w:val="none"/>
        </w:rPr>
        <w:t> </w:t>
      </w:r>
    </w:p>
    <w:p>
      <w:pPr>
        <w:pStyle w:val="20"/>
        <w:widowControl/>
        <w:spacing w:before="75" w:after="75"/>
        <w:rPr>
          <w:color w:val="auto"/>
          <w:highlight w:val="none"/>
        </w:rPr>
      </w:pPr>
      <w:r>
        <w:rPr>
          <w:rFonts w:hint="eastAsia" w:ascii="宋体" w:hAnsi="宋体" w:cs="宋体"/>
          <w:color w:val="auto"/>
          <w:highlight w:val="none"/>
        </w:rPr>
        <w:t>甲方：</w:t>
      </w:r>
      <w:r>
        <w:rPr>
          <w:rFonts w:ascii="宋体" w:cs="宋体"/>
          <w:color w:val="auto"/>
          <w:highlight w:val="none"/>
        </w:rPr>
        <w:t>                     </w:t>
      </w:r>
      <w:r>
        <w:rPr>
          <w:rFonts w:hint="eastAsia" w:ascii="宋体" w:cs="宋体"/>
          <w:color w:val="auto"/>
          <w:highlight w:val="none"/>
        </w:rPr>
        <w:t xml:space="preserve">                               </w:t>
      </w:r>
      <w:r>
        <w:rPr>
          <w:rFonts w:hint="eastAsia" w:ascii="宋体" w:hAnsi="宋体" w:cs="宋体"/>
          <w:color w:val="auto"/>
          <w:highlight w:val="none"/>
        </w:rPr>
        <w:t>乙方：</w:t>
      </w:r>
    </w:p>
    <w:p>
      <w:pPr>
        <w:pStyle w:val="20"/>
        <w:widowControl/>
        <w:spacing w:before="75" w:after="75"/>
        <w:rPr>
          <w:color w:val="auto"/>
          <w:highlight w:val="none"/>
        </w:rPr>
      </w:pPr>
      <w:r>
        <w:rPr>
          <w:rFonts w:hint="eastAsia" w:ascii="宋体" w:hAnsi="宋体" w:cs="宋体"/>
          <w:color w:val="auto"/>
          <w:highlight w:val="none"/>
        </w:rPr>
        <w:t>住所：</w:t>
      </w:r>
      <w:r>
        <w:rPr>
          <w:rFonts w:ascii="宋体" w:cs="宋体"/>
          <w:color w:val="auto"/>
          <w:highlight w:val="none"/>
        </w:rPr>
        <w:t>                     </w:t>
      </w:r>
      <w:r>
        <w:rPr>
          <w:rFonts w:hint="eastAsia" w:ascii="宋体" w:cs="宋体"/>
          <w:color w:val="auto"/>
          <w:highlight w:val="none"/>
        </w:rPr>
        <w:t xml:space="preserve">                               </w:t>
      </w:r>
      <w:r>
        <w:rPr>
          <w:rFonts w:hint="eastAsia" w:ascii="宋体" w:hAnsi="宋体" w:cs="宋体"/>
          <w:color w:val="auto"/>
          <w:highlight w:val="none"/>
        </w:rPr>
        <w:t>住所：</w:t>
      </w:r>
    </w:p>
    <w:p>
      <w:pPr>
        <w:pStyle w:val="20"/>
        <w:widowControl/>
        <w:spacing w:before="75" w:after="75"/>
        <w:rPr>
          <w:color w:val="auto"/>
          <w:highlight w:val="none"/>
        </w:rPr>
      </w:pPr>
      <w:r>
        <w:rPr>
          <w:rFonts w:hint="eastAsia" w:ascii="宋体" w:hAnsi="宋体" w:cs="宋体"/>
          <w:color w:val="auto"/>
          <w:highlight w:val="none"/>
        </w:rPr>
        <w:t>单位负责人：</w:t>
      </w:r>
      <w:r>
        <w:rPr>
          <w:rFonts w:ascii="宋体" w:cs="宋体"/>
          <w:color w:val="auto"/>
          <w:highlight w:val="none"/>
        </w:rPr>
        <w:t>                </w:t>
      </w:r>
      <w:r>
        <w:rPr>
          <w:rFonts w:hint="eastAsia" w:ascii="宋体" w:cs="宋体"/>
          <w:color w:val="auto"/>
          <w:highlight w:val="none"/>
        </w:rPr>
        <w:t xml:space="preserve">                          </w:t>
      </w:r>
      <w:r>
        <w:rPr>
          <w:rFonts w:ascii="宋体" w:cs="宋体"/>
          <w:color w:val="auto"/>
          <w:highlight w:val="none"/>
        </w:rPr>
        <w:t>   </w:t>
      </w:r>
      <w:r>
        <w:rPr>
          <w:rFonts w:hint="eastAsia" w:ascii="宋体" w:hAnsi="宋体" w:cs="宋体"/>
          <w:color w:val="auto"/>
          <w:highlight w:val="none"/>
        </w:rPr>
        <w:t>单位负责人：</w:t>
      </w:r>
    </w:p>
    <w:p>
      <w:pPr>
        <w:pStyle w:val="20"/>
        <w:widowControl/>
        <w:spacing w:before="75" w:after="75"/>
        <w:rPr>
          <w:color w:val="auto"/>
          <w:highlight w:val="none"/>
        </w:rPr>
      </w:pPr>
      <w:r>
        <w:rPr>
          <w:rFonts w:hint="eastAsia" w:ascii="宋体" w:hAnsi="宋体" w:cs="宋体"/>
          <w:color w:val="auto"/>
          <w:highlight w:val="none"/>
        </w:rPr>
        <w:t>委托代理人：</w:t>
      </w:r>
      <w:r>
        <w:rPr>
          <w:rFonts w:ascii="宋体" w:cs="宋体"/>
          <w:color w:val="auto"/>
          <w:highlight w:val="none"/>
        </w:rPr>
        <w:t>                   </w:t>
      </w:r>
      <w:r>
        <w:rPr>
          <w:rFonts w:hint="eastAsia" w:ascii="宋体" w:cs="宋体"/>
          <w:color w:val="auto"/>
          <w:highlight w:val="none"/>
        </w:rPr>
        <w:t xml:space="preserve">                          </w:t>
      </w:r>
      <w:r>
        <w:rPr>
          <w:rFonts w:hint="eastAsia" w:ascii="宋体" w:hAnsi="宋体" w:cs="宋体"/>
          <w:color w:val="auto"/>
          <w:highlight w:val="none"/>
        </w:rPr>
        <w:t>委托代理人：</w:t>
      </w:r>
    </w:p>
    <w:p>
      <w:pPr>
        <w:pStyle w:val="20"/>
        <w:widowControl/>
        <w:spacing w:before="75" w:after="75"/>
        <w:rPr>
          <w:color w:val="auto"/>
          <w:highlight w:val="none"/>
        </w:rPr>
      </w:pPr>
      <w:r>
        <w:rPr>
          <w:rFonts w:hint="eastAsia" w:ascii="宋体" w:hAnsi="宋体" w:cs="宋体"/>
          <w:color w:val="auto"/>
          <w:highlight w:val="none"/>
        </w:rPr>
        <w:t>联系方法：</w:t>
      </w:r>
      <w:r>
        <w:rPr>
          <w:rFonts w:ascii="宋体" w:cs="宋体"/>
          <w:color w:val="auto"/>
          <w:highlight w:val="none"/>
        </w:rPr>
        <w:t>                   </w:t>
      </w:r>
      <w:r>
        <w:rPr>
          <w:rFonts w:hint="eastAsia" w:ascii="宋体" w:cs="宋体"/>
          <w:color w:val="auto"/>
          <w:highlight w:val="none"/>
        </w:rPr>
        <w:t xml:space="preserve">                            </w:t>
      </w:r>
      <w:r>
        <w:rPr>
          <w:rFonts w:ascii="宋体" w:cs="宋体"/>
          <w:color w:val="auto"/>
          <w:highlight w:val="none"/>
        </w:rPr>
        <w:t> </w:t>
      </w:r>
      <w:r>
        <w:rPr>
          <w:rFonts w:hint="eastAsia" w:ascii="宋体" w:hAnsi="宋体" w:cs="宋体"/>
          <w:color w:val="auto"/>
          <w:highlight w:val="none"/>
        </w:rPr>
        <w:t>联系方法：</w:t>
      </w:r>
    </w:p>
    <w:p>
      <w:pPr>
        <w:pStyle w:val="20"/>
        <w:widowControl/>
        <w:spacing w:before="75" w:after="75"/>
        <w:rPr>
          <w:color w:val="auto"/>
          <w:highlight w:val="none"/>
        </w:rPr>
      </w:pPr>
      <w:r>
        <w:rPr>
          <w:rFonts w:hint="eastAsia" w:ascii="宋体" w:hAnsi="宋体" w:cs="宋体"/>
          <w:color w:val="auto"/>
          <w:highlight w:val="none"/>
        </w:rPr>
        <w:t>开户银行：</w:t>
      </w:r>
      <w:r>
        <w:rPr>
          <w:rFonts w:ascii="宋体" w:cs="宋体"/>
          <w:color w:val="auto"/>
          <w:highlight w:val="none"/>
        </w:rPr>
        <w:t>                    </w:t>
      </w:r>
      <w:r>
        <w:rPr>
          <w:rFonts w:hint="eastAsia" w:ascii="宋体" w:cs="宋体"/>
          <w:color w:val="auto"/>
          <w:highlight w:val="none"/>
        </w:rPr>
        <w:t xml:space="preserve">                            </w:t>
      </w:r>
      <w:r>
        <w:rPr>
          <w:rFonts w:hint="eastAsia" w:ascii="宋体" w:hAnsi="宋体" w:cs="宋体"/>
          <w:color w:val="auto"/>
          <w:highlight w:val="none"/>
        </w:rPr>
        <w:t>开户银行：</w:t>
      </w:r>
    </w:p>
    <w:p>
      <w:pPr>
        <w:pStyle w:val="20"/>
        <w:widowControl/>
        <w:spacing w:before="75" w:after="75"/>
        <w:rPr>
          <w:color w:val="auto"/>
          <w:highlight w:val="none"/>
        </w:rPr>
      </w:pPr>
      <w:r>
        <w:rPr>
          <w:rFonts w:hint="eastAsia" w:ascii="宋体" w:hAnsi="宋体" w:cs="宋体"/>
          <w:color w:val="auto"/>
          <w:highlight w:val="none"/>
        </w:rPr>
        <w:t>账号：</w:t>
      </w:r>
      <w:r>
        <w:rPr>
          <w:rFonts w:ascii="宋体" w:cs="宋体"/>
          <w:color w:val="auto"/>
          <w:highlight w:val="none"/>
        </w:rPr>
        <w:t>                      </w:t>
      </w:r>
      <w:r>
        <w:rPr>
          <w:rFonts w:hint="eastAsia" w:ascii="宋体" w:cs="宋体"/>
          <w:color w:val="auto"/>
          <w:highlight w:val="none"/>
        </w:rPr>
        <w:t xml:space="preserve">                               </w:t>
      </w:r>
      <w:r>
        <w:rPr>
          <w:rFonts w:hint="eastAsia" w:ascii="宋体" w:hAnsi="宋体" w:cs="宋体"/>
          <w:color w:val="auto"/>
          <w:highlight w:val="none"/>
        </w:rPr>
        <w:t>账号：</w:t>
      </w:r>
    </w:p>
    <w:p>
      <w:pPr>
        <w:pStyle w:val="20"/>
        <w:widowControl/>
        <w:spacing w:before="75" w:after="75"/>
        <w:rPr>
          <w:color w:val="auto"/>
          <w:highlight w:val="none"/>
        </w:rPr>
      </w:pPr>
      <w:r>
        <w:rPr>
          <w:rFonts w:ascii="宋体" w:cs="宋体"/>
          <w:color w:val="auto"/>
          <w:highlight w:val="none"/>
        </w:rPr>
        <w:t> </w:t>
      </w:r>
    </w:p>
    <w:p>
      <w:pPr>
        <w:pStyle w:val="20"/>
        <w:widowControl/>
        <w:spacing w:before="75" w:after="75"/>
        <w:rPr>
          <w:color w:val="auto"/>
          <w:highlight w:val="none"/>
        </w:rPr>
      </w:pPr>
      <w:r>
        <w:rPr>
          <w:rFonts w:hint="eastAsia" w:ascii="宋体" w:hAnsi="宋体" w:cs="宋体"/>
          <w:color w:val="auto"/>
          <w:highlight w:val="none"/>
        </w:rPr>
        <w:t>签订地点：</w:t>
      </w:r>
      <w:r>
        <w:rPr>
          <w:rFonts w:ascii="宋体" w:cs="宋体"/>
          <w:color w:val="auto"/>
          <w:highlight w:val="none"/>
          <w:u w:val="single"/>
        </w:rPr>
        <w:t>                </w:t>
      </w:r>
    </w:p>
    <w:p>
      <w:pPr>
        <w:pStyle w:val="20"/>
        <w:widowControl/>
        <w:spacing w:before="75" w:after="75"/>
        <w:rPr>
          <w:color w:val="auto"/>
          <w:highlight w:val="none"/>
        </w:rPr>
      </w:pPr>
      <w:r>
        <w:rPr>
          <w:rFonts w:hint="eastAsia" w:ascii="宋体" w:hAnsi="宋体" w:cs="宋体"/>
          <w:color w:val="auto"/>
          <w:highlight w:val="none"/>
        </w:rPr>
        <w:t>签订日期：</w:t>
      </w:r>
      <w:r>
        <w:rPr>
          <w:rFonts w:ascii="宋体" w:cs="宋体"/>
          <w:color w:val="auto"/>
          <w:highlight w:val="none"/>
          <w:u w:val="single"/>
        </w:rPr>
        <w:t>    </w:t>
      </w:r>
      <w:r>
        <w:rPr>
          <w:rFonts w:hint="eastAsia" w:ascii="宋体" w:hAnsi="宋体" w:cs="宋体"/>
          <w:color w:val="auto"/>
          <w:highlight w:val="none"/>
        </w:rPr>
        <w:t>年</w:t>
      </w:r>
      <w:r>
        <w:rPr>
          <w:rFonts w:ascii="宋体" w:cs="宋体"/>
          <w:color w:val="auto"/>
          <w:highlight w:val="none"/>
          <w:u w:val="single"/>
        </w:rPr>
        <w:t>   </w:t>
      </w:r>
      <w:r>
        <w:rPr>
          <w:rFonts w:hint="eastAsia" w:ascii="宋体" w:hAnsi="宋体" w:cs="宋体"/>
          <w:color w:val="auto"/>
          <w:highlight w:val="none"/>
        </w:rPr>
        <w:t>月</w:t>
      </w:r>
      <w:r>
        <w:rPr>
          <w:rFonts w:ascii="宋体" w:cs="宋体"/>
          <w:color w:val="auto"/>
          <w:highlight w:val="none"/>
          <w:u w:val="single"/>
        </w:rPr>
        <w:t>   </w:t>
      </w:r>
      <w:r>
        <w:rPr>
          <w:rFonts w:hint="eastAsia" w:ascii="宋体" w:hAnsi="宋体" w:cs="宋体"/>
          <w:color w:val="auto"/>
          <w:highlight w:val="none"/>
        </w:rPr>
        <w:t>日</w:t>
      </w:r>
    </w:p>
    <w:p>
      <w:pPr>
        <w:spacing w:line="400" w:lineRule="exact"/>
        <w:ind w:left="315"/>
        <w:rPr>
          <w:rFonts w:ascii="宋体" w:cs="宋体"/>
          <w:color w:val="auto"/>
          <w:sz w:val="24"/>
          <w:highlight w:val="none"/>
        </w:rPr>
      </w:pPr>
      <w:r>
        <w:rPr>
          <w:rFonts w:ascii="宋体" w:hAnsi="宋体" w:cs="宋体"/>
          <w:color w:val="auto"/>
          <w:sz w:val="24"/>
          <w:highlight w:val="none"/>
        </w:rPr>
        <w:t xml:space="preserve">               </w:t>
      </w:r>
    </w:p>
    <w:p>
      <w:pPr>
        <w:spacing w:line="400" w:lineRule="exact"/>
        <w:ind w:left="315"/>
        <w:jc w:val="center"/>
        <w:rPr>
          <w:rFonts w:ascii="宋体" w:hAnsi="宋体" w:cs="宋体"/>
          <w:b/>
          <w:bCs/>
          <w:color w:val="auto"/>
          <w:kern w:val="0"/>
          <w:sz w:val="32"/>
          <w:highlight w:val="none"/>
        </w:rPr>
      </w:pPr>
    </w:p>
    <w:p>
      <w:pPr>
        <w:spacing w:line="400" w:lineRule="exact"/>
        <w:ind w:left="315"/>
        <w:jc w:val="center"/>
        <w:rPr>
          <w:rFonts w:ascii="宋体" w:hAnsi="宋体" w:cs="宋体"/>
          <w:b/>
          <w:bCs/>
          <w:color w:val="auto"/>
          <w:kern w:val="0"/>
          <w:sz w:val="32"/>
          <w:highlight w:val="none"/>
        </w:rPr>
      </w:pPr>
    </w:p>
    <w:p>
      <w:pPr>
        <w:pStyle w:val="10"/>
        <w:rPr>
          <w:rFonts w:ascii="宋体" w:hAnsi="宋体" w:cs="宋体"/>
          <w:b/>
          <w:bCs/>
          <w:color w:val="auto"/>
          <w:kern w:val="0"/>
          <w:sz w:val="32"/>
          <w:highlight w:val="none"/>
        </w:rPr>
      </w:pPr>
    </w:p>
    <w:p>
      <w:pPr>
        <w:pStyle w:val="10"/>
        <w:rPr>
          <w:color w:val="auto"/>
          <w:highlight w:val="none"/>
        </w:rPr>
      </w:pPr>
    </w:p>
    <w:p>
      <w:pPr>
        <w:pStyle w:val="20"/>
        <w:widowControl/>
        <w:spacing w:before="75" w:after="75"/>
        <w:jc w:val="center"/>
        <w:rPr>
          <w:color w:val="auto"/>
          <w:highlight w:val="none"/>
        </w:rPr>
      </w:pPr>
      <w:bookmarkStart w:id="2" w:name="_Toc281983332"/>
      <w:bookmarkStart w:id="3" w:name="_Toc282069291"/>
      <w:bookmarkStart w:id="4" w:name="_Toc308607164"/>
      <w:bookmarkStart w:id="5" w:name="_Toc394259016"/>
      <w:bookmarkStart w:id="6" w:name="_Toc309199156"/>
      <w:bookmarkStart w:id="7" w:name="_Toc280783252"/>
      <w:bookmarkStart w:id="8" w:name="_Toc394259015"/>
      <w:bookmarkStart w:id="9" w:name="_Toc281993712"/>
      <w:bookmarkStart w:id="10" w:name="_Toc303755020"/>
      <w:bookmarkStart w:id="11" w:name="_Toc308675459"/>
      <w:r>
        <w:rPr>
          <w:rStyle w:val="27"/>
          <w:rFonts w:hint="eastAsia" w:ascii="宋体" w:hAnsi="宋体" w:cs="宋体"/>
          <w:color w:val="auto"/>
          <w:sz w:val="31"/>
          <w:szCs w:val="31"/>
          <w:highlight w:val="none"/>
        </w:rPr>
        <w:t>第七章   投标文件格式</w:t>
      </w:r>
    </w:p>
    <w:p>
      <w:pPr>
        <w:pStyle w:val="20"/>
        <w:widowControl/>
        <w:spacing w:after="150"/>
        <w:jc w:val="center"/>
        <w:rPr>
          <w:color w:val="auto"/>
          <w:highlight w:val="none"/>
        </w:rPr>
      </w:pPr>
      <w:r>
        <w:rPr>
          <w:rStyle w:val="27"/>
          <w:rFonts w:hint="eastAsia" w:ascii="宋体" w:hAnsi="宋体" w:cs="宋体"/>
          <w:color w:val="auto"/>
          <w:highlight w:val="none"/>
        </w:rPr>
        <w:t>编制说明</w:t>
      </w:r>
    </w:p>
    <w:p>
      <w:pPr>
        <w:pStyle w:val="20"/>
        <w:widowControl/>
        <w:spacing w:after="150"/>
        <w:rPr>
          <w:color w:val="auto"/>
          <w:highlight w:val="none"/>
        </w:rPr>
      </w:pPr>
      <w:r>
        <w:rPr>
          <w:rFonts w:hint="eastAsia" w:ascii="宋体" w:hAnsi="宋体" w:cs="宋体"/>
          <w:color w:val="auto"/>
          <w:highlight w:val="none"/>
        </w:rPr>
        <w:t> </w:t>
      </w:r>
    </w:p>
    <w:p>
      <w:pPr>
        <w:pStyle w:val="20"/>
        <w:widowControl/>
        <w:spacing w:after="150"/>
        <w:ind w:firstLine="480"/>
        <w:rPr>
          <w:color w:val="auto"/>
          <w:highlight w:val="none"/>
        </w:rPr>
      </w:pPr>
      <w:r>
        <w:rPr>
          <w:rFonts w:hint="eastAsia" w:ascii="宋体" w:hAnsi="宋体" w:cs="宋体"/>
          <w:color w:val="auto"/>
          <w:highlight w:val="none"/>
        </w:rPr>
        <w:t>1、除招标文件另有规定外，本章中：</w:t>
      </w:r>
    </w:p>
    <w:p>
      <w:pPr>
        <w:pStyle w:val="20"/>
        <w:widowControl/>
        <w:spacing w:after="150"/>
        <w:ind w:firstLine="480"/>
        <w:rPr>
          <w:color w:val="auto"/>
          <w:highlight w:val="none"/>
        </w:rPr>
      </w:pPr>
      <w:r>
        <w:rPr>
          <w:rFonts w:hint="eastAsia" w:ascii="宋体" w:hAnsi="宋体" w:cs="宋体"/>
          <w:color w:val="auto"/>
          <w:highlight w:val="none"/>
        </w:rPr>
        <w:t>1.1涉及投标人的</w:t>
      </w:r>
      <w:r>
        <w:rPr>
          <w:rStyle w:val="27"/>
          <w:rFonts w:hint="eastAsia" w:ascii="宋体" w:hAnsi="宋体" w:cs="宋体"/>
          <w:color w:val="auto"/>
          <w:highlight w:val="none"/>
        </w:rPr>
        <w:t>“全称”</w:t>
      </w:r>
      <w:r>
        <w:rPr>
          <w:rFonts w:hint="eastAsia" w:ascii="宋体" w:hAnsi="宋体" w:cs="宋体"/>
          <w:color w:val="auto"/>
          <w:highlight w:val="none"/>
        </w:rPr>
        <w:t>：</w:t>
      </w:r>
    </w:p>
    <w:p>
      <w:pPr>
        <w:pStyle w:val="20"/>
        <w:widowControl/>
        <w:spacing w:after="150"/>
        <w:ind w:firstLine="480"/>
        <w:rPr>
          <w:color w:val="auto"/>
          <w:highlight w:val="none"/>
        </w:rPr>
      </w:pPr>
      <w:r>
        <w:rPr>
          <w:rFonts w:hint="eastAsia" w:ascii="宋体" w:hAnsi="宋体" w:cs="宋体"/>
          <w:color w:val="auto"/>
          <w:highlight w:val="none"/>
        </w:rPr>
        <w:t>（1）不接受联合体投标的，指</w:t>
      </w:r>
      <w:r>
        <w:rPr>
          <w:rStyle w:val="27"/>
          <w:rFonts w:hint="eastAsia" w:ascii="宋体" w:hAnsi="宋体" w:cs="宋体"/>
          <w:color w:val="auto"/>
          <w:highlight w:val="none"/>
        </w:rPr>
        <w:t>投标人的全称</w:t>
      </w:r>
      <w:r>
        <w:rPr>
          <w:rFonts w:hint="eastAsia" w:ascii="宋体" w:hAnsi="宋体" w:cs="宋体"/>
          <w:color w:val="auto"/>
          <w:highlight w:val="none"/>
        </w:rPr>
        <w:t>。</w:t>
      </w:r>
    </w:p>
    <w:p>
      <w:pPr>
        <w:pStyle w:val="20"/>
        <w:widowControl/>
        <w:spacing w:after="150"/>
        <w:ind w:firstLine="480"/>
        <w:rPr>
          <w:color w:val="auto"/>
          <w:highlight w:val="none"/>
        </w:rPr>
      </w:pPr>
      <w:r>
        <w:rPr>
          <w:rFonts w:hint="eastAsia" w:ascii="宋体" w:hAnsi="宋体" w:cs="宋体"/>
          <w:color w:val="auto"/>
          <w:highlight w:val="none"/>
        </w:rPr>
        <w:t>（2）接受联合体投标且投标人为联合体的，指</w:t>
      </w:r>
      <w:r>
        <w:rPr>
          <w:rStyle w:val="27"/>
          <w:rFonts w:hint="eastAsia" w:ascii="宋体" w:hAnsi="宋体" w:cs="宋体"/>
          <w:color w:val="auto"/>
          <w:highlight w:val="none"/>
        </w:rPr>
        <w:t>牵头方的全称</w:t>
      </w:r>
      <w:r>
        <w:rPr>
          <w:rFonts w:hint="eastAsia" w:ascii="宋体" w:hAnsi="宋体" w:cs="宋体"/>
          <w:color w:val="auto"/>
          <w:highlight w:val="none"/>
        </w:rPr>
        <w:t>并加注</w:t>
      </w:r>
      <w:r>
        <w:rPr>
          <w:rStyle w:val="27"/>
          <w:rFonts w:hint="eastAsia" w:ascii="宋体" w:hAnsi="宋体" w:cs="宋体"/>
          <w:color w:val="auto"/>
          <w:highlight w:val="none"/>
        </w:rPr>
        <w:t>（联合体牵头方）</w:t>
      </w:r>
      <w:r>
        <w:rPr>
          <w:rFonts w:hint="eastAsia" w:ascii="宋体" w:hAnsi="宋体" w:cs="宋体"/>
          <w:color w:val="auto"/>
          <w:highlight w:val="none"/>
        </w:rPr>
        <w:t>，即应表述为：</w:t>
      </w:r>
      <w:r>
        <w:rPr>
          <w:rStyle w:val="27"/>
          <w:rFonts w:hint="eastAsia" w:ascii="宋体" w:hAnsi="宋体" w:cs="宋体"/>
          <w:color w:val="auto"/>
          <w:highlight w:val="none"/>
        </w:rPr>
        <w:t>“牵头方的全称（联合体牵头方）”</w:t>
      </w:r>
      <w:r>
        <w:rPr>
          <w:rFonts w:hint="eastAsia" w:ascii="宋体" w:hAnsi="宋体" w:cs="宋体"/>
          <w:color w:val="auto"/>
          <w:highlight w:val="none"/>
        </w:rPr>
        <w:t>。</w:t>
      </w:r>
    </w:p>
    <w:p>
      <w:pPr>
        <w:pStyle w:val="20"/>
        <w:widowControl/>
        <w:spacing w:after="150"/>
        <w:ind w:firstLine="480"/>
        <w:rPr>
          <w:color w:val="auto"/>
          <w:highlight w:val="none"/>
        </w:rPr>
      </w:pPr>
      <w:r>
        <w:rPr>
          <w:rFonts w:hint="eastAsia" w:ascii="宋体" w:hAnsi="宋体" w:cs="宋体"/>
          <w:color w:val="auto"/>
          <w:highlight w:val="none"/>
        </w:rPr>
        <w:t>1.2涉及投标人</w:t>
      </w:r>
      <w:r>
        <w:rPr>
          <w:rStyle w:val="27"/>
          <w:rFonts w:hint="eastAsia" w:ascii="宋体" w:hAnsi="宋体" w:cs="宋体"/>
          <w:color w:val="auto"/>
          <w:highlight w:val="none"/>
        </w:rPr>
        <w:t>“加盖单位公章”</w:t>
      </w:r>
      <w:r>
        <w:rPr>
          <w:rFonts w:hint="eastAsia" w:ascii="宋体" w:hAnsi="宋体" w:cs="宋体"/>
          <w:color w:val="auto"/>
          <w:highlight w:val="none"/>
        </w:rPr>
        <w:t>：</w:t>
      </w:r>
    </w:p>
    <w:p>
      <w:pPr>
        <w:pStyle w:val="20"/>
        <w:widowControl/>
        <w:spacing w:after="150"/>
        <w:ind w:firstLine="480"/>
        <w:rPr>
          <w:color w:val="auto"/>
          <w:highlight w:val="none"/>
        </w:rPr>
      </w:pPr>
      <w:r>
        <w:rPr>
          <w:rFonts w:hint="eastAsia" w:ascii="宋体" w:hAnsi="宋体" w:cs="宋体"/>
          <w:color w:val="auto"/>
          <w:highlight w:val="none"/>
        </w:rPr>
        <w:t>（1）不接受联合体投标的，指</w:t>
      </w:r>
      <w:r>
        <w:rPr>
          <w:rStyle w:val="27"/>
          <w:rFonts w:hint="eastAsia" w:ascii="宋体" w:hAnsi="宋体" w:cs="宋体"/>
          <w:color w:val="auto"/>
          <w:highlight w:val="none"/>
        </w:rPr>
        <w:t>加盖投标人的单位公章</w:t>
      </w:r>
      <w:r>
        <w:rPr>
          <w:rFonts w:hint="eastAsia" w:ascii="宋体" w:hAnsi="宋体" w:cs="宋体"/>
          <w:color w:val="auto"/>
          <w:highlight w:val="none"/>
        </w:rPr>
        <w:t>。</w:t>
      </w:r>
    </w:p>
    <w:p>
      <w:pPr>
        <w:pStyle w:val="20"/>
        <w:widowControl/>
        <w:spacing w:after="150"/>
        <w:ind w:firstLine="480"/>
        <w:rPr>
          <w:color w:val="auto"/>
          <w:highlight w:val="none"/>
        </w:rPr>
      </w:pPr>
      <w:r>
        <w:rPr>
          <w:rFonts w:hint="eastAsia" w:ascii="宋体" w:hAnsi="宋体" w:cs="宋体"/>
          <w:color w:val="auto"/>
          <w:highlight w:val="none"/>
        </w:rPr>
        <w:t>（2）接受联合体投标且投标人为联合体的，指</w:t>
      </w:r>
      <w:r>
        <w:rPr>
          <w:rStyle w:val="27"/>
          <w:rFonts w:hint="eastAsia" w:ascii="宋体" w:hAnsi="宋体" w:cs="宋体"/>
          <w:color w:val="auto"/>
          <w:highlight w:val="none"/>
        </w:rPr>
        <w:t>加盖联合体牵头方的单位公章</w:t>
      </w:r>
      <w:r>
        <w:rPr>
          <w:rFonts w:hint="eastAsia" w:ascii="宋体" w:hAnsi="宋体" w:cs="宋体"/>
          <w:color w:val="auto"/>
          <w:highlight w:val="none"/>
        </w:rPr>
        <w:t>。</w:t>
      </w:r>
    </w:p>
    <w:p>
      <w:pPr>
        <w:pStyle w:val="20"/>
        <w:widowControl/>
        <w:spacing w:after="150"/>
        <w:ind w:firstLine="480"/>
        <w:rPr>
          <w:color w:val="auto"/>
          <w:highlight w:val="none"/>
        </w:rPr>
      </w:pPr>
      <w:r>
        <w:rPr>
          <w:rFonts w:hint="eastAsia" w:ascii="宋体" w:hAnsi="宋体" w:cs="宋体"/>
          <w:color w:val="auto"/>
          <w:highlight w:val="none"/>
        </w:rPr>
        <w:t>1.3涉及</w:t>
      </w:r>
      <w:r>
        <w:rPr>
          <w:rStyle w:val="27"/>
          <w:rFonts w:hint="eastAsia" w:ascii="宋体" w:hAnsi="宋体" w:cs="宋体"/>
          <w:color w:val="auto"/>
          <w:highlight w:val="none"/>
        </w:rPr>
        <w:t>“投标人代表签字”</w:t>
      </w:r>
      <w:r>
        <w:rPr>
          <w:rFonts w:hint="eastAsia" w:ascii="宋体" w:hAnsi="宋体" w:cs="宋体"/>
          <w:color w:val="auto"/>
          <w:highlight w:val="none"/>
        </w:rPr>
        <w:t>：</w:t>
      </w:r>
    </w:p>
    <w:p>
      <w:pPr>
        <w:pStyle w:val="20"/>
        <w:widowControl/>
        <w:spacing w:after="150"/>
        <w:ind w:firstLine="480"/>
        <w:rPr>
          <w:color w:val="auto"/>
          <w:highlight w:val="none"/>
        </w:rPr>
      </w:pPr>
      <w:r>
        <w:rPr>
          <w:rFonts w:hint="eastAsia" w:ascii="宋体" w:hAnsi="宋体" w:cs="宋体"/>
          <w:color w:val="auto"/>
          <w:highlight w:val="none"/>
        </w:rPr>
        <w:t>（1）不接受联合体投标的，指由</w:t>
      </w:r>
      <w:r>
        <w:rPr>
          <w:rStyle w:val="27"/>
          <w:rFonts w:hint="eastAsia" w:ascii="宋体" w:hAnsi="宋体" w:cs="宋体"/>
          <w:color w:val="auto"/>
          <w:highlight w:val="none"/>
        </w:rPr>
        <w:t>投标人的单位负责人或其授权的委托代理人签字</w:t>
      </w:r>
      <w:r>
        <w:rPr>
          <w:rFonts w:hint="eastAsia" w:ascii="宋体" w:hAnsi="宋体" w:cs="宋体"/>
          <w:color w:val="auto"/>
          <w:highlight w:val="none"/>
        </w:rPr>
        <w:t>，由委托代理人签字的，应提供“单位负责人授权书”。</w:t>
      </w:r>
    </w:p>
    <w:p>
      <w:pPr>
        <w:pStyle w:val="20"/>
        <w:widowControl/>
        <w:spacing w:after="150"/>
        <w:ind w:firstLine="480"/>
        <w:rPr>
          <w:color w:val="auto"/>
          <w:highlight w:val="none"/>
        </w:rPr>
      </w:pPr>
      <w:r>
        <w:rPr>
          <w:rFonts w:hint="eastAsia" w:ascii="宋体" w:hAnsi="宋体" w:cs="宋体"/>
          <w:color w:val="auto"/>
          <w:highlight w:val="none"/>
        </w:rPr>
        <w:t>（2）接受联合体投标且投标人为联合体的，指由</w:t>
      </w:r>
      <w:r>
        <w:rPr>
          <w:rStyle w:val="27"/>
          <w:rFonts w:hint="eastAsia" w:ascii="宋体" w:hAnsi="宋体" w:cs="宋体"/>
          <w:color w:val="auto"/>
          <w:highlight w:val="none"/>
        </w:rPr>
        <w:t>联合体牵头方的单位负责人或其授权的委托代理人签字</w:t>
      </w:r>
      <w:r>
        <w:rPr>
          <w:rFonts w:hint="eastAsia" w:ascii="宋体" w:hAnsi="宋体" w:cs="宋体"/>
          <w:color w:val="auto"/>
          <w:highlight w:val="none"/>
        </w:rPr>
        <w:t>，由委托代理人签字的，应提供“单位负责人授权书”。</w:t>
      </w:r>
    </w:p>
    <w:p>
      <w:pPr>
        <w:pStyle w:val="20"/>
        <w:widowControl/>
        <w:spacing w:after="150"/>
        <w:ind w:firstLine="480"/>
        <w:rPr>
          <w:color w:val="auto"/>
          <w:highlight w:val="none"/>
        </w:rPr>
      </w:pPr>
      <w:r>
        <w:rPr>
          <w:rFonts w:hint="eastAsia" w:ascii="宋体" w:hAnsi="宋体" w:cs="宋体"/>
          <w:color w:val="auto"/>
          <w:highlight w:val="none"/>
        </w:rPr>
        <w:t>1.4</w:t>
      </w:r>
      <w:r>
        <w:rPr>
          <w:rStyle w:val="27"/>
          <w:rFonts w:hint="eastAsia" w:ascii="宋体" w:hAnsi="宋体" w:cs="宋体"/>
          <w:color w:val="auto"/>
          <w:highlight w:val="none"/>
        </w:rPr>
        <w:t>“其他组织”</w:t>
      </w:r>
      <w:r>
        <w:rPr>
          <w:rFonts w:hint="eastAsia" w:ascii="宋体" w:hAnsi="宋体" w:cs="宋体"/>
          <w:color w:val="auto"/>
          <w:highlight w:val="none"/>
        </w:rPr>
        <w:t>指合伙企业、非企业专业服务机构、个体工商户、农村承包经营户等。</w:t>
      </w:r>
    </w:p>
    <w:p>
      <w:pPr>
        <w:pStyle w:val="20"/>
        <w:widowControl/>
        <w:spacing w:after="150"/>
        <w:ind w:firstLine="480"/>
        <w:rPr>
          <w:color w:val="auto"/>
          <w:highlight w:val="none"/>
        </w:rPr>
      </w:pPr>
      <w:r>
        <w:rPr>
          <w:rFonts w:hint="eastAsia" w:ascii="宋体" w:hAnsi="宋体" w:cs="宋体"/>
          <w:color w:val="auto"/>
          <w:highlight w:val="none"/>
        </w:rPr>
        <w:t>1.5</w:t>
      </w:r>
      <w:r>
        <w:rPr>
          <w:rStyle w:val="27"/>
          <w:rFonts w:hint="eastAsia" w:ascii="宋体" w:hAnsi="宋体" w:cs="宋体"/>
          <w:color w:val="auto"/>
          <w:highlight w:val="none"/>
        </w:rPr>
        <w:t>“自然人”</w:t>
      </w:r>
      <w:r>
        <w:rPr>
          <w:rFonts w:hint="eastAsia" w:ascii="宋体" w:hAnsi="宋体" w:cs="宋体"/>
          <w:color w:val="auto"/>
          <w:highlight w:val="none"/>
        </w:rPr>
        <w:t>指具有完全民事行为能力、能够承担民事责任和义务的中国公民。</w:t>
      </w:r>
    </w:p>
    <w:p>
      <w:pPr>
        <w:pStyle w:val="20"/>
        <w:widowControl/>
        <w:spacing w:after="150"/>
        <w:ind w:firstLine="480"/>
        <w:rPr>
          <w:color w:val="auto"/>
          <w:highlight w:val="none"/>
        </w:rPr>
      </w:pPr>
      <w:r>
        <w:rPr>
          <w:rFonts w:hint="eastAsia" w:ascii="宋体" w:hAnsi="宋体" w:cs="宋体"/>
          <w:color w:val="auto"/>
          <w:highlight w:val="none"/>
        </w:rPr>
        <w:t>2、除招标文件另有规定外，本章中</w:t>
      </w:r>
      <w:r>
        <w:rPr>
          <w:rStyle w:val="27"/>
          <w:rFonts w:hint="eastAsia" w:ascii="宋体" w:hAnsi="宋体" w:cs="宋体"/>
          <w:color w:val="auto"/>
          <w:highlight w:val="none"/>
        </w:rPr>
        <w:t>“投标人的资格及资信证明文件”</w:t>
      </w:r>
      <w:r>
        <w:rPr>
          <w:rFonts w:hint="eastAsia" w:ascii="宋体" w:hAnsi="宋体" w:cs="宋体"/>
          <w:color w:val="auto"/>
          <w:highlight w:val="none"/>
        </w:rPr>
        <w:t>：</w:t>
      </w:r>
    </w:p>
    <w:p>
      <w:pPr>
        <w:pStyle w:val="20"/>
        <w:widowControl/>
        <w:spacing w:after="150"/>
        <w:ind w:firstLine="480"/>
        <w:rPr>
          <w:color w:val="auto"/>
          <w:highlight w:val="none"/>
        </w:rPr>
      </w:pPr>
      <w:r>
        <w:rPr>
          <w:rFonts w:hint="eastAsia" w:ascii="宋体" w:hAnsi="宋体" w:cs="宋体"/>
          <w:color w:val="auto"/>
          <w:highlight w:val="none"/>
        </w:rPr>
        <w:t>2.1投标人应按照招标文件第四章第</w:t>
      </w:r>
      <w:r>
        <w:rPr>
          <w:rFonts w:ascii="Calibri" w:hAnsi="Calibri" w:cs="Calibri"/>
          <w:color w:val="auto"/>
          <w:highlight w:val="none"/>
        </w:rPr>
        <w:t>1.3</w:t>
      </w:r>
      <w:r>
        <w:rPr>
          <w:rFonts w:hint="eastAsia" w:ascii="宋体" w:hAnsi="宋体" w:cs="宋体"/>
          <w:color w:val="auto"/>
          <w:highlight w:val="none"/>
        </w:rPr>
        <w:t>条第（</w:t>
      </w:r>
      <w:r>
        <w:rPr>
          <w:rFonts w:ascii="Calibri" w:hAnsi="Calibri" w:cs="Calibri"/>
          <w:color w:val="auto"/>
          <w:highlight w:val="none"/>
        </w:rPr>
        <w:t>2</w:t>
      </w:r>
      <w:r>
        <w:rPr>
          <w:rFonts w:hint="eastAsia" w:ascii="宋体" w:hAnsi="宋体" w:cs="宋体"/>
          <w:color w:val="auto"/>
          <w:highlight w:val="none"/>
        </w:rPr>
        <w:t>）款规定及本章规定进行编制，如有必要，可增加附页，附页作为资格及资信文件的组成部分。</w:t>
      </w:r>
    </w:p>
    <w:p>
      <w:pPr>
        <w:pStyle w:val="20"/>
        <w:widowControl/>
        <w:spacing w:after="150"/>
        <w:ind w:firstLine="480"/>
        <w:rPr>
          <w:color w:val="auto"/>
          <w:highlight w:val="none"/>
        </w:rPr>
      </w:pPr>
      <w:r>
        <w:rPr>
          <w:rFonts w:hint="eastAsia" w:ascii="宋体" w:hAnsi="宋体" w:cs="宋体"/>
          <w:color w:val="auto"/>
          <w:highlight w:val="none"/>
        </w:rPr>
        <w:t>2.2接受联合体投标且投标人为联合体的，联合体中的各方均应按照本章第</w:t>
      </w:r>
      <w:r>
        <w:rPr>
          <w:rFonts w:ascii="Calibri" w:hAnsi="Calibri" w:cs="Calibri"/>
          <w:color w:val="auto"/>
          <w:highlight w:val="none"/>
        </w:rPr>
        <w:t>2.1</w:t>
      </w:r>
      <w:r>
        <w:rPr>
          <w:rFonts w:hint="eastAsia" w:ascii="宋体" w:hAnsi="宋体" w:cs="宋体"/>
          <w:color w:val="auto"/>
          <w:highlight w:val="none"/>
        </w:rPr>
        <w:t>条规定提交相应的全部资料。</w:t>
      </w:r>
    </w:p>
    <w:p>
      <w:pPr>
        <w:pStyle w:val="20"/>
        <w:widowControl/>
        <w:spacing w:after="150"/>
        <w:ind w:firstLine="480"/>
        <w:rPr>
          <w:color w:val="auto"/>
          <w:highlight w:val="none"/>
        </w:rPr>
      </w:pPr>
      <w:r>
        <w:rPr>
          <w:rFonts w:hint="eastAsia" w:ascii="宋体" w:hAnsi="宋体" w:cs="宋体"/>
          <w:color w:val="auto"/>
          <w:highlight w:val="none"/>
        </w:rPr>
        <w:t>3、投标人对投标文件的索引应编制页码。</w:t>
      </w:r>
    </w:p>
    <w:p>
      <w:pPr>
        <w:pStyle w:val="20"/>
        <w:widowControl/>
        <w:spacing w:after="150"/>
        <w:ind w:firstLine="480"/>
        <w:rPr>
          <w:color w:val="auto"/>
          <w:highlight w:val="none"/>
        </w:rPr>
      </w:pPr>
      <w:r>
        <w:rPr>
          <w:rFonts w:hint="eastAsia" w:ascii="宋体" w:hAnsi="宋体" w:cs="宋体"/>
          <w:color w:val="auto"/>
          <w:highlight w:val="none"/>
        </w:rPr>
        <w:t>4、除招标文件另有规定外，本章中：</w:t>
      </w:r>
    </w:p>
    <w:p>
      <w:pPr>
        <w:pStyle w:val="20"/>
        <w:widowControl/>
        <w:spacing w:after="150"/>
        <w:ind w:firstLine="480"/>
        <w:rPr>
          <w:color w:val="auto"/>
          <w:highlight w:val="none"/>
        </w:rPr>
      </w:pPr>
      <w:r>
        <w:rPr>
          <w:rFonts w:hint="eastAsia" w:ascii="宋体" w:hAnsi="宋体" w:cs="宋体"/>
          <w:color w:val="auto"/>
          <w:highlight w:val="none"/>
        </w:rPr>
        <w:t>4.1除《检察机关行贿犯罪档案查询结果告知函》外，招标文件要求原件的，投标人在纸质投标文件正本中应提供原件；招标文件要求复印件的，投标人在纸质投标文件中提供原件、复印件（含扫描件）皆可；招标文件对原件、复印件未作要求的，投标人在纸质投标文件中提供原件、复印件（含扫描件）皆可。</w:t>
      </w:r>
    </w:p>
    <w:p>
      <w:pPr>
        <w:pStyle w:val="20"/>
        <w:widowControl/>
        <w:spacing w:after="150"/>
        <w:ind w:firstLine="480"/>
        <w:rPr>
          <w:color w:val="auto"/>
          <w:highlight w:val="none"/>
        </w:rPr>
      </w:pPr>
      <w:r>
        <w:rPr>
          <w:rFonts w:hint="eastAsia" w:ascii="宋体" w:hAnsi="宋体" w:cs="宋体"/>
          <w:color w:val="auto"/>
          <w:highlight w:val="none"/>
        </w:rPr>
        <w:t>4.2除《检察机关行贿犯罪档案查询结果告知函》外，若投标人提供注明“复印件无效”的证明材料或资料，其纸质投标文件正本中应提供原件。</w:t>
      </w:r>
    </w:p>
    <w:p>
      <w:pPr>
        <w:pStyle w:val="20"/>
        <w:widowControl/>
        <w:spacing w:after="150"/>
        <w:ind w:firstLine="480"/>
        <w:rPr>
          <w:color w:val="auto"/>
          <w:highlight w:val="none"/>
        </w:rPr>
      </w:pPr>
      <w:r>
        <w:rPr>
          <w:rFonts w:hint="eastAsia" w:ascii="宋体" w:hAnsi="宋体" w:cs="宋体"/>
          <w:color w:val="auto"/>
          <w:highlight w:val="none"/>
        </w:rPr>
        <w:t>4.3《检察机关行贿犯罪档案查询结果告知函》：投标人在纸质投标文件正本中提供原件、复印件（含扫描件）、符合本章规定的打印件（或截图）皆可。</w:t>
      </w:r>
    </w:p>
    <w:p>
      <w:pPr>
        <w:pStyle w:val="20"/>
        <w:widowControl/>
        <w:spacing w:after="150"/>
        <w:rPr>
          <w:color w:val="auto"/>
          <w:highlight w:val="none"/>
        </w:rPr>
      </w:pP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jc w:val="center"/>
        <w:rPr>
          <w:color w:val="auto"/>
          <w:highlight w:val="none"/>
        </w:rPr>
      </w:pPr>
      <w:r>
        <w:rPr>
          <w:rStyle w:val="27"/>
          <w:rFonts w:hint="eastAsia" w:ascii="宋体" w:hAnsi="宋体" w:cs="宋体"/>
          <w:color w:val="auto"/>
          <w:sz w:val="28"/>
          <w:szCs w:val="28"/>
          <w:highlight w:val="none"/>
        </w:rPr>
        <w:t>封面格式</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jc w:val="center"/>
        <w:rPr>
          <w:color w:val="auto"/>
          <w:highlight w:val="none"/>
        </w:rPr>
      </w:pPr>
      <w:r>
        <w:rPr>
          <w:rStyle w:val="27"/>
          <w:rFonts w:hint="eastAsia" w:ascii="宋体" w:hAnsi="宋体" w:cs="宋体"/>
          <w:color w:val="auto"/>
          <w:sz w:val="48"/>
          <w:szCs w:val="48"/>
          <w:highlight w:val="none"/>
        </w:rPr>
        <w:t>福建省政府采购投标文件</w:t>
      </w:r>
    </w:p>
    <w:p>
      <w:pPr>
        <w:pStyle w:val="20"/>
        <w:widowControl/>
        <w:spacing w:after="150"/>
        <w:jc w:val="center"/>
        <w:rPr>
          <w:color w:val="auto"/>
          <w:highlight w:val="none"/>
        </w:rPr>
      </w:pPr>
      <w:r>
        <w:rPr>
          <w:rStyle w:val="27"/>
          <w:rFonts w:hint="eastAsia" w:ascii="宋体" w:hAnsi="宋体" w:cs="宋体"/>
          <w:color w:val="auto"/>
          <w:sz w:val="48"/>
          <w:szCs w:val="48"/>
          <w:highlight w:val="none"/>
        </w:rPr>
        <w:t>（资格及资信证明部分）</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jc w:val="center"/>
        <w:rPr>
          <w:color w:val="auto"/>
          <w:highlight w:val="none"/>
        </w:rPr>
      </w:pPr>
      <w:r>
        <w:rPr>
          <w:rStyle w:val="27"/>
          <w:rFonts w:hint="eastAsia" w:ascii="宋体" w:hAnsi="宋体" w:cs="宋体"/>
          <w:color w:val="auto"/>
          <w:sz w:val="36"/>
          <w:szCs w:val="36"/>
          <w:highlight w:val="none"/>
          <w:u w:val="single"/>
        </w:rPr>
        <w:t>（填写正本或副本）</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ind w:firstLine="1920"/>
        <w:rPr>
          <w:color w:val="auto"/>
          <w:highlight w:val="none"/>
        </w:rPr>
      </w:pPr>
      <w:r>
        <w:rPr>
          <w:rStyle w:val="27"/>
          <w:rFonts w:hint="eastAsia" w:ascii="宋体" w:hAnsi="宋体" w:cs="宋体"/>
          <w:color w:val="auto"/>
          <w:sz w:val="31"/>
          <w:szCs w:val="31"/>
          <w:highlight w:val="none"/>
        </w:rPr>
        <w:t>项目名称：</w:t>
      </w:r>
      <w:r>
        <w:rPr>
          <w:rStyle w:val="27"/>
          <w:rFonts w:hint="eastAsia" w:ascii="宋体" w:hAnsi="宋体" w:cs="宋体"/>
          <w:color w:val="auto"/>
          <w:sz w:val="31"/>
          <w:szCs w:val="31"/>
          <w:highlight w:val="none"/>
          <w:u w:val="single"/>
        </w:rPr>
        <w:t>（由投标人填写）</w:t>
      </w:r>
    </w:p>
    <w:p>
      <w:pPr>
        <w:pStyle w:val="20"/>
        <w:widowControl/>
        <w:spacing w:after="150"/>
        <w:ind w:firstLine="1920"/>
        <w:rPr>
          <w:color w:val="auto"/>
          <w:highlight w:val="none"/>
        </w:rPr>
      </w:pPr>
      <w:r>
        <w:rPr>
          <w:rStyle w:val="27"/>
          <w:rFonts w:hint="eastAsia" w:ascii="宋体" w:hAnsi="宋体" w:cs="宋体"/>
          <w:color w:val="auto"/>
          <w:sz w:val="31"/>
          <w:szCs w:val="31"/>
          <w:highlight w:val="none"/>
        </w:rPr>
        <w:t>备案编号：</w:t>
      </w:r>
      <w:r>
        <w:rPr>
          <w:rStyle w:val="27"/>
          <w:rFonts w:hint="eastAsia" w:ascii="宋体" w:hAnsi="宋体" w:cs="宋体"/>
          <w:color w:val="auto"/>
          <w:sz w:val="31"/>
          <w:szCs w:val="31"/>
          <w:highlight w:val="none"/>
          <w:u w:val="single"/>
        </w:rPr>
        <w:t>（由投标人填写）</w:t>
      </w:r>
    </w:p>
    <w:p>
      <w:pPr>
        <w:pStyle w:val="20"/>
        <w:widowControl/>
        <w:spacing w:after="150"/>
        <w:ind w:firstLine="1920"/>
        <w:rPr>
          <w:color w:val="auto"/>
          <w:highlight w:val="none"/>
        </w:rPr>
      </w:pPr>
      <w:r>
        <w:rPr>
          <w:rStyle w:val="27"/>
          <w:rFonts w:hint="eastAsia" w:ascii="宋体" w:hAnsi="宋体" w:cs="宋体"/>
          <w:color w:val="auto"/>
          <w:sz w:val="31"/>
          <w:szCs w:val="31"/>
          <w:highlight w:val="none"/>
        </w:rPr>
        <w:t>招标编号：</w:t>
      </w:r>
      <w:r>
        <w:rPr>
          <w:rStyle w:val="27"/>
          <w:rFonts w:hint="eastAsia" w:ascii="宋体" w:hAnsi="宋体" w:cs="宋体"/>
          <w:color w:val="auto"/>
          <w:sz w:val="31"/>
          <w:szCs w:val="31"/>
          <w:highlight w:val="none"/>
          <w:u w:val="single"/>
        </w:rPr>
        <w:t>（由投标人填写）</w:t>
      </w:r>
    </w:p>
    <w:p>
      <w:pPr>
        <w:pStyle w:val="20"/>
        <w:widowControl/>
        <w:spacing w:after="150"/>
        <w:ind w:firstLine="1920"/>
        <w:rPr>
          <w:color w:val="auto"/>
          <w:highlight w:val="none"/>
        </w:rPr>
      </w:pPr>
      <w:r>
        <w:rPr>
          <w:rStyle w:val="27"/>
          <w:rFonts w:hint="eastAsia" w:ascii="宋体" w:hAnsi="宋体" w:cs="宋体"/>
          <w:color w:val="auto"/>
          <w:sz w:val="31"/>
          <w:szCs w:val="31"/>
          <w:highlight w:val="none"/>
        </w:rPr>
        <w:t>所投合同包：</w:t>
      </w:r>
      <w:r>
        <w:rPr>
          <w:rStyle w:val="27"/>
          <w:rFonts w:hint="eastAsia" w:ascii="宋体" w:hAnsi="宋体" w:cs="宋体"/>
          <w:color w:val="auto"/>
          <w:sz w:val="31"/>
          <w:szCs w:val="31"/>
          <w:highlight w:val="none"/>
          <w:u w:val="single"/>
        </w:rPr>
        <w:t>（由投标人填写）</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rPr>
          <w:color w:val="auto"/>
          <w:highlight w:val="none"/>
        </w:rPr>
      </w:pPr>
    </w:p>
    <w:p>
      <w:pPr>
        <w:pStyle w:val="20"/>
        <w:widowControl/>
        <w:spacing w:after="150"/>
        <w:jc w:val="center"/>
        <w:rPr>
          <w:color w:val="auto"/>
          <w:highlight w:val="none"/>
        </w:rPr>
      </w:pPr>
      <w:r>
        <w:rPr>
          <w:rStyle w:val="27"/>
          <w:rFonts w:hint="eastAsia" w:ascii="宋体" w:hAnsi="宋体" w:cs="宋体"/>
          <w:color w:val="auto"/>
          <w:sz w:val="31"/>
          <w:szCs w:val="31"/>
          <w:highlight w:val="none"/>
        </w:rPr>
        <w:t>投标人：</w:t>
      </w:r>
      <w:r>
        <w:rPr>
          <w:rStyle w:val="27"/>
          <w:rFonts w:hint="eastAsia" w:ascii="宋体" w:hAnsi="宋体" w:cs="宋体"/>
          <w:color w:val="auto"/>
          <w:sz w:val="31"/>
          <w:szCs w:val="31"/>
          <w:highlight w:val="none"/>
          <w:u w:val="single"/>
        </w:rPr>
        <w:t>（填写“全称”）</w:t>
      </w:r>
    </w:p>
    <w:p>
      <w:pPr>
        <w:pStyle w:val="20"/>
        <w:widowControl/>
        <w:spacing w:after="150"/>
        <w:jc w:val="center"/>
        <w:rPr>
          <w:color w:val="auto"/>
          <w:highlight w:val="none"/>
        </w:rPr>
      </w:pPr>
      <w:r>
        <w:rPr>
          <w:rStyle w:val="27"/>
          <w:rFonts w:hint="eastAsia" w:ascii="宋体" w:hAnsi="宋体" w:cs="宋体"/>
          <w:color w:val="auto"/>
          <w:sz w:val="31"/>
          <w:szCs w:val="31"/>
          <w:highlight w:val="none"/>
          <w:u w:val="single"/>
        </w:rPr>
        <w:t>（由投标人填写）</w:t>
      </w:r>
      <w:r>
        <w:rPr>
          <w:rStyle w:val="27"/>
          <w:rFonts w:hint="eastAsia" w:ascii="宋体" w:hAnsi="宋体" w:cs="宋体"/>
          <w:color w:val="auto"/>
          <w:sz w:val="31"/>
          <w:szCs w:val="31"/>
          <w:highlight w:val="none"/>
        </w:rPr>
        <w:t>年</w:t>
      </w:r>
      <w:r>
        <w:rPr>
          <w:rStyle w:val="27"/>
          <w:rFonts w:hint="eastAsia" w:ascii="宋体" w:hAnsi="宋体" w:cs="宋体"/>
          <w:color w:val="auto"/>
          <w:sz w:val="31"/>
          <w:szCs w:val="31"/>
          <w:highlight w:val="none"/>
          <w:u w:val="single"/>
        </w:rPr>
        <w:t>（由投标人填写）</w:t>
      </w:r>
      <w:r>
        <w:rPr>
          <w:rStyle w:val="27"/>
          <w:rFonts w:hint="eastAsia" w:ascii="宋体" w:hAnsi="宋体" w:cs="宋体"/>
          <w:color w:val="auto"/>
          <w:sz w:val="31"/>
          <w:szCs w:val="31"/>
          <w:highlight w:val="none"/>
        </w:rPr>
        <w:t>月</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8"/>
          <w:szCs w:val="28"/>
          <w:highlight w:val="none"/>
        </w:rPr>
        <w:t>索引</w:t>
      </w:r>
    </w:p>
    <w:p>
      <w:pPr>
        <w:pStyle w:val="20"/>
        <w:widowControl/>
        <w:spacing w:after="150"/>
        <w:rPr>
          <w:color w:val="auto"/>
          <w:highlight w:val="none"/>
        </w:rPr>
      </w:pPr>
      <w:r>
        <w:rPr>
          <w:rFonts w:hint="eastAsia" w:ascii="宋体" w:hAnsi="宋体" w:cs="宋体"/>
          <w:color w:val="auto"/>
          <w:sz w:val="28"/>
          <w:szCs w:val="28"/>
          <w:highlight w:val="none"/>
        </w:rPr>
        <w:t>一、投标函</w:t>
      </w:r>
    </w:p>
    <w:p>
      <w:pPr>
        <w:pStyle w:val="20"/>
        <w:widowControl/>
        <w:spacing w:after="150"/>
        <w:rPr>
          <w:color w:val="auto"/>
          <w:highlight w:val="none"/>
        </w:rPr>
      </w:pPr>
      <w:r>
        <w:rPr>
          <w:rFonts w:hint="eastAsia" w:ascii="宋体" w:hAnsi="宋体" w:cs="宋体"/>
          <w:color w:val="auto"/>
          <w:sz w:val="28"/>
          <w:szCs w:val="28"/>
          <w:highlight w:val="none"/>
        </w:rPr>
        <w:t>二、投标人的资格及资信证明文件</w:t>
      </w:r>
    </w:p>
    <w:p>
      <w:pPr>
        <w:pStyle w:val="20"/>
        <w:widowControl/>
        <w:spacing w:after="150"/>
        <w:rPr>
          <w:color w:val="auto"/>
          <w:highlight w:val="none"/>
        </w:rPr>
      </w:pPr>
      <w:r>
        <w:rPr>
          <w:rFonts w:hint="eastAsia" w:ascii="宋体" w:hAnsi="宋体" w:cs="宋体"/>
          <w:color w:val="auto"/>
          <w:sz w:val="28"/>
          <w:szCs w:val="28"/>
          <w:highlight w:val="none"/>
        </w:rPr>
        <w:t>三、投标保证金</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hint="eastAsia" w:ascii="宋体" w:hAnsi="宋体" w:cs="宋体"/>
          <w:color w:val="auto"/>
          <w:sz w:val="21"/>
          <w:szCs w:val="21"/>
          <w:highlight w:val="none"/>
        </w:rPr>
        <w:t>★注意</w:t>
      </w:r>
    </w:p>
    <w:p>
      <w:pPr>
        <w:pStyle w:val="20"/>
        <w:widowControl/>
        <w:spacing w:after="150"/>
        <w:ind w:firstLine="420"/>
        <w:rPr>
          <w:color w:val="auto"/>
          <w:highlight w:val="none"/>
        </w:rPr>
      </w:pPr>
      <w:r>
        <w:rPr>
          <w:rFonts w:hint="eastAsia" w:ascii="宋体" w:hAnsi="宋体" w:cs="宋体"/>
          <w:color w:val="auto"/>
          <w:sz w:val="21"/>
          <w:szCs w:val="21"/>
          <w:highlight w:val="none"/>
        </w:rPr>
        <w:t>资格及资信证明部分中不得出现报价部分的全部或部分的投标报价信息（或组成资料），否则</w:t>
      </w:r>
      <w:r>
        <w:rPr>
          <w:rStyle w:val="27"/>
          <w:rFonts w:hint="eastAsia" w:ascii="宋体" w:hAnsi="宋体" w:cs="宋体"/>
          <w:color w:val="auto"/>
          <w:sz w:val="21"/>
          <w:szCs w:val="21"/>
          <w:highlight w:val="none"/>
        </w:rPr>
        <w:t>资格审查不合格</w:t>
      </w:r>
      <w:r>
        <w:rPr>
          <w:rFonts w:hint="eastAsia" w:ascii="宋体" w:hAnsi="宋体" w:cs="宋体"/>
          <w:color w:val="auto"/>
          <w:sz w:val="21"/>
          <w:szCs w:val="21"/>
          <w:highlight w:val="none"/>
        </w:rPr>
        <w:t>。</w:t>
      </w:r>
    </w:p>
    <w:p>
      <w:pPr>
        <w:pStyle w:val="20"/>
        <w:widowControl/>
        <w:spacing w:after="150"/>
        <w:rPr>
          <w:color w:val="auto"/>
          <w:highlight w:val="none"/>
        </w:rPr>
      </w:pPr>
    </w:p>
    <w:p>
      <w:pPr>
        <w:pStyle w:val="20"/>
        <w:widowControl/>
        <w:spacing w:after="150"/>
        <w:rPr>
          <w:color w:val="auto"/>
          <w:highlight w:val="none"/>
        </w:rPr>
      </w:pPr>
    </w:p>
    <w:p>
      <w:pPr>
        <w:pStyle w:val="20"/>
        <w:widowControl/>
        <w:spacing w:after="150"/>
        <w:rPr>
          <w:color w:val="auto"/>
          <w:highlight w:val="none"/>
        </w:rPr>
      </w:pPr>
    </w:p>
    <w:p>
      <w:pPr>
        <w:pStyle w:val="20"/>
        <w:widowControl/>
        <w:spacing w:after="150"/>
        <w:rPr>
          <w:color w:val="auto"/>
          <w:highlight w:val="none"/>
        </w:rPr>
      </w:pPr>
    </w:p>
    <w:p>
      <w:pPr>
        <w:pStyle w:val="20"/>
        <w:widowControl/>
        <w:spacing w:after="150"/>
        <w:rPr>
          <w:color w:val="auto"/>
          <w:highlight w:val="none"/>
        </w:rPr>
      </w:pPr>
    </w:p>
    <w:p>
      <w:pPr>
        <w:pStyle w:val="20"/>
        <w:widowControl/>
        <w:spacing w:after="150"/>
        <w:rPr>
          <w:color w:val="auto"/>
          <w:highlight w:val="none"/>
        </w:rPr>
      </w:pPr>
    </w:p>
    <w:p>
      <w:pPr>
        <w:pStyle w:val="20"/>
        <w:widowControl/>
        <w:spacing w:after="150"/>
        <w:rPr>
          <w:color w:val="auto"/>
          <w:highlight w:val="none"/>
        </w:rPr>
      </w:pPr>
    </w:p>
    <w:p>
      <w:pPr>
        <w:pStyle w:val="20"/>
        <w:widowControl/>
        <w:spacing w:after="150"/>
        <w:rPr>
          <w:color w:val="auto"/>
          <w:highlight w:val="none"/>
        </w:rPr>
      </w:pPr>
    </w:p>
    <w:p>
      <w:pPr>
        <w:pStyle w:val="20"/>
        <w:widowControl/>
        <w:spacing w:after="150"/>
        <w:rPr>
          <w:color w:val="auto"/>
          <w:highlight w:val="none"/>
        </w:rPr>
      </w:pPr>
    </w:p>
    <w:p>
      <w:pPr>
        <w:pStyle w:val="20"/>
        <w:widowControl/>
        <w:spacing w:after="150"/>
        <w:rPr>
          <w:color w:val="auto"/>
          <w:highlight w:val="none"/>
        </w:rPr>
      </w:pPr>
    </w:p>
    <w:p>
      <w:pPr>
        <w:pStyle w:val="20"/>
        <w:widowControl/>
        <w:spacing w:after="150"/>
        <w:rPr>
          <w:color w:val="auto"/>
          <w:highlight w:val="none"/>
        </w:rPr>
      </w:pPr>
    </w:p>
    <w:p>
      <w:pPr>
        <w:pStyle w:val="20"/>
        <w:widowControl/>
        <w:spacing w:after="150"/>
        <w:rPr>
          <w:color w:val="auto"/>
          <w:highlight w:val="none"/>
        </w:rPr>
      </w:pPr>
    </w:p>
    <w:p>
      <w:pPr>
        <w:pStyle w:val="20"/>
        <w:widowControl/>
        <w:spacing w:after="150"/>
        <w:rPr>
          <w:color w:val="auto"/>
          <w:highlight w:val="none"/>
        </w:rPr>
      </w:pPr>
    </w:p>
    <w:p>
      <w:pPr>
        <w:pStyle w:val="20"/>
        <w:widowControl/>
        <w:spacing w:after="150"/>
        <w:jc w:val="center"/>
        <w:rPr>
          <w:color w:val="auto"/>
          <w:highlight w:val="none"/>
        </w:rPr>
      </w:pPr>
      <w:r>
        <w:rPr>
          <w:rStyle w:val="27"/>
          <w:rFonts w:hint="eastAsia" w:ascii="宋体" w:hAnsi="宋体" w:cs="宋体"/>
          <w:color w:val="auto"/>
          <w:sz w:val="21"/>
          <w:szCs w:val="21"/>
          <w:highlight w:val="none"/>
        </w:rPr>
        <w:t>一、投标函</w:t>
      </w:r>
    </w:p>
    <w:p>
      <w:pPr>
        <w:pStyle w:val="20"/>
        <w:widowControl/>
        <w:spacing w:after="150"/>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兹收到贵单位关于</w:t>
      </w:r>
      <w:r>
        <w:rPr>
          <w:rFonts w:hint="eastAsia" w:ascii="宋体" w:hAnsi="宋体" w:cs="宋体"/>
          <w:color w:val="auto"/>
          <w:sz w:val="21"/>
          <w:szCs w:val="21"/>
          <w:highlight w:val="none"/>
          <w:u w:val="single"/>
        </w:rPr>
        <w:t>（填写“项目名称”）</w:t>
      </w:r>
      <w:r>
        <w:rPr>
          <w:rFonts w:hint="eastAsia" w:ascii="宋体" w:hAnsi="宋体" w:cs="宋体"/>
          <w:color w:val="auto"/>
          <w:sz w:val="21"/>
          <w:szCs w:val="21"/>
          <w:highlight w:val="none"/>
        </w:rPr>
        <w:t>项目（招标编号：</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）的投标邀请，本投标人代表</w:t>
      </w:r>
      <w:r>
        <w:rPr>
          <w:rFonts w:hint="eastAsia" w:ascii="宋体" w:hAnsi="宋体" w:cs="宋体"/>
          <w:color w:val="auto"/>
          <w:sz w:val="21"/>
          <w:szCs w:val="21"/>
          <w:highlight w:val="none"/>
          <w:u w:val="single"/>
        </w:rPr>
        <w:t>（填写“全名”）</w:t>
      </w:r>
      <w:r>
        <w:rPr>
          <w:rFonts w:hint="eastAsia" w:ascii="宋体" w:hAnsi="宋体" w:cs="宋体"/>
          <w:color w:val="auto"/>
          <w:sz w:val="21"/>
          <w:szCs w:val="21"/>
          <w:highlight w:val="none"/>
        </w:rPr>
        <w:t>已获得我方正式授权并代表投标人</w:t>
      </w:r>
      <w:r>
        <w:rPr>
          <w:rFonts w:hint="eastAsia" w:ascii="宋体" w:hAnsi="宋体" w:cs="宋体"/>
          <w:color w:val="auto"/>
          <w:sz w:val="21"/>
          <w:szCs w:val="21"/>
          <w:highlight w:val="none"/>
          <w:u w:val="single"/>
        </w:rPr>
        <w:t>（填写“全称”）</w:t>
      </w:r>
      <w:r>
        <w:rPr>
          <w:rFonts w:hint="eastAsia" w:ascii="宋体" w:hAnsi="宋体" w:cs="宋体"/>
          <w:color w:val="auto"/>
          <w:sz w:val="21"/>
          <w:szCs w:val="21"/>
          <w:highlight w:val="none"/>
        </w:rPr>
        <w:t>参加投标，并提交招标文件规定份数的投标文件正本和副本。我方提交的全部投标文件均由下述部分组成：</w:t>
      </w:r>
    </w:p>
    <w:p>
      <w:pPr>
        <w:pStyle w:val="20"/>
        <w:widowControl/>
        <w:spacing w:after="150"/>
        <w:ind w:firstLine="420"/>
        <w:rPr>
          <w:color w:val="auto"/>
          <w:highlight w:val="none"/>
        </w:rPr>
      </w:pPr>
      <w:r>
        <w:rPr>
          <w:rFonts w:hint="eastAsia" w:ascii="宋体" w:hAnsi="宋体" w:cs="宋体"/>
          <w:color w:val="auto"/>
          <w:sz w:val="21"/>
          <w:szCs w:val="21"/>
          <w:highlight w:val="none"/>
        </w:rPr>
        <w:t>（1）资格及资信证明部分</w:t>
      </w:r>
    </w:p>
    <w:p>
      <w:pPr>
        <w:pStyle w:val="20"/>
        <w:widowControl/>
        <w:spacing w:after="150"/>
        <w:ind w:firstLine="420"/>
        <w:rPr>
          <w:color w:val="auto"/>
          <w:highlight w:val="none"/>
        </w:rPr>
      </w:pPr>
      <w:r>
        <w:rPr>
          <w:rFonts w:hint="eastAsia" w:ascii="宋体" w:hAnsi="宋体" w:cs="宋体"/>
          <w:color w:val="auto"/>
          <w:sz w:val="21"/>
          <w:szCs w:val="21"/>
          <w:highlight w:val="none"/>
        </w:rPr>
        <w:t>①投标函</w:t>
      </w:r>
    </w:p>
    <w:p>
      <w:pPr>
        <w:pStyle w:val="20"/>
        <w:widowControl/>
        <w:spacing w:after="150"/>
        <w:ind w:firstLine="420"/>
        <w:rPr>
          <w:color w:val="auto"/>
          <w:highlight w:val="none"/>
        </w:rPr>
      </w:pPr>
      <w:r>
        <w:rPr>
          <w:rFonts w:hint="eastAsia" w:ascii="宋体" w:hAnsi="宋体" w:cs="宋体"/>
          <w:color w:val="auto"/>
          <w:sz w:val="21"/>
          <w:szCs w:val="21"/>
          <w:highlight w:val="none"/>
        </w:rPr>
        <w:t>②投标人的资格及资信证明文件</w:t>
      </w:r>
    </w:p>
    <w:p>
      <w:pPr>
        <w:pStyle w:val="20"/>
        <w:widowControl/>
        <w:spacing w:after="150"/>
        <w:ind w:firstLine="420"/>
        <w:rPr>
          <w:color w:val="auto"/>
          <w:highlight w:val="none"/>
        </w:rPr>
      </w:pPr>
      <w:r>
        <w:rPr>
          <w:rFonts w:hint="eastAsia" w:ascii="宋体" w:hAnsi="宋体" w:cs="宋体"/>
          <w:color w:val="auto"/>
          <w:sz w:val="21"/>
          <w:szCs w:val="21"/>
          <w:highlight w:val="none"/>
        </w:rPr>
        <w:t>③投标保证金</w:t>
      </w:r>
    </w:p>
    <w:p>
      <w:pPr>
        <w:pStyle w:val="20"/>
        <w:widowControl/>
        <w:spacing w:after="150"/>
        <w:ind w:firstLine="420"/>
        <w:rPr>
          <w:color w:val="auto"/>
          <w:highlight w:val="none"/>
        </w:rPr>
      </w:pPr>
      <w:r>
        <w:rPr>
          <w:rFonts w:hint="eastAsia" w:ascii="宋体" w:hAnsi="宋体" w:cs="宋体"/>
          <w:color w:val="auto"/>
          <w:sz w:val="21"/>
          <w:szCs w:val="21"/>
          <w:highlight w:val="none"/>
        </w:rPr>
        <w:t>（2）报价部分</w:t>
      </w:r>
    </w:p>
    <w:p>
      <w:pPr>
        <w:pStyle w:val="20"/>
        <w:widowControl/>
        <w:spacing w:after="150"/>
        <w:ind w:firstLine="420"/>
        <w:rPr>
          <w:color w:val="auto"/>
          <w:highlight w:val="none"/>
        </w:rPr>
      </w:pPr>
      <w:r>
        <w:rPr>
          <w:rFonts w:hint="eastAsia" w:ascii="宋体" w:hAnsi="宋体" w:cs="宋体"/>
          <w:color w:val="auto"/>
          <w:sz w:val="21"/>
          <w:szCs w:val="21"/>
          <w:highlight w:val="none"/>
        </w:rPr>
        <w:t>①开标一览表</w:t>
      </w:r>
    </w:p>
    <w:p>
      <w:pPr>
        <w:pStyle w:val="20"/>
        <w:widowControl/>
        <w:spacing w:after="150"/>
        <w:ind w:firstLine="420"/>
        <w:rPr>
          <w:color w:val="auto"/>
          <w:highlight w:val="none"/>
        </w:rPr>
      </w:pPr>
      <w:r>
        <w:rPr>
          <w:rFonts w:hint="eastAsia" w:ascii="宋体" w:hAnsi="宋体" w:cs="宋体"/>
          <w:color w:val="auto"/>
          <w:sz w:val="21"/>
          <w:szCs w:val="21"/>
          <w:highlight w:val="none"/>
        </w:rPr>
        <w:t>②投标分项报价表</w:t>
      </w:r>
    </w:p>
    <w:p>
      <w:pPr>
        <w:pStyle w:val="20"/>
        <w:widowControl/>
        <w:spacing w:after="150"/>
        <w:ind w:firstLine="420"/>
        <w:rPr>
          <w:color w:val="auto"/>
          <w:highlight w:val="none"/>
        </w:rPr>
      </w:pPr>
      <w:r>
        <w:rPr>
          <w:rFonts w:hint="eastAsia" w:ascii="宋体" w:hAnsi="宋体" w:cs="宋体"/>
          <w:color w:val="auto"/>
          <w:sz w:val="21"/>
          <w:szCs w:val="21"/>
          <w:highlight w:val="none"/>
        </w:rPr>
        <w:t>③招标文件规定的价格扣除证明材料（若有）</w:t>
      </w:r>
    </w:p>
    <w:p>
      <w:pPr>
        <w:pStyle w:val="20"/>
        <w:widowControl/>
        <w:spacing w:after="150"/>
        <w:ind w:firstLine="420"/>
        <w:rPr>
          <w:color w:val="auto"/>
          <w:highlight w:val="none"/>
        </w:rPr>
      </w:pPr>
      <w:r>
        <w:rPr>
          <w:rFonts w:hint="eastAsia" w:ascii="宋体" w:hAnsi="宋体" w:cs="宋体"/>
          <w:color w:val="auto"/>
          <w:sz w:val="21"/>
          <w:szCs w:val="21"/>
          <w:highlight w:val="none"/>
        </w:rPr>
        <w:t>④招标文件规定的加分证明材料（若有）</w:t>
      </w:r>
    </w:p>
    <w:p>
      <w:pPr>
        <w:pStyle w:val="20"/>
        <w:widowControl/>
        <w:spacing w:after="150"/>
        <w:ind w:firstLine="420"/>
        <w:rPr>
          <w:color w:val="auto"/>
          <w:highlight w:val="none"/>
        </w:rPr>
      </w:pPr>
      <w:r>
        <w:rPr>
          <w:rFonts w:hint="eastAsia" w:ascii="宋体" w:hAnsi="宋体" w:cs="宋体"/>
          <w:color w:val="auto"/>
          <w:sz w:val="21"/>
          <w:szCs w:val="21"/>
          <w:highlight w:val="none"/>
        </w:rPr>
        <w:t>（3）技术商务部分</w:t>
      </w:r>
    </w:p>
    <w:p>
      <w:pPr>
        <w:pStyle w:val="20"/>
        <w:widowControl/>
        <w:spacing w:after="150"/>
        <w:ind w:firstLine="420"/>
        <w:rPr>
          <w:color w:val="auto"/>
          <w:highlight w:val="none"/>
        </w:rPr>
      </w:pPr>
      <w:r>
        <w:rPr>
          <w:rFonts w:hint="eastAsia" w:ascii="宋体" w:hAnsi="宋体" w:cs="宋体"/>
          <w:color w:val="auto"/>
          <w:sz w:val="21"/>
          <w:szCs w:val="21"/>
          <w:highlight w:val="none"/>
        </w:rPr>
        <w:t>①标的说明一览表</w:t>
      </w:r>
    </w:p>
    <w:p>
      <w:pPr>
        <w:pStyle w:val="20"/>
        <w:widowControl/>
        <w:spacing w:after="150"/>
        <w:ind w:firstLine="420"/>
        <w:rPr>
          <w:color w:val="auto"/>
          <w:highlight w:val="none"/>
        </w:rPr>
      </w:pPr>
      <w:r>
        <w:rPr>
          <w:rFonts w:hint="eastAsia" w:ascii="宋体" w:hAnsi="宋体" w:cs="宋体"/>
          <w:color w:val="auto"/>
          <w:sz w:val="21"/>
          <w:szCs w:val="21"/>
          <w:highlight w:val="none"/>
        </w:rPr>
        <w:t>②技术和服务要求响应表</w:t>
      </w:r>
    </w:p>
    <w:p>
      <w:pPr>
        <w:pStyle w:val="20"/>
        <w:widowControl/>
        <w:spacing w:after="150"/>
        <w:ind w:firstLine="420"/>
        <w:rPr>
          <w:color w:val="auto"/>
          <w:highlight w:val="none"/>
        </w:rPr>
      </w:pPr>
      <w:r>
        <w:rPr>
          <w:rFonts w:hint="eastAsia" w:ascii="宋体" w:hAnsi="宋体" w:cs="宋体"/>
          <w:color w:val="auto"/>
          <w:sz w:val="21"/>
          <w:szCs w:val="21"/>
          <w:highlight w:val="none"/>
        </w:rPr>
        <w:t>③商务条件响应表</w:t>
      </w:r>
    </w:p>
    <w:p>
      <w:pPr>
        <w:pStyle w:val="20"/>
        <w:widowControl/>
        <w:spacing w:after="150"/>
        <w:ind w:firstLine="420"/>
        <w:rPr>
          <w:color w:val="auto"/>
          <w:highlight w:val="none"/>
        </w:rPr>
      </w:pPr>
      <w:r>
        <w:rPr>
          <w:rFonts w:hint="eastAsia" w:ascii="宋体" w:hAnsi="宋体" w:cs="宋体"/>
          <w:color w:val="auto"/>
          <w:sz w:val="21"/>
          <w:szCs w:val="21"/>
          <w:highlight w:val="none"/>
        </w:rPr>
        <w:t>④投标人提交的其他资料（若有）</w:t>
      </w:r>
    </w:p>
    <w:p>
      <w:pPr>
        <w:pStyle w:val="20"/>
        <w:widowControl/>
        <w:spacing w:after="150"/>
        <w:ind w:firstLine="420"/>
        <w:rPr>
          <w:color w:val="auto"/>
          <w:highlight w:val="none"/>
        </w:rPr>
      </w:pPr>
      <w:r>
        <w:rPr>
          <w:rFonts w:hint="eastAsia" w:ascii="宋体" w:hAnsi="宋体" w:cs="宋体"/>
          <w:color w:val="auto"/>
          <w:sz w:val="21"/>
          <w:szCs w:val="21"/>
          <w:highlight w:val="none"/>
        </w:rPr>
        <w:t>根据本函，本投标人代表宣布我方保证遵守招标文件的全部规定，同时：</w:t>
      </w:r>
    </w:p>
    <w:p>
      <w:pPr>
        <w:pStyle w:val="20"/>
        <w:widowControl/>
        <w:spacing w:after="150"/>
        <w:ind w:firstLine="420"/>
        <w:rPr>
          <w:color w:val="auto"/>
          <w:highlight w:val="none"/>
        </w:rPr>
      </w:pPr>
      <w:r>
        <w:rPr>
          <w:rFonts w:hint="eastAsia" w:ascii="宋体" w:hAnsi="宋体" w:cs="宋体"/>
          <w:color w:val="auto"/>
          <w:sz w:val="21"/>
          <w:szCs w:val="21"/>
          <w:highlight w:val="none"/>
        </w:rPr>
        <w:t>1、</w:t>
      </w:r>
      <w:r>
        <w:rPr>
          <w:rStyle w:val="27"/>
          <w:rFonts w:hint="eastAsia" w:ascii="宋体" w:hAnsi="宋体" w:cs="宋体"/>
          <w:color w:val="auto"/>
          <w:sz w:val="21"/>
          <w:szCs w:val="21"/>
          <w:highlight w:val="none"/>
        </w:rPr>
        <w:t>确认：</w:t>
      </w:r>
    </w:p>
    <w:p>
      <w:pPr>
        <w:pStyle w:val="20"/>
        <w:widowControl/>
        <w:spacing w:after="150"/>
        <w:ind w:firstLine="420"/>
        <w:rPr>
          <w:color w:val="auto"/>
          <w:highlight w:val="none"/>
        </w:rPr>
      </w:pPr>
      <w:r>
        <w:rPr>
          <w:rFonts w:hint="eastAsia" w:ascii="宋体" w:hAnsi="宋体" w:cs="宋体"/>
          <w:color w:val="auto"/>
          <w:sz w:val="21"/>
          <w:szCs w:val="21"/>
          <w:highlight w:val="none"/>
        </w:rPr>
        <w:t>1.1所投合同包的投标报价详见“开标一览表”及“投标分项报价表”。</w:t>
      </w:r>
    </w:p>
    <w:p>
      <w:pPr>
        <w:pStyle w:val="20"/>
        <w:widowControl/>
        <w:spacing w:after="150"/>
        <w:ind w:firstLine="420"/>
        <w:rPr>
          <w:color w:val="auto"/>
          <w:highlight w:val="none"/>
        </w:rPr>
      </w:pPr>
      <w:r>
        <w:rPr>
          <w:rFonts w:hint="eastAsia" w:ascii="宋体" w:hAnsi="宋体" w:cs="宋体"/>
          <w:color w:val="auto"/>
          <w:sz w:val="21"/>
          <w:szCs w:val="21"/>
          <w:highlight w:val="none"/>
        </w:rPr>
        <w:t>1.2我方已详细审查全部招标文件</w:t>
      </w:r>
      <w:r>
        <w:rPr>
          <w:rFonts w:ascii="Calibri" w:hAnsi="Calibri" w:cs="Calibri"/>
          <w:color w:val="auto"/>
          <w:sz w:val="21"/>
          <w:szCs w:val="21"/>
          <w:highlight w:val="none"/>
        </w:rPr>
        <w:t>[</w:t>
      </w:r>
      <w:r>
        <w:rPr>
          <w:rFonts w:hint="eastAsia" w:ascii="宋体" w:hAnsi="宋体" w:cs="宋体"/>
          <w:color w:val="auto"/>
          <w:sz w:val="21"/>
          <w:szCs w:val="21"/>
          <w:highlight w:val="none"/>
        </w:rPr>
        <w:t>包括但不限于：有关附件（若有）、澄清或修改（若有）等</w:t>
      </w:r>
      <w:r>
        <w:rPr>
          <w:rFonts w:ascii="Calibri" w:hAnsi="Calibri" w:cs="Calibri"/>
          <w:color w:val="auto"/>
          <w:sz w:val="21"/>
          <w:szCs w:val="21"/>
          <w:highlight w:val="none"/>
        </w:rPr>
        <w:t>]</w:t>
      </w:r>
      <w:r>
        <w:rPr>
          <w:rFonts w:hint="eastAsia" w:ascii="宋体" w:hAnsi="宋体" w:cs="宋体"/>
          <w:color w:val="auto"/>
          <w:sz w:val="21"/>
          <w:szCs w:val="21"/>
          <w:highlight w:val="none"/>
        </w:rPr>
        <w:t>，并自行承担因对全部招标文件理解不正确或误解而产生的相应后果和责任。</w:t>
      </w:r>
    </w:p>
    <w:p>
      <w:pPr>
        <w:pStyle w:val="20"/>
        <w:widowControl/>
        <w:spacing w:after="150"/>
        <w:ind w:firstLine="420"/>
        <w:rPr>
          <w:color w:val="auto"/>
          <w:highlight w:val="none"/>
        </w:rPr>
      </w:pPr>
      <w:r>
        <w:rPr>
          <w:rFonts w:hint="eastAsia" w:ascii="宋体" w:hAnsi="宋体" w:cs="宋体"/>
          <w:color w:val="auto"/>
          <w:sz w:val="21"/>
          <w:szCs w:val="21"/>
          <w:highlight w:val="none"/>
        </w:rPr>
        <w:t>2、</w:t>
      </w:r>
      <w:r>
        <w:rPr>
          <w:rStyle w:val="27"/>
          <w:rFonts w:hint="eastAsia" w:ascii="宋体" w:hAnsi="宋体" w:cs="宋体"/>
          <w:color w:val="auto"/>
          <w:sz w:val="21"/>
          <w:szCs w:val="21"/>
          <w:highlight w:val="none"/>
        </w:rPr>
        <w:t>承诺及声明：</w:t>
      </w:r>
    </w:p>
    <w:p>
      <w:pPr>
        <w:pStyle w:val="20"/>
        <w:widowControl/>
        <w:spacing w:after="150"/>
        <w:ind w:firstLine="420"/>
        <w:rPr>
          <w:color w:val="auto"/>
          <w:highlight w:val="none"/>
        </w:rPr>
      </w:pPr>
      <w:r>
        <w:rPr>
          <w:rFonts w:hint="eastAsia" w:ascii="宋体" w:hAnsi="宋体" w:cs="宋体"/>
          <w:color w:val="auto"/>
          <w:sz w:val="21"/>
          <w:szCs w:val="21"/>
          <w:highlight w:val="none"/>
        </w:rPr>
        <w:t>2.1我方具备招标文件第一章载明的“投标人的资格要求”且符合招标文件第三章载明的“二、投标人”之规定，否则</w:t>
      </w:r>
      <w:r>
        <w:rPr>
          <w:rStyle w:val="27"/>
          <w:rFonts w:hint="eastAsia" w:ascii="宋体" w:hAnsi="宋体" w:cs="宋体"/>
          <w:color w:val="auto"/>
          <w:sz w:val="21"/>
          <w:szCs w:val="21"/>
          <w:highlight w:val="none"/>
        </w:rPr>
        <w:t>投标无效。</w:t>
      </w:r>
    </w:p>
    <w:p>
      <w:pPr>
        <w:pStyle w:val="20"/>
        <w:widowControl/>
        <w:spacing w:after="150"/>
        <w:ind w:firstLine="420"/>
        <w:rPr>
          <w:color w:val="auto"/>
          <w:highlight w:val="none"/>
        </w:rPr>
      </w:pPr>
      <w:r>
        <w:rPr>
          <w:rFonts w:hint="eastAsia" w:ascii="宋体" w:hAnsi="宋体" w:cs="宋体"/>
          <w:color w:val="auto"/>
          <w:sz w:val="21"/>
          <w:szCs w:val="21"/>
          <w:highlight w:val="none"/>
        </w:rPr>
        <w:t>2.2我方提交的投标文件各组成部分的全部内容及资料是不可割离且真实、有效、准确、完整和不具有任何误导性的，否则产生不利后果由我方承担责任。</w:t>
      </w:r>
    </w:p>
    <w:p>
      <w:pPr>
        <w:pStyle w:val="20"/>
        <w:widowControl/>
        <w:spacing w:after="150"/>
        <w:ind w:firstLine="420"/>
        <w:rPr>
          <w:color w:val="auto"/>
          <w:highlight w:val="none"/>
        </w:rPr>
      </w:pPr>
      <w:r>
        <w:rPr>
          <w:rFonts w:hint="eastAsia" w:ascii="宋体" w:hAnsi="宋体" w:cs="宋体"/>
          <w:color w:val="auto"/>
          <w:sz w:val="21"/>
          <w:szCs w:val="21"/>
          <w:highlight w:val="none"/>
        </w:rPr>
        <w:t>2.3我方提供的标的价格不高于同期市场价格，否则产生不利后果由我方承担责任。</w:t>
      </w:r>
    </w:p>
    <w:p>
      <w:pPr>
        <w:pStyle w:val="20"/>
        <w:widowControl/>
        <w:spacing w:after="150"/>
        <w:ind w:firstLine="420"/>
        <w:rPr>
          <w:color w:val="auto"/>
          <w:highlight w:val="none"/>
        </w:rPr>
      </w:pPr>
      <w:r>
        <w:rPr>
          <w:rFonts w:hint="eastAsia" w:ascii="宋体" w:hAnsi="宋体" w:cs="宋体"/>
          <w:color w:val="auto"/>
          <w:sz w:val="21"/>
          <w:szCs w:val="21"/>
          <w:highlight w:val="none"/>
        </w:rPr>
        <w:t>2.4投标保证金：若出现招标文件第三章规定的不予退还情形，同意贵单位不予退还。</w:t>
      </w:r>
    </w:p>
    <w:p>
      <w:pPr>
        <w:pStyle w:val="20"/>
        <w:widowControl/>
        <w:spacing w:after="150"/>
        <w:ind w:firstLine="420"/>
        <w:rPr>
          <w:color w:val="auto"/>
          <w:highlight w:val="none"/>
        </w:rPr>
      </w:pPr>
      <w:r>
        <w:rPr>
          <w:rFonts w:hint="eastAsia" w:ascii="宋体" w:hAnsi="宋体" w:cs="宋体"/>
          <w:color w:val="auto"/>
          <w:sz w:val="21"/>
          <w:szCs w:val="21"/>
          <w:highlight w:val="none"/>
        </w:rPr>
        <w:t>2.5投标有效期：按照招标文件第三章规定执行，并在招标文件第二章载明的期限内保持有效。</w:t>
      </w:r>
    </w:p>
    <w:p>
      <w:pPr>
        <w:pStyle w:val="20"/>
        <w:widowControl/>
        <w:spacing w:after="150"/>
        <w:ind w:firstLine="420"/>
        <w:rPr>
          <w:color w:val="auto"/>
          <w:highlight w:val="none"/>
        </w:rPr>
      </w:pPr>
      <w:r>
        <w:rPr>
          <w:rFonts w:hint="eastAsia" w:ascii="宋体" w:hAnsi="宋体" w:cs="宋体"/>
          <w:color w:val="auto"/>
          <w:sz w:val="21"/>
          <w:szCs w:val="21"/>
          <w:highlight w:val="none"/>
        </w:rPr>
        <w:t>2.6若中标，将按照招标文件、我方投标文件及政府采购合同履行责任和义务。</w:t>
      </w:r>
    </w:p>
    <w:p>
      <w:pPr>
        <w:pStyle w:val="20"/>
        <w:widowControl/>
        <w:spacing w:after="150"/>
        <w:ind w:firstLine="420"/>
        <w:rPr>
          <w:color w:val="auto"/>
          <w:highlight w:val="none"/>
        </w:rPr>
      </w:pPr>
      <w:r>
        <w:rPr>
          <w:rFonts w:hint="eastAsia" w:ascii="宋体" w:hAnsi="宋体" w:cs="宋体"/>
          <w:color w:val="auto"/>
          <w:sz w:val="21"/>
          <w:szCs w:val="21"/>
          <w:highlight w:val="none"/>
        </w:rPr>
        <w:t>2.7若贵单位要求，我方同意提供与本项目投标有关的一切资料、数据或文件，并完全理解贵单位不一定要接受最低的投标报价或收到的任何投标。</w:t>
      </w:r>
    </w:p>
    <w:p>
      <w:pPr>
        <w:pStyle w:val="20"/>
        <w:widowControl/>
        <w:spacing w:after="150"/>
        <w:ind w:firstLine="420"/>
        <w:rPr>
          <w:color w:val="auto"/>
          <w:highlight w:val="none"/>
        </w:rPr>
      </w:pPr>
      <w:r>
        <w:rPr>
          <w:rFonts w:hint="eastAsia" w:ascii="宋体" w:hAnsi="宋体" w:cs="宋体"/>
          <w:color w:val="auto"/>
          <w:sz w:val="21"/>
          <w:szCs w:val="21"/>
          <w:highlight w:val="none"/>
        </w:rPr>
        <w:t>2.8除招标文件另有规定外，对于贵单位按照下述联络方式发出的任何信息或通知，均视为我方已收悉前述信息或通知的全部内容：</w:t>
      </w:r>
    </w:p>
    <w:p>
      <w:pPr>
        <w:pStyle w:val="20"/>
        <w:widowControl/>
        <w:spacing w:after="150"/>
        <w:ind w:firstLine="420"/>
        <w:rPr>
          <w:color w:val="auto"/>
          <w:highlight w:val="none"/>
        </w:rPr>
      </w:pPr>
      <w:r>
        <w:rPr>
          <w:rFonts w:hint="eastAsia" w:ascii="宋体" w:hAnsi="宋体" w:cs="宋体"/>
          <w:color w:val="auto"/>
          <w:sz w:val="21"/>
          <w:szCs w:val="21"/>
          <w:highlight w:val="none"/>
        </w:rPr>
        <w:t>通信地址：</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邮编：</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联系方法：</w:t>
      </w:r>
      <w:r>
        <w:rPr>
          <w:rFonts w:hint="eastAsia" w:ascii="宋体" w:hAnsi="宋体" w:cs="宋体"/>
          <w:color w:val="auto"/>
          <w:sz w:val="21"/>
          <w:szCs w:val="21"/>
          <w:highlight w:val="none"/>
          <w:u w:val="single"/>
        </w:rPr>
        <w:t>（包括但不限于：联系人、联系电话、手机、传真、电子邮箱等）</w:t>
      </w:r>
    </w:p>
    <w:p>
      <w:pPr>
        <w:pStyle w:val="20"/>
        <w:widowControl/>
        <w:spacing w:after="150"/>
        <w:ind w:firstLine="42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ind w:firstLine="42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jc w:val="center"/>
        <w:rPr>
          <w:rFonts w:ascii="Calibri" w:hAnsi="Calibri" w:cs="Calibri"/>
          <w:color w:val="auto"/>
          <w:sz w:val="21"/>
          <w:szCs w:val="21"/>
          <w:highlight w:val="none"/>
        </w:rPr>
      </w:pPr>
      <w:r>
        <w:rPr>
          <w:rFonts w:ascii="Calibri" w:hAnsi="Calibri" w:cs="Calibri"/>
          <w:color w:val="auto"/>
          <w:sz w:val="21"/>
          <w:szCs w:val="21"/>
          <w:highlight w:val="none"/>
        </w:rPr>
        <w:br w:type="textWrapping"/>
      </w: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color w:val="auto"/>
          <w:highlight w:val="none"/>
        </w:rPr>
      </w:pPr>
      <w:r>
        <w:rPr>
          <w:rStyle w:val="27"/>
          <w:rFonts w:hint="eastAsia" w:ascii="宋体" w:hAnsi="宋体" w:cs="宋体"/>
          <w:color w:val="auto"/>
          <w:sz w:val="21"/>
          <w:szCs w:val="21"/>
          <w:highlight w:val="none"/>
        </w:rPr>
        <w:t>二、投标人的资格及资信证明文件</w:t>
      </w:r>
    </w:p>
    <w:p>
      <w:pPr>
        <w:pStyle w:val="20"/>
        <w:widowControl/>
        <w:spacing w:after="150"/>
        <w:jc w:val="center"/>
        <w:rPr>
          <w:color w:val="auto"/>
          <w:highlight w:val="none"/>
        </w:rPr>
      </w:pPr>
      <w:r>
        <w:rPr>
          <w:rStyle w:val="27"/>
          <w:rFonts w:hint="eastAsia" w:ascii="宋体" w:hAnsi="宋体" w:cs="宋体"/>
          <w:color w:val="auto"/>
          <w:sz w:val="21"/>
          <w:szCs w:val="21"/>
          <w:highlight w:val="none"/>
        </w:rPr>
        <w:t>二-1单位负责人授权书（若有）</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我方的单位负责人</w:t>
      </w:r>
      <w:r>
        <w:rPr>
          <w:rFonts w:hint="eastAsia" w:ascii="宋体" w:hAnsi="宋体" w:cs="宋体"/>
          <w:color w:val="auto"/>
          <w:sz w:val="21"/>
          <w:szCs w:val="21"/>
          <w:highlight w:val="none"/>
          <w:u w:val="single"/>
        </w:rPr>
        <w:t>（填写“单位负责人全名”）</w:t>
      </w:r>
      <w:r>
        <w:rPr>
          <w:rFonts w:hint="eastAsia" w:ascii="宋体" w:hAnsi="宋体" w:cs="宋体"/>
          <w:color w:val="auto"/>
          <w:sz w:val="21"/>
          <w:szCs w:val="21"/>
          <w:highlight w:val="none"/>
        </w:rPr>
        <w:t>授权</w:t>
      </w:r>
      <w:r>
        <w:rPr>
          <w:rFonts w:hint="eastAsia" w:ascii="宋体" w:hAnsi="宋体" w:cs="宋体"/>
          <w:color w:val="auto"/>
          <w:sz w:val="21"/>
          <w:szCs w:val="21"/>
          <w:highlight w:val="none"/>
          <w:u w:val="single"/>
        </w:rPr>
        <w:t>（填写“投标人代表全名”）</w:t>
      </w:r>
      <w:r>
        <w:rPr>
          <w:rFonts w:hint="eastAsia" w:ascii="宋体" w:hAnsi="宋体" w:cs="宋体"/>
          <w:color w:val="auto"/>
          <w:sz w:val="21"/>
          <w:szCs w:val="21"/>
          <w:highlight w:val="none"/>
        </w:rPr>
        <w:t>为投标人代表，代表我方参加</w:t>
      </w:r>
      <w:r>
        <w:rPr>
          <w:rFonts w:hint="eastAsia" w:ascii="宋体" w:hAnsi="宋体" w:cs="宋体"/>
          <w:color w:val="auto"/>
          <w:sz w:val="21"/>
          <w:szCs w:val="21"/>
          <w:highlight w:val="none"/>
          <w:u w:val="single"/>
        </w:rPr>
        <w:t>（填写“项目名称”）</w:t>
      </w:r>
      <w:r>
        <w:rPr>
          <w:rFonts w:hint="eastAsia" w:ascii="宋体" w:hAnsi="宋体" w:cs="宋体"/>
          <w:color w:val="auto"/>
          <w:sz w:val="21"/>
          <w:szCs w:val="21"/>
          <w:highlight w:val="none"/>
        </w:rPr>
        <w:t>项目（招标编号：</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20"/>
        <w:widowControl/>
        <w:spacing w:after="150"/>
        <w:ind w:firstLine="420"/>
        <w:rPr>
          <w:color w:val="auto"/>
          <w:highlight w:val="none"/>
        </w:rPr>
      </w:pPr>
      <w:r>
        <w:rPr>
          <w:rFonts w:hint="eastAsia" w:ascii="宋体" w:hAnsi="宋体" w:cs="宋体"/>
          <w:color w:val="auto"/>
          <w:sz w:val="21"/>
          <w:szCs w:val="21"/>
          <w:highlight w:val="none"/>
        </w:rPr>
        <w:t>投标人代表无转委权。特此授权。</w:t>
      </w:r>
    </w:p>
    <w:p>
      <w:pPr>
        <w:pStyle w:val="20"/>
        <w:widowControl/>
        <w:spacing w:after="150"/>
        <w:jc w:val="center"/>
        <w:rPr>
          <w:color w:val="auto"/>
          <w:highlight w:val="none"/>
        </w:rPr>
      </w:pPr>
      <w:r>
        <w:rPr>
          <w:rFonts w:hint="eastAsia" w:ascii="宋体" w:hAnsi="宋体" w:cs="宋体"/>
          <w:color w:val="auto"/>
          <w:sz w:val="21"/>
          <w:szCs w:val="21"/>
          <w:highlight w:val="none"/>
        </w:rPr>
        <w:t>（以下无正文）</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单位负责人：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身份证号：</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手机：</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投标人代表：</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身份证号：</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手机：</w:t>
      </w:r>
      <w:r>
        <w:rPr>
          <w:rFonts w:hint="eastAsia" w:ascii="宋体" w:hAnsi="宋体" w:cs="宋体"/>
          <w:color w:val="auto"/>
          <w:sz w:val="21"/>
          <w:szCs w:val="21"/>
          <w:highlight w:val="none"/>
          <w:u w:val="single"/>
        </w:rPr>
        <w:t xml:space="preserve">           </w:t>
      </w:r>
    </w:p>
    <w:p>
      <w:pPr>
        <w:pStyle w:val="20"/>
        <w:widowControl/>
        <w:spacing w:after="150"/>
        <w:rPr>
          <w:color w:val="auto"/>
          <w:highlight w:val="none"/>
        </w:rPr>
      </w:pPr>
      <w:r>
        <w:rPr>
          <w:rFonts w:ascii="Calibri" w:hAnsi="Calibri" w:cs="Calibri"/>
          <w:color w:val="auto"/>
          <w:sz w:val="21"/>
          <w:szCs w:val="21"/>
          <w:highlight w:val="none"/>
        </w:rPr>
        <w:t> </w:t>
      </w:r>
      <w:r>
        <w:rPr>
          <w:rFonts w:hint="eastAsia" w:ascii="宋体" w:hAnsi="宋体" w:cs="宋体"/>
          <w:color w:val="auto"/>
          <w:sz w:val="21"/>
          <w:szCs w:val="21"/>
          <w:highlight w:val="none"/>
        </w:rPr>
        <w:t>授权方</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单位负责人签字或盖章：</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ascii="Calibri" w:hAnsi="Calibri" w:cs="Calibri"/>
          <w:color w:val="auto"/>
          <w:sz w:val="21"/>
          <w:szCs w:val="21"/>
          <w:highlight w:val="none"/>
        </w:rPr>
        <w:t> </w:t>
      </w:r>
      <w:r>
        <w:rPr>
          <w:rFonts w:hint="eastAsia" w:ascii="宋体" w:hAnsi="宋体" w:cs="宋体"/>
          <w:color w:val="auto"/>
          <w:sz w:val="21"/>
          <w:szCs w:val="21"/>
          <w:highlight w:val="none"/>
        </w:rPr>
        <w:t>接受授权方</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                                        签署日期：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ascii="Calibri" w:hAnsi="Calibri" w:cs="Calibri"/>
          <w:color w:val="auto"/>
          <w:sz w:val="21"/>
          <w:szCs w:val="21"/>
          <w:highlight w:val="none"/>
        </w:rPr>
        <w:t> </w:t>
      </w:r>
      <w:r>
        <w:rPr>
          <w:rFonts w:hint="eastAsia" w:ascii="宋体" w:hAnsi="宋体" w:cs="宋体"/>
          <w:color w:val="auto"/>
          <w:sz w:val="21"/>
          <w:szCs w:val="21"/>
          <w:highlight w:val="none"/>
        </w:rPr>
        <w:t>附：单位负责人、投标人代表的身份证正反面复印件</w:t>
      </w:r>
    </w:p>
    <w:tbl>
      <w:tblPr>
        <w:tblStyle w:val="2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
      <w:tblGrid>
        <w:gridCol w:w="8520"/>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8520"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Style w:val="27"/>
                <w:rFonts w:hint="eastAsia" w:ascii="宋体" w:hAnsi="宋体" w:cs="宋体"/>
                <w:color w:val="auto"/>
                <w:sz w:val="21"/>
                <w:szCs w:val="21"/>
                <w:highlight w:val="none"/>
              </w:rPr>
              <w:t> </w:t>
            </w:r>
          </w:p>
          <w:p>
            <w:pPr>
              <w:pStyle w:val="20"/>
              <w:widowControl/>
              <w:spacing w:after="150"/>
              <w:jc w:val="center"/>
              <w:rPr>
                <w:color w:val="auto"/>
                <w:highlight w:val="none"/>
              </w:rPr>
            </w:pPr>
            <w:r>
              <w:rPr>
                <w:rStyle w:val="27"/>
                <w:rFonts w:hint="eastAsia" w:ascii="宋体" w:hAnsi="宋体" w:cs="宋体"/>
                <w:color w:val="auto"/>
                <w:sz w:val="21"/>
                <w:szCs w:val="21"/>
                <w:highlight w:val="none"/>
              </w:rPr>
              <w:t>要求：真实有效且内容完整、清晰、整洁。</w:t>
            </w:r>
          </w:p>
          <w:p>
            <w:pPr>
              <w:pStyle w:val="20"/>
              <w:widowControl/>
              <w:spacing w:after="150"/>
              <w:jc w:val="center"/>
              <w:rPr>
                <w:color w:val="auto"/>
                <w:highlight w:val="none"/>
              </w:rPr>
            </w:pPr>
            <w:r>
              <w:rPr>
                <w:rStyle w:val="27"/>
                <w:rFonts w:hint="eastAsia" w:ascii="宋体" w:hAnsi="宋体" w:cs="宋体"/>
                <w:color w:val="auto"/>
                <w:sz w:val="21"/>
                <w:szCs w:val="21"/>
                <w:highlight w:val="none"/>
              </w:rPr>
              <w:t> </w:t>
            </w:r>
          </w:p>
        </w:tc>
      </w:tr>
    </w:tbl>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1、企业（银行、保险、石油石化、电力、电信等行业除外）、事业单位和社会团体法人的“单位负责人”指</w:t>
      </w:r>
      <w:r>
        <w:rPr>
          <w:rStyle w:val="27"/>
          <w:rFonts w:hint="eastAsia" w:ascii="宋体" w:hAnsi="宋体" w:cs="宋体"/>
          <w:color w:val="auto"/>
          <w:sz w:val="21"/>
          <w:szCs w:val="21"/>
          <w:highlight w:val="none"/>
        </w:rPr>
        <w:t>法定代表人</w:t>
      </w:r>
      <w:r>
        <w:rPr>
          <w:rFonts w:hint="eastAsia" w:ascii="宋体" w:hAnsi="宋体" w:cs="宋体"/>
          <w:color w:val="auto"/>
          <w:sz w:val="21"/>
          <w:szCs w:val="21"/>
          <w:highlight w:val="none"/>
        </w:rPr>
        <w:t>，即与实际提交的“营业执照等证明文件”载明的一致。</w:t>
      </w:r>
    </w:p>
    <w:p>
      <w:pPr>
        <w:pStyle w:val="20"/>
        <w:widowControl/>
        <w:spacing w:after="150"/>
        <w:rPr>
          <w:color w:val="auto"/>
          <w:highlight w:val="none"/>
        </w:rPr>
      </w:pPr>
      <w:r>
        <w:rPr>
          <w:rFonts w:hint="eastAsia" w:ascii="宋体" w:hAnsi="宋体" w:cs="宋体"/>
          <w:color w:val="auto"/>
          <w:sz w:val="21"/>
          <w:szCs w:val="21"/>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20"/>
        <w:widowControl/>
        <w:spacing w:after="150"/>
        <w:rPr>
          <w:color w:val="auto"/>
          <w:highlight w:val="none"/>
        </w:rPr>
      </w:pPr>
      <w:r>
        <w:rPr>
          <w:rFonts w:hint="eastAsia" w:ascii="宋体" w:hAnsi="宋体" w:cs="宋体"/>
          <w:color w:val="auto"/>
          <w:sz w:val="21"/>
          <w:szCs w:val="21"/>
          <w:highlight w:val="none"/>
        </w:rPr>
        <w:t>3、投标人（自然人除外）：若投标人代表为单位负责人授权的委托代理人，应提供本授权书；若投标人代表为单位负责人，应在此项下提交其身份证正反面复印件，可不提供本授权书。</w:t>
      </w:r>
      <w:r>
        <w:rPr>
          <w:rFonts w:hint="eastAsia" w:ascii="宋体" w:hAnsi="宋体" w:cs="宋体"/>
          <w:color w:val="auto"/>
          <w:sz w:val="21"/>
          <w:szCs w:val="21"/>
          <w:highlight w:val="none"/>
        </w:rPr>
        <w:br w:type="textWrapping"/>
      </w:r>
      <w:r>
        <w:rPr>
          <w:rFonts w:hint="eastAsia" w:ascii="宋体" w:hAnsi="宋体" w:cs="宋体"/>
          <w:color w:val="auto"/>
          <w:sz w:val="21"/>
          <w:szCs w:val="21"/>
          <w:highlight w:val="none"/>
        </w:rPr>
        <w:t>4、投标人为自然人的，可不填写本授权书。</w:t>
      </w:r>
      <w:r>
        <w:rPr>
          <w:rFonts w:hint="eastAsia" w:ascii="宋体" w:hAnsi="宋体" w:cs="宋体"/>
          <w:color w:val="auto"/>
          <w:sz w:val="21"/>
          <w:szCs w:val="21"/>
          <w:highlight w:val="none"/>
        </w:rPr>
        <w:br w:type="textWrapping"/>
      </w:r>
      <w:r>
        <w:rPr>
          <w:rFonts w:hint="eastAsia" w:ascii="宋体" w:hAnsi="宋体" w:cs="宋体"/>
          <w:color w:val="auto"/>
          <w:sz w:val="21"/>
          <w:szCs w:val="21"/>
          <w:highlight w:val="none"/>
        </w:rPr>
        <w:t>5、纸质投标文件正本中的本授权书（若有）应为原件。</w:t>
      </w:r>
    </w:p>
    <w:p>
      <w:pPr>
        <w:pStyle w:val="20"/>
        <w:widowControl/>
        <w:spacing w:after="150"/>
        <w:rPr>
          <w:color w:val="auto"/>
          <w:highlight w:val="none"/>
        </w:rPr>
      </w:pP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Style w:val="27"/>
          <w:rFonts w:ascii="宋体" w:hAnsi="宋体" w:cs="宋体"/>
          <w:color w:val="auto"/>
          <w:sz w:val="21"/>
          <w:szCs w:val="21"/>
          <w:highlight w:val="none"/>
        </w:rPr>
      </w:pPr>
    </w:p>
    <w:p>
      <w:pPr>
        <w:pStyle w:val="20"/>
        <w:widowControl/>
        <w:spacing w:after="150"/>
        <w:jc w:val="center"/>
        <w:rPr>
          <w:rStyle w:val="27"/>
          <w:rFonts w:ascii="宋体" w:hAnsi="宋体" w:cs="宋体"/>
          <w:color w:val="auto"/>
          <w:sz w:val="21"/>
          <w:szCs w:val="21"/>
          <w:highlight w:val="none"/>
        </w:rPr>
      </w:pPr>
    </w:p>
    <w:p>
      <w:pPr>
        <w:pStyle w:val="20"/>
        <w:widowControl/>
        <w:spacing w:after="150"/>
        <w:jc w:val="center"/>
        <w:rPr>
          <w:rStyle w:val="27"/>
          <w:rFonts w:ascii="宋体" w:hAnsi="宋体" w:cs="宋体"/>
          <w:color w:val="auto"/>
          <w:sz w:val="21"/>
          <w:szCs w:val="21"/>
          <w:highlight w:val="none"/>
        </w:rPr>
      </w:pPr>
    </w:p>
    <w:p>
      <w:pPr>
        <w:pStyle w:val="20"/>
        <w:widowControl/>
        <w:spacing w:after="150"/>
        <w:jc w:val="center"/>
        <w:rPr>
          <w:rStyle w:val="27"/>
          <w:rFonts w:ascii="宋体" w:hAnsi="宋体" w:cs="宋体"/>
          <w:color w:val="auto"/>
          <w:sz w:val="21"/>
          <w:szCs w:val="21"/>
          <w:highlight w:val="none"/>
        </w:rPr>
      </w:pPr>
    </w:p>
    <w:p>
      <w:pPr>
        <w:pStyle w:val="20"/>
        <w:widowControl/>
        <w:spacing w:after="150"/>
        <w:jc w:val="center"/>
        <w:rPr>
          <w:rStyle w:val="27"/>
          <w:rFonts w:ascii="宋体" w:hAnsi="宋体" w:cs="宋体"/>
          <w:color w:val="auto"/>
          <w:sz w:val="21"/>
          <w:szCs w:val="21"/>
          <w:highlight w:val="none"/>
        </w:rPr>
      </w:pPr>
    </w:p>
    <w:p>
      <w:pPr>
        <w:pStyle w:val="20"/>
        <w:widowControl/>
        <w:spacing w:after="150"/>
        <w:jc w:val="center"/>
        <w:rPr>
          <w:rStyle w:val="27"/>
          <w:rFonts w:ascii="宋体" w:hAnsi="宋体" w:cs="宋体"/>
          <w:color w:val="auto"/>
          <w:sz w:val="21"/>
          <w:szCs w:val="21"/>
          <w:highlight w:val="none"/>
        </w:rPr>
      </w:pPr>
    </w:p>
    <w:p>
      <w:pPr>
        <w:pStyle w:val="20"/>
        <w:widowControl/>
        <w:spacing w:after="150"/>
        <w:jc w:val="center"/>
        <w:rPr>
          <w:rStyle w:val="27"/>
          <w:rFonts w:ascii="宋体" w:hAnsi="宋体" w:cs="宋体"/>
          <w:color w:val="auto"/>
          <w:sz w:val="21"/>
          <w:szCs w:val="21"/>
          <w:highlight w:val="none"/>
        </w:rPr>
      </w:pPr>
    </w:p>
    <w:p>
      <w:pPr>
        <w:pStyle w:val="20"/>
        <w:widowControl/>
        <w:spacing w:after="150"/>
        <w:jc w:val="center"/>
        <w:rPr>
          <w:rStyle w:val="27"/>
          <w:rFonts w:ascii="宋体" w:hAnsi="宋体" w:cs="宋体"/>
          <w:color w:val="auto"/>
          <w:sz w:val="21"/>
          <w:szCs w:val="21"/>
          <w:highlight w:val="none"/>
        </w:rPr>
      </w:pPr>
    </w:p>
    <w:p>
      <w:pPr>
        <w:pStyle w:val="20"/>
        <w:widowControl/>
        <w:spacing w:after="150"/>
        <w:jc w:val="center"/>
        <w:rPr>
          <w:rStyle w:val="27"/>
          <w:rFonts w:ascii="宋体" w:hAnsi="宋体" w:cs="宋体"/>
          <w:color w:val="auto"/>
          <w:sz w:val="21"/>
          <w:szCs w:val="21"/>
          <w:highlight w:val="none"/>
        </w:rPr>
      </w:pPr>
    </w:p>
    <w:p>
      <w:pPr>
        <w:pStyle w:val="20"/>
        <w:widowControl/>
        <w:spacing w:after="150"/>
        <w:jc w:val="center"/>
        <w:rPr>
          <w:rStyle w:val="27"/>
          <w:rFonts w:ascii="宋体" w:hAnsi="宋体" w:cs="宋体"/>
          <w:color w:val="auto"/>
          <w:sz w:val="21"/>
          <w:szCs w:val="21"/>
          <w:highlight w:val="none"/>
        </w:rPr>
      </w:pPr>
    </w:p>
    <w:p>
      <w:pPr>
        <w:pStyle w:val="20"/>
        <w:widowControl/>
        <w:spacing w:after="150"/>
        <w:jc w:val="center"/>
        <w:rPr>
          <w:color w:val="auto"/>
          <w:highlight w:val="none"/>
        </w:rPr>
      </w:pPr>
      <w:r>
        <w:rPr>
          <w:rStyle w:val="27"/>
          <w:rFonts w:hint="eastAsia" w:ascii="宋体" w:hAnsi="宋体" w:cs="宋体"/>
          <w:color w:val="auto"/>
          <w:sz w:val="21"/>
          <w:szCs w:val="21"/>
          <w:highlight w:val="none"/>
        </w:rPr>
        <w:t>二-2营业执照等证明文件</w:t>
      </w:r>
    </w:p>
    <w:p>
      <w:pPr>
        <w:pStyle w:val="20"/>
        <w:widowControl/>
        <w:spacing w:after="150"/>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 ）投标人为法人（包括企业、事业单位和社会团体）的</w:t>
      </w:r>
    </w:p>
    <w:p>
      <w:pPr>
        <w:pStyle w:val="20"/>
        <w:widowControl/>
        <w:spacing w:after="150"/>
        <w:ind w:firstLine="420"/>
        <w:rPr>
          <w:color w:val="auto"/>
          <w:highlight w:val="none"/>
        </w:rPr>
      </w:pPr>
      <w:r>
        <w:rPr>
          <w:rFonts w:hint="eastAsia" w:ascii="宋体" w:hAnsi="宋体" w:cs="宋体"/>
          <w:color w:val="auto"/>
          <w:sz w:val="21"/>
          <w:szCs w:val="21"/>
          <w:highlight w:val="none"/>
        </w:rPr>
        <w:t>现附上由</w:t>
      </w:r>
      <w:r>
        <w:rPr>
          <w:rFonts w:hint="eastAsia" w:ascii="宋体" w:hAnsi="宋体" w:cs="宋体"/>
          <w:color w:val="auto"/>
          <w:sz w:val="21"/>
          <w:szCs w:val="21"/>
          <w:highlight w:val="none"/>
          <w:u w:val="single"/>
        </w:rPr>
        <w:t>（填写“签发机关全称”）</w:t>
      </w:r>
      <w:r>
        <w:rPr>
          <w:rFonts w:hint="eastAsia" w:ascii="宋体" w:hAnsi="宋体" w:cs="宋体"/>
          <w:color w:val="auto"/>
          <w:sz w:val="21"/>
          <w:szCs w:val="21"/>
          <w:highlight w:val="none"/>
        </w:rPr>
        <w:t>签发的我方统一社会信用代码</w:t>
      </w:r>
      <w:r>
        <w:rPr>
          <w:rFonts w:hint="eastAsia" w:ascii="宋体" w:hAnsi="宋体" w:cs="宋体"/>
          <w:color w:val="auto"/>
          <w:sz w:val="21"/>
          <w:szCs w:val="21"/>
          <w:highlight w:val="none"/>
          <w:u w:val="single"/>
        </w:rPr>
        <w:t>（请填写法人的具体证照名称）</w:t>
      </w:r>
      <w:r>
        <w:rPr>
          <w:rFonts w:hint="eastAsia" w:ascii="宋体" w:hAnsi="宋体" w:cs="宋体"/>
          <w:color w:val="auto"/>
          <w:sz w:val="21"/>
          <w:szCs w:val="21"/>
          <w:highlight w:val="none"/>
        </w:rPr>
        <w:t>复印件，该证明材料真实有效，否则我方负全部责任。</w:t>
      </w:r>
    </w:p>
    <w:p>
      <w:pPr>
        <w:pStyle w:val="20"/>
        <w:widowControl/>
        <w:spacing w:after="150"/>
        <w:ind w:firstLine="420"/>
        <w:rPr>
          <w:color w:val="auto"/>
          <w:highlight w:val="none"/>
        </w:rPr>
      </w:pPr>
      <w:r>
        <w:rPr>
          <w:rFonts w:hint="eastAsia" w:ascii="宋体" w:hAnsi="宋体" w:cs="宋体"/>
          <w:color w:val="auto"/>
          <w:sz w:val="21"/>
          <w:szCs w:val="21"/>
          <w:highlight w:val="none"/>
        </w:rPr>
        <w:t>（ ）投标人为非法人（包括其他组织、自然人）的</w:t>
      </w:r>
    </w:p>
    <w:p>
      <w:pPr>
        <w:pStyle w:val="20"/>
        <w:widowControl/>
        <w:spacing w:after="150"/>
        <w:ind w:firstLine="420"/>
        <w:rPr>
          <w:color w:val="auto"/>
          <w:highlight w:val="none"/>
        </w:rPr>
      </w:pPr>
      <w:r>
        <w:rPr>
          <w:rFonts w:hint="eastAsia" w:ascii="宋体" w:hAnsi="宋体" w:cs="宋体"/>
          <w:color w:val="auto"/>
          <w:sz w:val="21"/>
          <w:szCs w:val="21"/>
          <w:highlight w:val="none"/>
        </w:rPr>
        <w:t>□现附上由</w:t>
      </w:r>
      <w:r>
        <w:rPr>
          <w:rFonts w:hint="eastAsia" w:ascii="宋体" w:hAnsi="宋体" w:cs="宋体"/>
          <w:color w:val="auto"/>
          <w:sz w:val="21"/>
          <w:szCs w:val="21"/>
          <w:highlight w:val="none"/>
          <w:u w:val="single"/>
        </w:rPr>
        <w:t>（填写“签发机关全称”）</w:t>
      </w:r>
      <w:r>
        <w:rPr>
          <w:rFonts w:hint="eastAsia" w:ascii="宋体" w:hAnsi="宋体" w:cs="宋体"/>
          <w:color w:val="auto"/>
          <w:sz w:val="21"/>
          <w:szCs w:val="21"/>
          <w:highlight w:val="none"/>
        </w:rPr>
        <w:t>签发的我方</w:t>
      </w:r>
      <w:r>
        <w:rPr>
          <w:rFonts w:hint="eastAsia" w:ascii="宋体" w:hAnsi="宋体" w:cs="宋体"/>
          <w:color w:val="auto"/>
          <w:sz w:val="21"/>
          <w:szCs w:val="21"/>
          <w:highlight w:val="none"/>
          <w:u w:val="single"/>
        </w:rPr>
        <w:t>（请填写非自然人的非法人的具体证照名称）</w:t>
      </w:r>
      <w:r>
        <w:rPr>
          <w:rFonts w:hint="eastAsia" w:ascii="宋体" w:hAnsi="宋体" w:cs="宋体"/>
          <w:color w:val="auto"/>
          <w:sz w:val="21"/>
          <w:szCs w:val="21"/>
          <w:highlight w:val="none"/>
        </w:rPr>
        <w:t>复印件，该证明材料真实有效，否则我方负全部责任。</w:t>
      </w:r>
    </w:p>
    <w:p>
      <w:pPr>
        <w:pStyle w:val="20"/>
        <w:widowControl/>
        <w:spacing w:after="150"/>
        <w:ind w:firstLine="420"/>
        <w:rPr>
          <w:color w:val="auto"/>
          <w:highlight w:val="none"/>
        </w:rPr>
      </w:pPr>
      <w:r>
        <w:rPr>
          <w:rFonts w:hint="eastAsia" w:ascii="宋体" w:hAnsi="宋体" w:cs="宋体"/>
          <w:color w:val="auto"/>
          <w:sz w:val="21"/>
          <w:szCs w:val="21"/>
          <w:highlight w:val="none"/>
        </w:rPr>
        <w:t>□现附上由</w:t>
      </w:r>
      <w:r>
        <w:rPr>
          <w:rFonts w:hint="eastAsia" w:ascii="宋体" w:hAnsi="宋体" w:cs="宋体"/>
          <w:color w:val="auto"/>
          <w:sz w:val="21"/>
          <w:szCs w:val="21"/>
          <w:highlight w:val="none"/>
          <w:u w:val="single"/>
        </w:rPr>
        <w:t>（填写“签发机关全称”）</w:t>
      </w:r>
      <w:r>
        <w:rPr>
          <w:rFonts w:hint="eastAsia" w:ascii="宋体" w:hAnsi="宋体" w:cs="宋体"/>
          <w:color w:val="auto"/>
          <w:sz w:val="21"/>
          <w:szCs w:val="21"/>
          <w:highlight w:val="none"/>
        </w:rPr>
        <w:t>签发的我方</w:t>
      </w:r>
      <w:r>
        <w:rPr>
          <w:rFonts w:hint="eastAsia" w:ascii="宋体" w:hAnsi="宋体" w:cs="宋体"/>
          <w:color w:val="auto"/>
          <w:sz w:val="21"/>
          <w:szCs w:val="21"/>
          <w:highlight w:val="none"/>
          <w:u w:val="single"/>
        </w:rPr>
        <w:t>（请填写自然人的身份证件名称）</w:t>
      </w:r>
      <w:r>
        <w:rPr>
          <w:rFonts w:hint="eastAsia" w:ascii="宋体" w:hAnsi="宋体" w:cs="宋体"/>
          <w:color w:val="auto"/>
          <w:sz w:val="21"/>
          <w:szCs w:val="21"/>
          <w:highlight w:val="none"/>
        </w:rPr>
        <w:t>复印件，该证明材料真实有效，否则我方负全部责任。</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1、请投标人按照实际情况编制填写，在相应的（）中打“√”并选择相应的“□”（若有）后，再按照本格式的要求提供相应证明材料的复印件。</w:t>
      </w:r>
    </w:p>
    <w:p>
      <w:pPr>
        <w:pStyle w:val="20"/>
        <w:widowControl/>
        <w:spacing w:after="150"/>
        <w:rPr>
          <w:color w:val="auto"/>
          <w:highlight w:val="none"/>
        </w:rPr>
      </w:pPr>
      <w:r>
        <w:rPr>
          <w:rFonts w:hint="eastAsia" w:ascii="宋体" w:hAnsi="宋体" w:cs="宋体"/>
          <w:color w:val="auto"/>
          <w:sz w:val="21"/>
          <w:szCs w:val="21"/>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20"/>
        <w:widowControl/>
        <w:spacing w:after="150"/>
        <w:rPr>
          <w:color w:val="auto"/>
          <w:highlight w:val="none"/>
        </w:rPr>
      </w:pPr>
      <w:r>
        <w:rPr>
          <w:rFonts w:hint="eastAsia" w:ascii="宋体" w:hAnsi="宋体" w:cs="宋体"/>
          <w:color w:val="auto"/>
          <w:sz w:val="21"/>
          <w:szCs w:val="21"/>
          <w:highlight w:val="none"/>
        </w:rPr>
        <w:t>3、投标人提供的相应证明材料复印件均应符合：内容完整、清晰、整洁，并由投标人加盖其单位公章。</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二-3财务状况报告（财务报告、或资信证明、或投标担保函）</w:t>
      </w:r>
    </w:p>
    <w:p>
      <w:pPr>
        <w:pStyle w:val="20"/>
        <w:widowControl/>
        <w:spacing w:after="150"/>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 ）投标人提供财务报告的</w:t>
      </w:r>
    </w:p>
    <w:p>
      <w:pPr>
        <w:pStyle w:val="20"/>
        <w:widowControl/>
        <w:spacing w:after="150"/>
        <w:ind w:firstLine="420"/>
        <w:rPr>
          <w:color w:val="auto"/>
          <w:highlight w:val="none"/>
        </w:rPr>
      </w:pPr>
      <w:r>
        <w:rPr>
          <w:rFonts w:hint="eastAsia" w:ascii="宋体" w:hAnsi="宋体" w:cs="宋体"/>
          <w:color w:val="auto"/>
          <w:sz w:val="21"/>
          <w:szCs w:val="21"/>
          <w:highlight w:val="none"/>
        </w:rPr>
        <w:t>□企业适用：现附上我方</w:t>
      </w:r>
      <w:r>
        <w:rPr>
          <w:rFonts w:hint="eastAsia" w:ascii="宋体" w:hAnsi="宋体" w:cs="宋体"/>
          <w:color w:val="auto"/>
          <w:sz w:val="21"/>
          <w:szCs w:val="21"/>
          <w:highlight w:val="none"/>
          <w:u w:val="single"/>
        </w:rPr>
        <w:t>（填写“具体的年度、或半年度、或季度”）</w:t>
      </w:r>
      <w:r>
        <w:rPr>
          <w:rFonts w:hint="eastAsia" w:ascii="宋体" w:hAnsi="宋体" w:cs="宋体"/>
          <w:color w:val="auto"/>
          <w:sz w:val="21"/>
          <w:szCs w:val="21"/>
          <w:highlight w:val="none"/>
        </w:rPr>
        <w:t>财务报告复印件，包括资产负债表、利润表、现金流量表、所有者权益变动表（若有）及其附注（若有），上述证明材料真实有效，否则我方负全部责任。</w:t>
      </w:r>
    </w:p>
    <w:p>
      <w:pPr>
        <w:pStyle w:val="20"/>
        <w:widowControl/>
        <w:spacing w:after="150"/>
        <w:ind w:firstLine="420"/>
        <w:rPr>
          <w:color w:val="auto"/>
          <w:highlight w:val="none"/>
        </w:rPr>
      </w:pPr>
      <w:r>
        <w:rPr>
          <w:rFonts w:hint="eastAsia" w:ascii="宋体" w:hAnsi="宋体" w:cs="宋体"/>
          <w:color w:val="auto"/>
          <w:sz w:val="21"/>
          <w:szCs w:val="21"/>
          <w:highlight w:val="none"/>
        </w:rPr>
        <w:t>□事业单位适用：现附上我方</w:t>
      </w:r>
      <w:r>
        <w:rPr>
          <w:rFonts w:hint="eastAsia" w:ascii="宋体" w:hAnsi="宋体" w:cs="宋体"/>
          <w:color w:val="auto"/>
          <w:sz w:val="21"/>
          <w:szCs w:val="21"/>
          <w:highlight w:val="none"/>
          <w:u w:val="single"/>
        </w:rPr>
        <w:t>（填写“具体的年度、或半年度、或季度”）</w:t>
      </w:r>
      <w:r>
        <w:rPr>
          <w:rFonts w:hint="eastAsia" w:ascii="宋体" w:hAnsi="宋体" w:cs="宋体"/>
          <w:color w:val="auto"/>
          <w:sz w:val="21"/>
          <w:szCs w:val="21"/>
          <w:highlight w:val="none"/>
        </w:rPr>
        <w:t>财务报告复印件，包括资产负债表、收入支出表（或收入费用表）、财政补助收入支出表（若有），上述证明材料真实有效，否则我方负全部责任。</w:t>
      </w:r>
    </w:p>
    <w:p>
      <w:pPr>
        <w:pStyle w:val="20"/>
        <w:widowControl/>
        <w:spacing w:after="150"/>
        <w:ind w:firstLine="420"/>
        <w:rPr>
          <w:color w:val="auto"/>
          <w:highlight w:val="none"/>
        </w:rPr>
      </w:pPr>
      <w:r>
        <w:rPr>
          <w:rFonts w:hint="eastAsia" w:ascii="宋体" w:hAnsi="宋体" w:cs="宋体"/>
          <w:color w:val="auto"/>
          <w:sz w:val="21"/>
          <w:szCs w:val="21"/>
          <w:highlight w:val="none"/>
        </w:rPr>
        <w:t>□社会团体适用：现附上我方</w:t>
      </w:r>
      <w:r>
        <w:rPr>
          <w:rFonts w:hint="eastAsia" w:ascii="宋体" w:hAnsi="宋体" w:cs="宋体"/>
          <w:color w:val="auto"/>
          <w:sz w:val="21"/>
          <w:szCs w:val="21"/>
          <w:highlight w:val="none"/>
          <w:u w:val="single"/>
        </w:rPr>
        <w:t>（填写“具体的年度、或半年度、或季度”）</w:t>
      </w:r>
      <w:r>
        <w:rPr>
          <w:rFonts w:hint="eastAsia" w:ascii="宋体" w:hAnsi="宋体" w:cs="宋体"/>
          <w:color w:val="auto"/>
          <w:sz w:val="21"/>
          <w:szCs w:val="21"/>
          <w:highlight w:val="none"/>
        </w:rPr>
        <w:t>财务报告复印件，包括资产负债表、业务活动表、现金流量表，上述证明材料真实有效，否则我方负全部责任。</w:t>
      </w:r>
    </w:p>
    <w:p>
      <w:pPr>
        <w:pStyle w:val="20"/>
        <w:widowControl/>
        <w:spacing w:after="150"/>
        <w:ind w:firstLine="420"/>
        <w:rPr>
          <w:color w:val="auto"/>
          <w:highlight w:val="none"/>
        </w:rPr>
      </w:pPr>
      <w:r>
        <w:rPr>
          <w:rFonts w:hint="eastAsia" w:ascii="宋体" w:hAnsi="宋体" w:cs="宋体"/>
          <w:color w:val="auto"/>
          <w:sz w:val="21"/>
          <w:szCs w:val="21"/>
          <w:highlight w:val="none"/>
        </w:rPr>
        <w:t>（ ）投标人提供资信证明的</w:t>
      </w:r>
    </w:p>
    <w:p>
      <w:pPr>
        <w:pStyle w:val="20"/>
        <w:widowControl/>
        <w:spacing w:after="150"/>
        <w:ind w:firstLine="420"/>
        <w:rPr>
          <w:color w:val="auto"/>
          <w:highlight w:val="none"/>
        </w:rPr>
      </w:pPr>
      <w:r>
        <w:rPr>
          <w:rFonts w:hint="eastAsia" w:ascii="宋体" w:hAnsi="宋体" w:cs="宋体"/>
          <w:color w:val="auto"/>
          <w:sz w:val="21"/>
          <w:szCs w:val="21"/>
          <w:highlight w:val="none"/>
        </w:rPr>
        <w:t>□非自然人适用（包括企业、事业单位、社会团体和其他组织）：现附上我方开户（基本存款账户）许可证复印件及我方银行：（填写“基本存款账户的开户银行全称”）出具的资信证明复印件，上述证明材料真实有效，否则我方负全部责任。</w:t>
      </w:r>
    </w:p>
    <w:p>
      <w:pPr>
        <w:pStyle w:val="20"/>
        <w:widowControl/>
        <w:spacing w:after="150"/>
        <w:ind w:firstLine="420"/>
        <w:rPr>
          <w:color w:val="auto"/>
          <w:highlight w:val="none"/>
        </w:rPr>
      </w:pPr>
      <w:r>
        <w:rPr>
          <w:rFonts w:hint="eastAsia" w:ascii="宋体" w:hAnsi="宋体" w:cs="宋体"/>
          <w:color w:val="auto"/>
          <w:sz w:val="21"/>
          <w:szCs w:val="21"/>
          <w:highlight w:val="none"/>
        </w:rPr>
        <w:t>□自然人适用：现附上我方银行：</w:t>
      </w:r>
      <w:r>
        <w:rPr>
          <w:rFonts w:hint="eastAsia" w:ascii="宋体" w:hAnsi="宋体" w:cs="宋体"/>
          <w:color w:val="auto"/>
          <w:sz w:val="21"/>
          <w:szCs w:val="21"/>
          <w:highlight w:val="none"/>
          <w:u w:val="single"/>
        </w:rPr>
        <w:t>（填写自然人的“个人账户的开户银行全称”）</w:t>
      </w:r>
      <w:r>
        <w:rPr>
          <w:rFonts w:hint="eastAsia" w:ascii="宋体" w:hAnsi="宋体" w:cs="宋体"/>
          <w:color w:val="auto"/>
          <w:sz w:val="21"/>
          <w:szCs w:val="21"/>
          <w:highlight w:val="none"/>
        </w:rPr>
        <w:t>出具的资信证明复印件，上述证明材料真实有效，否则我方负全部责任。</w:t>
      </w:r>
    </w:p>
    <w:p>
      <w:pPr>
        <w:pStyle w:val="20"/>
        <w:widowControl/>
        <w:spacing w:after="150"/>
        <w:ind w:firstLine="420"/>
        <w:rPr>
          <w:color w:val="auto"/>
          <w:highlight w:val="none"/>
        </w:rPr>
      </w:pPr>
      <w:r>
        <w:rPr>
          <w:rFonts w:hint="eastAsia" w:ascii="宋体" w:hAnsi="宋体" w:cs="宋体"/>
          <w:color w:val="auto"/>
          <w:sz w:val="21"/>
          <w:szCs w:val="21"/>
          <w:highlight w:val="none"/>
        </w:rPr>
        <w:t>（ ）投标人提供投标担保函的</w:t>
      </w:r>
    </w:p>
    <w:p>
      <w:pPr>
        <w:pStyle w:val="20"/>
        <w:widowControl/>
        <w:spacing w:after="150"/>
        <w:ind w:firstLine="420"/>
        <w:rPr>
          <w:color w:val="auto"/>
          <w:highlight w:val="none"/>
        </w:rPr>
      </w:pPr>
      <w:r>
        <w:rPr>
          <w:rFonts w:hint="eastAsia" w:ascii="宋体" w:hAnsi="宋体" w:cs="宋体"/>
          <w:color w:val="auto"/>
          <w:sz w:val="21"/>
          <w:szCs w:val="21"/>
          <w:highlight w:val="none"/>
        </w:rPr>
        <w:t>现附上由财政部门认可的政府采购专业担保机构：</w:t>
      </w:r>
      <w:r>
        <w:rPr>
          <w:rFonts w:hint="eastAsia" w:ascii="宋体" w:hAnsi="宋体" w:cs="宋体"/>
          <w:color w:val="auto"/>
          <w:sz w:val="21"/>
          <w:szCs w:val="21"/>
          <w:highlight w:val="none"/>
          <w:u w:val="single"/>
        </w:rPr>
        <w:t>（填写“担保机构全称”）</w:t>
      </w:r>
      <w:r>
        <w:rPr>
          <w:rFonts w:hint="eastAsia" w:ascii="宋体" w:hAnsi="宋体" w:cs="宋体"/>
          <w:color w:val="auto"/>
          <w:sz w:val="21"/>
          <w:szCs w:val="21"/>
          <w:highlight w:val="none"/>
        </w:rPr>
        <w:t>出具的投标担保函复印件，上述证明材料真实有效，否则我方负全部责任。</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1、请投标人按照实际情况编制填写，在相应的（）中打“√”并选择相应的“□”（若有）后，再按照本格式的要求提供相应证明材料的复印件。</w:t>
      </w:r>
    </w:p>
    <w:p>
      <w:pPr>
        <w:pStyle w:val="20"/>
        <w:widowControl/>
        <w:spacing w:after="150"/>
        <w:rPr>
          <w:color w:val="auto"/>
          <w:highlight w:val="none"/>
        </w:rPr>
      </w:pPr>
      <w:r>
        <w:rPr>
          <w:rFonts w:hint="eastAsia" w:ascii="宋体" w:hAnsi="宋体" w:cs="宋体"/>
          <w:color w:val="auto"/>
          <w:sz w:val="21"/>
          <w:szCs w:val="21"/>
          <w:highlight w:val="none"/>
        </w:rPr>
        <w:t>2、投标人提供的财务报告复印件（成立年限按照投标截止时间推算）应符合下列规定：</w:t>
      </w:r>
    </w:p>
    <w:p>
      <w:pPr>
        <w:pStyle w:val="20"/>
        <w:widowControl/>
        <w:spacing w:after="150"/>
        <w:rPr>
          <w:color w:val="auto"/>
          <w:highlight w:val="none"/>
        </w:rPr>
      </w:pPr>
      <w:r>
        <w:rPr>
          <w:rFonts w:hint="eastAsia" w:ascii="宋体" w:hAnsi="宋体" w:cs="宋体"/>
          <w:color w:val="auto"/>
          <w:sz w:val="21"/>
          <w:szCs w:val="21"/>
          <w:highlight w:val="none"/>
        </w:rPr>
        <w:t>2.1成立年限满</w:t>
      </w:r>
      <w:r>
        <w:rPr>
          <w:rFonts w:ascii="Calibri" w:hAnsi="Calibri" w:cs="Calibri"/>
          <w:color w:val="auto"/>
          <w:sz w:val="21"/>
          <w:szCs w:val="21"/>
          <w:highlight w:val="none"/>
        </w:rPr>
        <w:t>1</w:t>
      </w:r>
      <w:r>
        <w:rPr>
          <w:rFonts w:hint="eastAsia" w:ascii="宋体" w:hAnsi="宋体" w:cs="宋体"/>
          <w:color w:val="auto"/>
          <w:sz w:val="21"/>
          <w:szCs w:val="21"/>
          <w:highlight w:val="none"/>
        </w:rPr>
        <w:t>年及以上的投标人，提供经审计的上一年度的年度财务报告。</w:t>
      </w:r>
    </w:p>
    <w:p>
      <w:pPr>
        <w:pStyle w:val="20"/>
        <w:widowControl/>
        <w:spacing w:after="150"/>
        <w:rPr>
          <w:color w:val="auto"/>
          <w:highlight w:val="none"/>
        </w:rPr>
      </w:pPr>
      <w:r>
        <w:rPr>
          <w:rFonts w:hint="eastAsia" w:ascii="宋体" w:hAnsi="宋体" w:cs="宋体"/>
          <w:color w:val="auto"/>
          <w:sz w:val="21"/>
          <w:szCs w:val="21"/>
          <w:highlight w:val="none"/>
        </w:rPr>
        <w:t>2.2成立年限满半年但不足</w:t>
      </w:r>
      <w:r>
        <w:rPr>
          <w:rFonts w:ascii="Calibri" w:hAnsi="Calibri" w:cs="Calibri"/>
          <w:color w:val="auto"/>
          <w:sz w:val="21"/>
          <w:szCs w:val="21"/>
          <w:highlight w:val="none"/>
        </w:rPr>
        <w:t>1</w:t>
      </w:r>
      <w:r>
        <w:rPr>
          <w:rFonts w:hint="eastAsia" w:ascii="宋体" w:hAnsi="宋体" w:cs="宋体"/>
          <w:color w:val="auto"/>
          <w:sz w:val="21"/>
          <w:szCs w:val="21"/>
          <w:highlight w:val="none"/>
        </w:rPr>
        <w:t>年的投标人，提供该半年度中任一季度的季度财务报告或该半年度的半年度财务报告。</w:t>
      </w:r>
    </w:p>
    <w:p>
      <w:pPr>
        <w:pStyle w:val="20"/>
        <w:widowControl/>
        <w:spacing w:after="150"/>
        <w:rPr>
          <w:color w:val="auto"/>
          <w:highlight w:val="none"/>
        </w:rPr>
      </w:pPr>
      <w:r>
        <w:rPr>
          <w:rStyle w:val="27"/>
          <w:rFonts w:hint="eastAsia" w:ascii="宋体" w:hAnsi="宋体" w:cs="宋体"/>
          <w:color w:val="auto"/>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或投标担保函复印件。</w:t>
      </w:r>
    </w:p>
    <w:p>
      <w:pPr>
        <w:pStyle w:val="20"/>
        <w:widowControl/>
        <w:spacing w:after="150"/>
        <w:rPr>
          <w:color w:val="auto"/>
          <w:highlight w:val="none"/>
        </w:rPr>
      </w:pPr>
      <w:r>
        <w:rPr>
          <w:rFonts w:hint="eastAsia" w:ascii="宋体" w:hAnsi="宋体" w:cs="宋体"/>
          <w:color w:val="auto"/>
          <w:sz w:val="21"/>
          <w:szCs w:val="21"/>
          <w:highlight w:val="none"/>
        </w:rPr>
        <w:t>3、“财政部门认可的政府采购专业担保机构”应符合《财政部关于开展政府采购信用担保试点工作方案》（财库</w:t>
      </w:r>
      <w:r>
        <w:rPr>
          <w:rFonts w:ascii="Calibri" w:hAnsi="Calibri" w:cs="Calibri"/>
          <w:color w:val="auto"/>
          <w:sz w:val="21"/>
          <w:szCs w:val="21"/>
          <w:highlight w:val="none"/>
        </w:rPr>
        <w:t>[2011]124</w:t>
      </w:r>
      <w:r>
        <w:rPr>
          <w:rFonts w:hint="eastAsia" w:ascii="宋体" w:hAnsi="宋体" w:cs="宋体"/>
          <w:color w:val="auto"/>
          <w:sz w:val="21"/>
          <w:szCs w:val="21"/>
          <w:highlight w:val="none"/>
        </w:rPr>
        <w:t>号）的规定。</w:t>
      </w:r>
    </w:p>
    <w:p>
      <w:pPr>
        <w:pStyle w:val="20"/>
        <w:widowControl/>
        <w:spacing w:after="150"/>
        <w:rPr>
          <w:color w:val="auto"/>
          <w:highlight w:val="none"/>
        </w:rPr>
      </w:pPr>
      <w:r>
        <w:rPr>
          <w:rFonts w:hint="eastAsia" w:ascii="宋体" w:hAnsi="宋体" w:cs="宋体"/>
          <w:color w:val="auto"/>
          <w:sz w:val="21"/>
          <w:szCs w:val="21"/>
          <w:highlight w:val="none"/>
        </w:rPr>
        <w:t>4、投标人提供的相应证明材料复印件均应符合：内容完整、清晰、整洁，并由投标人加盖其单位公章。</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Fonts w:hint="eastAsia" w:ascii="宋体" w:hAnsi="宋体" w:cs="宋体"/>
          <w:color w:val="auto"/>
          <w:sz w:val="21"/>
          <w:szCs w:val="21"/>
          <w:highlight w:val="none"/>
        </w:rPr>
        <w:t>二</w:t>
      </w:r>
      <w:r>
        <w:rPr>
          <w:rStyle w:val="27"/>
          <w:rFonts w:hint="eastAsia" w:ascii="宋体" w:hAnsi="宋体" w:cs="宋体"/>
          <w:color w:val="auto"/>
          <w:sz w:val="21"/>
          <w:szCs w:val="21"/>
          <w:highlight w:val="none"/>
        </w:rPr>
        <w:t>-4依法缴纳税收证明材料</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1、依法缴纳税收的投标人</w:t>
      </w:r>
    </w:p>
    <w:p>
      <w:pPr>
        <w:pStyle w:val="20"/>
        <w:widowControl/>
        <w:spacing w:after="150"/>
        <w:ind w:firstLine="420"/>
        <w:rPr>
          <w:color w:val="auto"/>
          <w:highlight w:val="none"/>
        </w:rPr>
      </w:pPr>
      <w:r>
        <w:rPr>
          <w:rFonts w:hint="eastAsia" w:ascii="宋体" w:hAnsi="宋体" w:cs="宋体"/>
          <w:color w:val="auto"/>
          <w:sz w:val="21"/>
          <w:szCs w:val="21"/>
          <w:highlight w:val="none"/>
        </w:rPr>
        <w:t>（ ）法人（包括企业、事业单位和社会团体）的</w:t>
      </w:r>
    </w:p>
    <w:p>
      <w:pPr>
        <w:pStyle w:val="20"/>
        <w:widowControl/>
        <w:spacing w:after="150"/>
        <w:ind w:firstLine="420"/>
        <w:rPr>
          <w:color w:val="auto"/>
          <w:highlight w:val="none"/>
        </w:rPr>
      </w:pPr>
      <w:r>
        <w:rPr>
          <w:rFonts w:hint="eastAsia" w:ascii="宋体" w:hAnsi="宋体" w:cs="宋体"/>
          <w:color w:val="auto"/>
          <w:sz w:val="21"/>
          <w:szCs w:val="21"/>
          <w:highlight w:val="none"/>
        </w:rPr>
        <w:t>现附上自</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日至</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日期间我方缴纳的</w:t>
      </w:r>
      <w:r>
        <w:rPr>
          <w:rFonts w:hint="eastAsia" w:ascii="宋体" w:hAnsi="宋体" w:cs="宋体"/>
          <w:color w:val="auto"/>
          <w:sz w:val="21"/>
          <w:szCs w:val="21"/>
          <w:highlight w:val="none"/>
          <w:u w:val="single"/>
        </w:rPr>
        <w:t>（按照投标人实际缴纳的税种名称填写，如：增值税、所得税等）</w:t>
      </w:r>
      <w:r>
        <w:rPr>
          <w:rFonts w:hint="eastAsia" w:ascii="宋体" w:hAnsi="宋体" w:cs="宋体"/>
          <w:color w:val="auto"/>
          <w:sz w:val="21"/>
          <w:szCs w:val="21"/>
          <w:highlight w:val="none"/>
        </w:rPr>
        <w:t>税收凭据复印件，上述证明材料真实有效，否则我方负全部责任。</w:t>
      </w:r>
    </w:p>
    <w:p>
      <w:pPr>
        <w:pStyle w:val="20"/>
        <w:widowControl/>
        <w:spacing w:after="150"/>
        <w:ind w:firstLine="420"/>
        <w:rPr>
          <w:color w:val="auto"/>
          <w:highlight w:val="none"/>
        </w:rPr>
      </w:pPr>
      <w:r>
        <w:rPr>
          <w:rFonts w:hint="eastAsia" w:ascii="宋体" w:hAnsi="宋体" w:cs="宋体"/>
          <w:color w:val="auto"/>
          <w:sz w:val="21"/>
          <w:szCs w:val="21"/>
          <w:highlight w:val="none"/>
        </w:rPr>
        <w:t>（ ）非法人（包括其他组织、自然人）的</w:t>
      </w:r>
    </w:p>
    <w:p>
      <w:pPr>
        <w:pStyle w:val="20"/>
        <w:widowControl/>
        <w:spacing w:after="150"/>
        <w:ind w:firstLine="420"/>
        <w:rPr>
          <w:color w:val="auto"/>
          <w:highlight w:val="none"/>
        </w:rPr>
      </w:pPr>
      <w:r>
        <w:rPr>
          <w:rFonts w:hint="eastAsia" w:ascii="宋体" w:hAnsi="宋体" w:cs="宋体"/>
          <w:color w:val="auto"/>
          <w:sz w:val="21"/>
          <w:szCs w:val="21"/>
          <w:highlight w:val="none"/>
        </w:rPr>
        <w:t>现附上自</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日至</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日期间我方缴纳的</w:t>
      </w:r>
      <w:r>
        <w:rPr>
          <w:rFonts w:hint="eastAsia" w:ascii="宋体" w:hAnsi="宋体" w:cs="宋体"/>
          <w:color w:val="auto"/>
          <w:sz w:val="21"/>
          <w:szCs w:val="21"/>
          <w:highlight w:val="none"/>
          <w:u w:val="single"/>
        </w:rPr>
        <w:t>（按照投标人实际缴纳的税种名称填写）</w:t>
      </w:r>
      <w:r>
        <w:rPr>
          <w:rFonts w:hint="eastAsia" w:ascii="宋体" w:hAnsi="宋体" w:cs="宋体"/>
          <w:color w:val="auto"/>
          <w:sz w:val="21"/>
          <w:szCs w:val="21"/>
          <w:highlight w:val="none"/>
        </w:rPr>
        <w:t>税收凭据复印件，上述证明材料真实有效，否则我方负全部责任。</w:t>
      </w:r>
    </w:p>
    <w:p>
      <w:pPr>
        <w:pStyle w:val="20"/>
        <w:widowControl/>
        <w:spacing w:after="150"/>
        <w:ind w:firstLine="420"/>
        <w:rPr>
          <w:color w:val="auto"/>
          <w:highlight w:val="none"/>
        </w:rPr>
      </w:pPr>
      <w:r>
        <w:rPr>
          <w:rFonts w:hint="eastAsia" w:ascii="宋体" w:hAnsi="宋体" w:cs="宋体"/>
          <w:color w:val="auto"/>
          <w:sz w:val="21"/>
          <w:szCs w:val="21"/>
          <w:highlight w:val="none"/>
        </w:rPr>
        <w:t>2、依法免税的投标人</w:t>
      </w:r>
    </w:p>
    <w:p>
      <w:pPr>
        <w:pStyle w:val="20"/>
        <w:widowControl/>
        <w:spacing w:after="150"/>
        <w:ind w:firstLine="420"/>
        <w:rPr>
          <w:color w:val="auto"/>
          <w:highlight w:val="none"/>
        </w:rPr>
      </w:pPr>
      <w:r>
        <w:rPr>
          <w:rFonts w:hint="eastAsia" w:ascii="宋体" w:hAnsi="宋体" w:cs="宋体"/>
          <w:color w:val="auto"/>
          <w:sz w:val="21"/>
          <w:szCs w:val="21"/>
          <w:highlight w:val="none"/>
        </w:rPr>
        <w:t>（ ）现附上我方依法免税证明材料复印件，上述证明材料真实有效，否则我方负全部责任。</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1、请投标人按照实际情况编制填写，在相应的（）中打“√”，并按照本格式的要求提供相应证明材料的复印件。</w:t>
      </w:r>
    </w:p>
    <w:p>
      <w:pPr>
        <w:pStyle w:val="20"/>
        <w:widowControl/>
        <w:spacing w:after="150"/>
        <w:rPr>
          <w:color w:val="auto"/>
          <w:highlight w:val="none"/>
        </w:rPr>
      </w:pPr>
      <w:r>
        <w:rPr>
          <w:rFonts w:hint="eastAsia" w:ascii="宋体" w:hAnsi="宋体" w:cs="宋体"/>
          <w:color w:val="auto"/>
          <w:sz w:val="21"/>
          <w:szCs w:val="21"/>
          <w:highlight w:val="none"/>
        </w:rPr>
        <w:t>2、投标人提供的税收凭据复印件应符合下列规定：</w:t>
      </w:r>
    </w:p>
    <w:p>
      <w:pPr>
        <w:pStyle w:val="20"/>
        <w:widowControl/>
        <w:spacing w:after="150"/>
        <w:rPr>
          <w:color w:val="auto"/>
          <w:highlight w:val="none"/>
        </w:rPr>
      </w:pPr>
      <w:r>
        <w:rPr>
          <w:rFonts w:hint="eastAsia" w:ascii="宋体" w:hAnsi="宋体" w:cs="宋体"/>
          <w:color w:val="auto"/>
          <w:sz w:val="21"/>
          <w:szCs w:val="21"/>
          <w:highlight w:val="none"/>
        </w:rPr>
        <w:t>2.1投标截止时间前（不含投标截止时间的当月）已依法缴纳税收的投标人，提供投标截止时间前六个月（不含投标截止时间的当月）中任一月份的税收凭据复印件。</w:t>
      </w:r>
    </w:p>
    <w:p>
      <w:pPr>
        <w:pStyle w:val="20"/>
        <w:widowControl/>
        <w:spacing w:after="150"/>
        <w:rPr>
          <w:color w:val="auto"/>
          <w:highlight w:val="none"/>
        </w:rPr>
      </w:pPr>
      <w:r>
        <w:rPr>
          <w:rFonts w:hint="eastAsia" w:ascii="宋体" w:hAnsi="宋体" w:cs="宋体"/>
          <w:color w:val="auto"/>
          <w:sz w:val="21"/>
          <w:szCs w:val="21"/>
          <w:highlight w:val="none"/>
        </w:rPr>
        <w:t>2.2投标截止时间的当月成立且已依法缴纳税收的投标人，提供投标截止时间当月的税收凭据复印件。</w:t>
      </w:r>
    </w:p>
    <w:p>
      <w:pPr>
        <w:pStyle w:val="20"/>
        <w:widowControl/>
        <w:spacing w:after="150"/>
        <w:rPr>
          <w:color w:val="auto"/>
          <w:highlight w:val="none"/>
        </w:rPr>
      </w:pPr>
      <w:r>
        <w:rPr>
          <w:rFonts w:hint="eastAsia" w:ascii="宋体" w:hAnsi="宋体" w:cs="宋体"/>
          <w:color w:val="auto"/>
          <w:sz w:val="21"/>
          <w:szCs w:val="21"/>
          <w:highlight w:val="none"/>
        </w:rPr>
        <w:t>2.3投标截止时间的当月成立但因税务机关原因导致其尚未依法缴纳税收的投标人，提供依法缴纳税收承诺书原件（格式自拟），该承诺书视同税收凭据。</w:t>
      </w:r>
    </w:p>
    <w:p>
      <w:pPr>
        <w:pStyle w:val="20"/>
        <w:widowControl/>
        <w:spacing w:after="150"/>
        <w:rPr>
          <w:color w:val="auto"/>
          <w:highlight w:val="none"/>
        </w:rPr>
      </w:pPr>
      <w:r>
        <w:rPr>
          <w:rFonts w:hint="eastAsia" w:ascii="宋体" w:hAnsi="宋体" w:cs="宋体"/>
          <w:color w:val="auto"/>
          <w:sz w:val="21"/>
          <w:szCs w:val="21"/>
          <w:highlight w:val="none"/>
        </w:rPr>
        <w:t>3、</w:t>
      </w:r>
      <w:r>
        <w:rPr>
          <w:rStyle w:val="27"/>
          <w:rFonts w:hint="eastAsia" w:ascii="宋体" w:hAnsi="宋体" w:cs="宋体"/>
          <w:color w:val="auto"/>
          <w:sz w:val="21"/>
          <w:szCs w:val="21"/>
          <w:highlight w:val="none"/>
        </w:rPr>
        <w:t>“依法缴纳税收证明材料”</w:t>
      </w:r>
      <w:r>
        <w:rPr>
          <w:rFonts w:hint="eastAsia" w:ascii="宋体" w:hAnsi="宋体" w:cs="宋体"/>
          <w:color w:val="auto"/>
          <w:sz w:val="21"/>
          <w:szCs w:val="21"/>
          <w:highlight w:val="none"/>
        </w:rPr>
        <w:t>有欠缴记录的，视为</w:t>
      </w:r>
      <w:r>
        <w:rPr>
          <w:rStyle w:val="27"/>
          <w:rFonts w:hint="eastAsia" w:ascii="宋体" w:hAnsi="宋体" w:cs="宋体"/>
          <w:color w:val="auto"/>
          <w:sz w:val="21"/>
          <w:szCs w:val="21"/>
          <w:highlight w:val="none"/>
        </w:rPr>
        <w:t>未依法缴纳税收。</w:t>
      </w:r>
    </w:p>
    <w:p>
      <w:pPr>
        <w:pStyle w:val="20"/>
        <w:widowControl/>
        <w:spacing w:after="150"/>
        <w:rPr>
          <w:color w:val="auto"/>
          <w:highlight w:val="none"/>
        </w:rPr>
      </w:pPr>
      <w:r>
        <w:rPr>
          <w:rFonts w:hint="eastAsia" w:ascii="宋体" w:hAnsi="宋体" w:cs="宋体"/>
          <w:color w:val="auto"/>
          <w:sz w:val="21"/>
          <w:szCs w:val="21"/>
          <w:highlight w:val="none"/>
        </w:rPr>
        <w:t>4、投标人提供的相应证明材料复印件均应符合：内容完整、清晰、整洁，并由投标人加盖其单位公章。</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二-5依法缴纳社会保障资金证明材料</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1、依法缴纳社会保障资金的投标人</w:t>
      </w:r>
    </w:p>
    <w:p>
      <w:pPr>
        <w:pStyle w:val="20"/>
        <w:widowControl/>
        <w:spacing w:after="150"/>
        <w:ind w:firstLine="420"/>
        <w:rPr>
          <w:color w:val="auto"/>
          <w:highlight w:val="none"/>
        </w:rPr>
      </w:pPr>
      <w:r>
        <w:rPr>
          <w:rFonts w:hint="eastAsia" w:ascii="宋体" w:hAnsi="宋体" w:cs="宋体"/>
          <w:color w:val="auto"/>
          <w:sz w:val="21"/>
          <w:szCs w:val="21"/>
          <w:highlight w:val="none"/>
        </w:rPr>
        <w:t>（ ）法人（包括企业、事业单位和社会团体）的</w:t>
      </w:r>
    </w:p>
    <w:p>
      <w:pPr>
        <w:pStyle w:val="20"/>
        <w:widowControl/>
        <w:spacing w:after="150"/>
        <w:ind w:firstLine="420"/>
        <w:rPr>
          <w:color w:val="auto"/>
          <w:highlight w:val="none"/>
        </w:rPr>
      </w:pPr>
      <w:r>
        <w:rPr>
          <w:rFonts w:hint="eastAsia" w:ascii="宋体" w:hAnsi="宋体" w:cs="宋体"/>
          <w:color w:val="auto"/>
          <w:sz w:val="21"/>
          <w:szCs w:val="21"/>
          <w:highlight w:val="none"/>
        </w:rPr>
        <w:t>现附上自</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日至</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日我方缴纳的社会保险凭据（限：税务机关/社会保障资金管理机关的专用收据或社会保险缴纳清单，或社会保险的银行缴款收讫凭证）复印件，上述证明材料真实有效，否则我方负全部责任。</w:t>
      </w:r>
    </w:p>
    <w:p>
      <w:pPr>
        <w:pStyle w:val="20"/>
        <w:widowControl/>
        <w:spacing w:after="150"/>
        <w:ind w:firstLine="420"/>
        <w:rPr>
          <w:color w:val="auto"/>
          <w:highlight w:val="none"/>
        </w:rPr>
      </w:pPr>
      <w:r>
        <w:rPr>
          <w:rFonts w:hint="eastAsia" w:ascii="宋体" w:hAnsi="宋体" w:cs="宋体"/>
          <w:color w:val="auto"/>
          <w:sz w:val="21"/>
          <w:szCs w:val="21"/>
          <w:highlight w:val="none"/>
        </w:rPr>
        <w:t>（ ）非法人（包括其他组织、自然人）的</w:t>
      </w:r>
    </w:p>
    <w:p>
      <w:pPr>
        <w:pStyle w:val="20"/>
        <w:widowControl/>
        <w:spacing w:after="150"/>
        <w:ind w:firstLine="420"/>
        <w:rPr>
          <w:color w:val="auto"/>
          <w:highlight w:val="none"/>
        </w:rPr>
      </w:pPr>
      <w:r>
        <w:rPr>
          <w:rFonts w:hint="eastAsia" w:ascii="宋体" w:hAnsi="宋体" w:cs="宋体"/>
          <w:color w:val="auto"/>
          <w:sz w:val="21"/>
          <w:szCs w:val="21"/>
          <w:highlight w:val="none"/>
        </w:rPr>
        <w:t>自</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日至</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日我方缴纳的社会保险凭据（限：税务机关/社会保障资金管理机关的专用收据或社会保险缴纳清单，或社会保险的银行缴款收讫凭证）复印件，上述证明材料真实有效，否则我方负全部责任。</w:t>
      </w:r>
    </w:p>
    <w:p>
      <w:pPr>
        <w:pStyle w:val="20"/>
        <w:widowControl/>
        <w:spacing w:after="150"/>
        <w:ind w:firstLine="420"/>
        <w:rPr>
          <w:color w:val="auto"/>
          <w:highlight w:val="none"/>
        </w:rPr>
      </w:pPr>
      <w:r>
        <w:rPr>
          <w:rFonts w:hint="eastAsia" w:ascii="宋体" w:hAnsi="宋体" w:cs="宋体"/>
          <w:color w:val="auto"/>
          <w:sz w:val="21"/>
          <w:szCs w:val="21"/>
          <w:highlight w:val="none"/>
        </w:rPr>
        <w:t>2、依法不需要缴纳社会保障资金的投标人</w:t>
      </w:r>
    </w:p>
    <w:p>
      <w:pPr>
        <w:pStyle w:val="20"/>
        <w:widowControl/>
        <w:spacing w:after="150"/>
        <w:ind w:firstLine="420"/>
        <w:rPr>
          <w:color w:val="auto"/>
          <w:highlight w:val="none"/>
        </w:rPr>
      </w:pPr>
      <w:r>
        <w:rPr>
          <w:rFonts w:hint="eastAsia" w:ascii="宋体" w:hAnsi="宋体" w:cs="宋体"/>
          <w:color w:val="auto"/>
          <w:sz w:val="21"/>
          <w:szCs w:val="21"/>
          <w:highlight w:val="none"/>
        </w:rPr>
        <w:t>（ ）现附上我方依法不需要缴纳社会保障资金证明材料复印件，上述证明材料真实有效，否则我方负全部责任。</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1、请投标人按照实际情况编制填写，在相应的（）中打“√”，并按照本格式的要求提供相应证明材料的复印件。</w:t>
      </w:r>
    </w:p>
    <w:p>
      <w:pPr>
        <w:pStyle w:val="20"/>
        <w:widowControl/>
        <w:spacing w:after="150"/>
        <w:rPr>
          <w:color w:val="auto"/>
          <w:highlight w:val="none"/>
        </w:rPr>
      </w:pPr>
      <w:r>
        <w:rPr>
          <w:rFonts w:hint="eastAsia" w:ascii="宋体" w:hAnsi="宋体" w:cs="宋体"/>
          <w:color w:val="auto"/>
          <w:sz w:val="21"/>
          <w:szCs w:val="21"/>
          <w:highlight w:val="none"/>
        </w:rPr>
        <w:t>2、投标人提供的社会保险凭据复印件应符合下列规定：</w:t>
      </w:r>
    </w:p>
    <w:p>
      <w:pPr>
        <w:pStyle w:val="20"/>
        <w:widowControl/>
        <w:spacing w:after="150"/>
        <w:rPr>
          <w:color w:val="auto"/>
          <w:highlight w:val="none"/>
        </w:rPr>
      </w:pPr>
      <w:r>
        <w:rPr>
          <w:rFonts w:hint="eastAsia" w:ascii="宋体" w:hAnsi="宋体" w:cs="宋体"/>
          <w:color w:val="auto"/>
          <w:sz w:val="21"/>
          <w:szCs w:val="21"/>
          <w:highlight w:val="none"/>
        </w:rPr>
        <w:t>2.1投标截止时间前（不含投标截止时间的当月）已依法缴纳社会保障资金的投标人，提供投标截止时间前六个月（不含投标截止时间的当月）中任一月份的社会保险凭据复印件。</w:t>
      </w:r>
    </w:p>
    <w:p>
      <w:pPr>
        <w:pStyle w:val="20"/>
        <w:widowControl/>
        <w:spacing w:after="150"/>
        <w:rPr>
          <w:color w:val="auto"/>
          <w:highlight w:val="none"/>
        </w:rPr>
      </w:pPr>
      <w:r>
        <w:rPr>
          <w:rFonts w:hint="eastAsia" w:ascii="宋体" w:hAnsi="宋体" w:cs="宋体"/>
          <w:color w:val="auto"/>
          <w:sz w:val="21"/>
          <w:szCs w:val="21"/>
          <w:highlight w:val="none"/>
        </w:rPr>
        <w:t>2.2投标截止时间的当月成立且已依法缴纳社会保障资金的投标人，提供投标截止时间当月的社会保险凭据复印件。</w:t>
      </w:r>
    </w:p>
    <w:p>
      <w:pPr>
        <w:pStyle w:val="20"/>
        <w:widowControl/>
        <w:spacing w:after="150"/>
        <w:rPr>
          <w:color w:val="auto"/>
          <w:highlight w:val="none"/>
        </w:rPr>
      </w:pPr>
      <w:r>
        <w:rPr>
          <w:rFonts w:hint="eastAsia" w:ascii="宋体" w:hAnsi="宋体" w:cs="宋体"/>
          <w:color w:val="auto"/>
          <w:sz w:val="21"/>
          <w:szCs w:val="21"/>
          <w:highlight w:val="none"/>
        </w:rPr>
        <w:t>2.3投标截止时间的当月成立但因税务机关</w:t>
      </w:r>
      <w:r>
        <w:rPr>
          <w:rFonts w:ascii="Calibri" w:hAnsi="Calibri" w:cs="Calibri"/>
          <w:color w:val="auto"/>
          <w:sz w:val="21"/>
          <w:szCs w:val="21"/>
          <w:highlight w:val="none"/>
        </w:rPr>
        <w:t>/</w:t>
      </w:r>
      <w:r>
        <w:rPr>
          <w:rFonts w:hint="eastAsia" w:ascii="宋体" w:hAnsi="宋体" w:cs="宋体"/>
          <w:color w:val="auto"/>
          <w:sz w:val="21"/>
          <w:szCs w:val="21"/>
          <w:highlight w:val="none"/>
        </w:rPr>
        <w:t>社会保障资金管理机关原因导致其尚未依法缴纳社会保障资金的投标人，提供依法缴纳社会保障资金承诺书原件（格式自拟），该承诺书视同社会保险凭据。</w:t>
      </w:r>
    </w:p>
    <w:p>
      <w:pPr>
        <w:pStyle w:val="20"/>
        <w:widowControl/>
        <w:spacing w:after="150"/>
        <w:rPr>
          <w:color w:val="auto"/>
          <w:highlight w:val="none"/>
        </w:rPr>
      </w:pPr>
      <w:r>
        <w:rPr>
          <w:rFonts w:hint="eastAsia" w:ascii="宋体" w:hAnsi="宋体" w:cs="宋体"/>
          <w:color w:val="auto"/>
          <w:sz w:val="21"/>
          <w:szCs w:val="21"/>
          <w:highlight w:val="none"/>
        </w:rPr>
        <w:t>3、</w:t>
      </w:r>
      <w:r>
        <w:rPr>
          <w:rStyle w:val="27"/>
          <w:rFonts w:hint="eastAsia" w:ascii="宋体" w:hAnsi="宋体" w:cs="宋体"/>
          <w:color w:val="auto"/>
          <w:sz w:val="21"/>
          <w:szCs w:val="21"/>
          <w:highlight w:val="none"/>
        </w:rPr>
        <w:t>“依法缴纳社会保障资金证明材料”</w:t>
      </w:r>
      <w:r>
        <w:rPr>
          <w:rFonts w:hint="eastAsia" w:ascii="宋体" w:hAnsi="宋体" w:cs="宋体"/>
          <w:color w:val="auto"/>
          <w:sz w:val="21"/>
          <w:szCs w:val="21"/>
          <w:highlight w:val="none"/>
        </w:rPr>
        <w:t>有欠缴记录的，视为</w:t>
      </w:r>
      <w:r>
        <w:rPr>
          <w:rStyle w:val="27"/>
          <w:rFonts w:hint="eastAsia" w:ascii="宋体" w:hAnsi="宋体" w:cs="宋体"/>
          <w:color w:val="auto"/>
          <w:sz w:val="21"/>
          <w:szCs w:val="21"/>
          <w:highlight w:val="none"/>
        </w:rPr>
        <w:t>未依法缴纳社会保障资金。</w:t>
      </w:r>
    </w:p>
    <w:p>
      <w:pPr>
        <w:pStyle w:val="20"/>
        <w:widowControl/>
        <w:spacing w:after="150"/>
        <w:rPr>
          <w:color w:val="auto"/>
          <w:highlight w:val="none"/>
        </w:rPr>
      </w:pPr>
      <w:r>
        <w:rPr>
          <w:rFonts w:hint="eastAsia" w:ascii="宋体" w:hAnsi="宋体" w:cs="宋体"/>
          <w:color w:val="auto"/>
          <w:sz w:val="21"/>
          <w:szCs w:val="21"/>
          <w:highlight w:val="none"/>
        </w:rPr>
        <w:t>4、投标人提供的相应证明材料复印件均应符合：内容完整、清晰、整洁，并由投标人加盖其单位公章。</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Fonts w:hint="eastAsia" w:ascii="宋体" w:hAnsi="宋体" w:cs="宋体"/>
          <w:color w:val="auto"/>
          <w:sz w:val="21"/>
          <w:szCs w:val="21"/>
          <w:highlight w:val="none"/>
        </w:rPr>
        <w:t>二</w:t>
      </w:r>
      <w:r>
        <w:rPr>
          <w:rStyle w:val="27"/>
          <w:rFonts w:hint="eastAsia" w:ascii="宋体" w:hAnsi="宋体" w:cs="宋体"/>
          <w:color w:val="auto"/>
          <w:sz w:val="21"/>
          <w:szCs w:val="21"/>
          <w:highlight w:val="none"/>
        </w:rPr>
        <w:t>-6具备履行合同所必需设备和专业技术能力的声明函（若有）</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我方具备履行合同所必需的设备和专业技术能力，否则产生不利后果由我方承担责任。</w:t>
      </w:r>
    </w:p>
    <w:p>
      <w:pPr>
        <w:pStyle w:val="20"/>
        <w:widowControl/>
        <w:spacing w:after="150"/>
        <w:ind w:firstLine="420"/>
        <w:rPr>
          <w:color w:val="auto"/>
          <w:highlight w:val="none"/>
        </w:rPr>
      </w:pPr>
      <w:r>
        <w:rPr>
          <w:rFonts w:hint="eastAsia" w:ascii="宋体" w:hAnsi="宋体" w:cs="宋体"/>
          <w:color w:val="auto"/>
          <w:sz w:val="21"/>
          <w:szCs w:val="21"/>
          <w:highlight w:val="none"/>
        </w:rPr>
        <w:t>特此声明。</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1、招标文件未要求投标人提供“具备履行合同所必需的设备和专业技术能力专项证明材料”的，投标人应提供本声明函。</w:t>
      </w:r>
    </w:p>
    <w:p>
      <w:pPr>
        <w:pStyle w:val="20"/>
        <w:widowControl/>
        <w:spacing w:after="150"/>
        <w:rPr>
          <w:color w:val="auto"/>
          <w:highlight w:val="none"/>
        </w:rPr>
      </w:pPr>
      <w:r>
        <w:rPr>
          <w:rFonts w:hint="eastAsia" w:ascii="宋体" w:hAnsi="宋体" w:cs="宋体"/>
          <w:color w:val="auto"/>
          <w:sz w:val="21"/>
          <w:szCs w:val="21"/>
          <w:highlight w:val="none"/>
        </w:rPr>
        <w:t>2、招标文件要求投标人提供“具备履行合同所必需的设备和专业技术能力专项证明材料”的，投标人可不提供本声明函。</w:t>
      </w:r>
    </w:p>
    <w:p>
      <w:pPr>
        <w:pStyle w:val="20"/>
        <w:widowControl/>
        <w:spacing w:after="150"/>
        <w:rPr>
          <w:color w:val="auto"/>
          <w:highlight w:val="none"/>
        </w:rPr>
      </w:pPr>
      <w:r>
        <w:rPr>
          <w:rFonts w:hint="eastAsia" w:ascii="宋体" w:hAnsi="宋体" w:cs="宋体"/>
          <w:color w:val="auto"/>
          <w:sz w:val="21"/>
          <w:szCs w:val="21"/>
          <w:highlight w:val="none"/>
        </w:rPr>
        <w:t>3、纸质投标文件正本中的本声明函（若有）应为原件。</w:t>
      </w:r>
    </w:p>
    <w:p>
      <w:pPr>
        <w:pStyle w:val="20"/>
        <w:widowControl/>
        <w:spacing w:after="150"/>
        <w:rPr>
          <w:color w:val="auto"/>
          <w:highlight w:val="none"/>
        </w:rPr>
      </w:pPr>
      <w:r>
        <w:rPr>
          <w:rFonts w:hint="eastAsia" w:ascii="宋体" w:hAnsi="宋体" w:cs="宋体"/>
          <w:color w:val="auto"/>
          <w:sz w:val="21"/>
          <w:szCs w:val="21"/>
          <w:highlight w:val="none"/>
        </w:rPr>
        <w:t>4、请投标人根据实际情况如实声明，否则</w:t>
      </w:r>
      <w:r>
        <w:rPr>
          <w:rStyle w:val="27"/>
          <w:rFonts w:hint="eastAsia" w:ascii="宋体" w:hAnsi="宋体" w:cs="宋体"/>
          <w:color w:val="auto"/>
          <w:sz w:val="21"/>
          <w:szCs w:val="21"/>
          <w:highlight w:val="none"/>
        </w:rPr>
        <w:t>视为提供虚假材料。</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Fonts w:hint="eastAsia" w:ascii="宋体" w:hAnsi="宋体" w:cs="宋体"/>
          <w:color w:val="auto"/>
          <w:sz w:val="21"/>
          <w:szCs w:val="21"/>
          <w:highlight w:val="none"/>
        </w:rPr>
        <w:t>二</w:t>
      </w:r>
      <w:r>
        <w:rPr>
          <w:rStyle w:val="27"/>
          <w:rFonts w:hint="eastAsia" w:ascii="宋体" w:hAnsi="宋体" w:cs="宋体"/>
          <w:color w:val="auto"/>
          <w:sz w:val="21"/>
          <w:szCs w:val="21"/>
          <w:highlight w:val="none"/>
        </w:rPr>
        <w:t>-7参加采购活动前三年内在经营活动中没有重大违法记录书面声明</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参加采购活动前三年内，我方在经营活动中没有重大违法记录，也无行贿犯罪记录，否则产生不利后果由我方承担责任。</w:t>
      </w:r>
    </w:p>
    <w:p>
      <w:pPr>
        <w:pStyle w:val="20"/>
        <w:widowControl/>
        <w:spacing w:after="150"/>
        <w:ind w:firstLine="420"/>
        <w:rPr>
          <w:color w:val="auto"/>
          <w:highlight w:val="none"/>
        </w:rPr>
      </w:pPr>
      <w:r>
        <w:rPr>
          <w:rFonts w:hint="eastAsia" w:ascii="宋体" w:hAnsi="宋体" w:cs="宋体"/>
          <w:color w:val="auto"/>
          <w:sz w:val="21"/>
          <w:szCs w:val="21"/>
          <w:highlight w:val="none"/>
        </w:rPr>
        <w:t>特此声明。</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1、“重大违法记录”指投标人因违法经营受到刑事处罚或责令停产停业、吊销许可证或执照、较大数额罚款等行政处罚。</w:t>
      </w:r>
    </w:p>
    <w:p>
      <w:pPr>
        <w:pStyle w:val="20"/>
        <w:widowControl/>
        <w:spacing w:after="150"/>
        <w:rPr>
          <w:color w:val="auto"/>
          <w:highlight w:val="none"/>
        </w:rPr>
      </w:pPr>
      <w:r>
        <w:rPr>
          <w:rFonts w:hint="eastAsia" w:ascii="宋体" w:hAnsi="宋体" w:cs="宋体"/>
          <w:color w:val="auto"/>
          <w:sz w:val="21"/>
          <w:szCs w:val="21"/>
          <w:highlight w:val="none"/>
        </w:rPr>
        <w:t>2、纸质投标文件正本中的本声明应为原件。</w:t>
      </w:r>
    </w:p>
    <w:p>
      <w:pPr>
        <w:pStyle w:val="20"/>
        <w:widowControl/>
        <w:spacing w:after="150"/>
        <w:rPr>
          <w:color w:val="auto"/>
          <w:highlight w:val="none"/>
        </w:rPr>
      </w:pPr>
      <w:r>
        <w:rPr>
          <w:rFonts w:hint="eastAsia" w:ascii="宋体" w:hAnsi="宋体" w:cs="宋体"/>
          <w:color w:val="auto"/>
          <w:sz w:val="21"/>
          <w:szCs w:val="21"/>
          <w:highlight w:val="none"/>
        </w:rPr>
        <w:t>3、请投标人根据实际情况如实声明，否则</w:t>
      </w:r>
      <w:r>
        <w:rPr>
          <w:rStyle w:val="27"/>
          <w:rFonts w:hint="eastAsia" w:ascii="宋体" w:hAnsi="宋体" w:cs="宋体"/>
          <w:color w:val="auto"/>
          <w:sz w:val="21"/>
          <w:szCs w:val="21"/>
          <w:highlight w:val="none"/>
        </w:rPr>
        <w:t>视为提供虚假材料。</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Fonts w:hint="eastAsia" w:ascii="宋体" w:hAnsi="宋体" w:cs="宋体"/>
          <w:color w:val="auto"/>
          <w:sz w:val="21"/>
          <w:szCs w:val="21"/>
          <w:highlight w:val="none"/>
        </w:rPr>
        <w:t>二</w:t>
      </w:r>
      <w:r>
        <w:rPr>
          <w:rStyle w:val="27"/>
          <w:rFonts w:hint="eastAsia" w:ascii="宋体" w:hAnsi="宋体" w:cs="宋体"/>
          <w:color w:val="auto"/>
          <w:sz w:val="21"/>
          <w:szCs w:val="21"/>
          <w:highlight w:val="none"/>
        </w:rPr>
        <w:t>-8信用记录查询结果</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现附上截至</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时我方通过“信用中国”网站（</w:t>
      </w:r>
      <w:r>
        <w:rPr>
          <w:rFonts w:ascii="Calibri" w:hAnsi="Calibri" w:cs="Calibri"/>
          <w:color w:val="auto"/>
          <w:sz w:val="21"/>
          <w:szCs w:val="21"/>
          <w:highlight w:val="none"/>
        </w:rPr>
        <w:t>www.creditchina.gov.cn</w:t>
      </w:r>
      <w:r>
        <w:rPr>
          <w:rFonts w:hint="eastAsia" w:ascii="宋体" w:hAnsi="宋体" w:cs="宋体"/>
          <w:color w:val="auto"/>
          <w:sz w:val="21"/>
          <w:szCs w:val="21"/>
          <w:highlight w:val="none"/>
        </w:rPr>
        <w:t>）获取的我方信用信息查询结果</w:t>
      </w:r>
      <w:r>
        <w:rPr>
          <w:rFonts w:hint="eastAsia" w:ascii="宋体" w:hAnsi="宋体" w:cs="宋体"/>
          <w:color w:val="auto"/>
          <w:sz w:val="21"/>
          <w:szCs w:val="21"/>
          <w:highlight w:val="none"/>
          <w:u w:val="single"/>
        </w:rPr>
        <w:t>（填写具体份数）</w:t>
      </w:r>
      <w:r>
        <w:rPr>
          <w:rFonts w:hint="eastAsia" w:ascii="宋体" w:hAnsi="宋体" w:cs="宋体"/>
          <w:color w:val="auto"/>
          <w:sz w:val="21"/>
          <w:szCs w:val="21"/>
          <w:highlight w:val="none"/>
        </w:rPr>
        <w:t>份、通过中国政府采购网（www.ccgp.gov.cn）获取的我方信用信息查询结果</w:t>
      </w:r>
      <w:r>
        <w:rPr>
          <w:rFonts w:hint="eastAsia" w:ascii="宋体" w:hAnsi="宋体" w:cs="宋体"/>
          <w:color w:val="auto"/>
          <w:sz w:val="21"/>
          <w:szCs w:val="21"/>
          <w:highlight w:val="none"/>
          <w:u w:val="single"/>
        </w:rPr>
        <w:t>（填写具体份数）</w:t>
      </w:r>
      <w:r>
        <w:rPr>
          <w:rFonts w:hint="eastAsia" w:ascii="宋体" w:hAnsi="宋体" w:cs="宋体"/>
          <w:color w:val="auto"/>
          <w:sz w:val="21"/>
          <w:szCs w:val="21"/>
          <w:highlight w:val="none"/>
        </w:rPr>
        <w:t>份，上述信用信息查询结果真实有效，否则我方负全部责任。</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投标人应在招标文件要求的截止时点前分别通过“信用中国”网站（</w:t>
      </w:r>
      <w:r>
        <w:rPr>
          <w:rFonts w:ascii="Calibri" w:hAnsi="Calibri" w:cs="Calibri"/>
          <w:color w:val="auto"/>
          <w:sz w:val="21"/>
          <w:szCs w:val="21"/>
          <w:highlight w:val="none"/>
        </w:rPr>
        <w:t>www.creditchina.gov.cn</w:t>
      </w:r>
      <w:r>
        <w:rPr>
          <w:rFonts w:hint="eastAsia" w:ascii="宋体" w:hAnsi="宋体" w:cs="宋体"/>
          <w:color w:val="auto"/>
          <w:sz w:val="21"/>
          <w:szCs w:val="21"/>
          <w:highlight w:val="none"/>
        </w:rPr>
        <w:t>）、中国政府采购网（</w:t>
      </w:r>
      <w:r>
        <w:rPr>
          <w:rFonts w:ascii="Calibri" w:hAnsi="Calibri" w:cs="Calibri"/>
          <w:color w:val="auto"/>
          <w:sz w:val="21"/>
          <w:szCs w:val="21"/>
          <w:highlight w:val="none"/>
        </w:rPr>
        <w:t>www.ccgp.gov.cn</w:t>
      </w:r>
      <w:r>
        <w:rPr>
          <w:rFonts w:hint="eastAsia" w:ascii="宋体" w:hAnsi="宋体" w:cs="宋体"/>
          <w:color w:val="auto"/>
          <w:sz w:val="21"/>
          <w:szCs w:val="21"/>
          <w:highlight w:val="none"/>
        </w:rPr>
        <w:t>）查询并打印相应的信用记录，投标人提供的查询结果应为其通过上述网站获取的信用信息查询结果原始页面的打印件（或截图）。</w:t>
      </w:r>
    </w:p>
    <w:p>
      <w:pPr>
        <w:pStyle w:val="20"/>
        <w:widowControl/>
        <w:spacing w:after="150"/>
        <w:rPr>
          <w:color w:val="auto"/>
          <w:highlight w:val="none"/>
        </w:rPr>
      </w:pP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rStyle w:val="27"/>
          <w:rFonts w:ascii="Calibri" w:hAnsi="Calibri" w:cs="Calibri"/>
          <w:color w:val="auto"/>
          <w:sz w:val="21"/>
          <w:szCs w:val="21"/>
          <w:highlight w:val="none"/>
        </w:rPr>
      </w:pPr>
    </w:p>
    <w:p>
      <w:pPr>
        <w:pStyle w:val="20"/>
        <w:widowControl/>
        <w:spacing w:after="150"/>
        <w:jc w:val="center"/>
        <w:rPr>
          <w:rStyle w:val="27"/>
          <w:rFonts w:ascii="Calibri" w:hAnsi="Calibri" w:cs="Calibri"/>
          <w:color w:val="auto"/>
          <w:sz w:val="21"/>
          <w:szCs w:val="21"/>
          <w:highlight w:val="none"/>
        </w:rPr>
      </w:pPr>
    </w:p>
    <w:p>
      <w:pPr>
        <w:pStyle w:val="20"/>
        <w:widowControl/>
        <w:spacing w:after="150"/>
        <w:jc w:val="center"/>
        <w:rPr>
          <w:rStyle w:val="27"/>
          <w:rFonts w:ascii="Calibri" w:hAnsi="Calibri" w:cs="Calibri"/>
          <w:color w:val="auto"/>
          <w:sz w:val="21"/>
          <w:szCs w:val="21"/>
          <w:highlight w:val="none"/>
        </w:rPr>
      </w:pPr>
    </w:p>
    <w:p>
      <w:pPr>
        <w:pStyle w:val="20"/>
        <w:widowControl/>
        <w:spacing w:after="150"/>
        <w:jc w:val="center"/>
        <w:rPr>
          <w:rStyle w:val="27"/>
          <w:rFonts w:ascii="Calibri" w:hAnsi="Calibri" w:cs="Calibri"/>
          <w:color w:val="auto"/>
          <w:sz w:val="21"/>
          <w:szCs w:val="21"/>
          <w:highlight w:val="none"/>
        </w:rPr>
      </w:pPr>
    </w:p>
    <w:p>
      <w:pPr>
        <w:pStyle w:val="20"/>
        <w:widowControl/>
        <w:spacing w:after="150"/>
        <w:jc w:val="center"/>
        <w:rPr>
          <w:rStyle w:val="27"/>
          <w:rFonts w:ascii="Calibri" w:hAnsi="Calibri" w:cs="Calibri"/>
          <w:color w:val="auto"/>
          <w:sz w:val="21"/>
          <w:szCs w:val="21"/>
          <w:highlight w:val="none"/>
        </w:rPr>
      </w:pPr>
    </w:p>
    <w:p>
      <w:pPr>
        <w:pStyle w:val="20"/>
        <w:widowControl/>
        <w:spacing w:after="150"/>
        <w:jc w:val="center"/>
        <w:rPr>
          <w:rStyle w:val="27"/>
          <w:rFonts w:ascii="Calibri" w:hAnsi="Calibri" w:cs="Calibri"/>
          <w:color w:val="auto"/>
          <w:sz w:val="21"/>
          <w:szCs w:val="21"/>
          <w:highlight w:val="none"/>
        </w:rPr>
      </w:pPr>
    </w:p>
    <w:p>
      <w:pPr>
        <w:pStyle w:val="20"/>
        <w:widowControl/>
        <w:spacing w:after="150"/>
        <w:jc w:val="center"/>
        <w:rPr>
          <w:color w:val="auto"/>
          <w:highlight w:val="none"/>
        </w:rPr>
      </w:pPr>
      <w:r>
        <w:rPr>
          <w:rStyle w:val="27"/>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二-9检察机关行贿犯罪档案查询结果告知函</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ind w:firstLine="420"/>
        <w:rPr>
          <w:color w:val="auto"/>
          <w:highlight w:val="none"/>
        </w:rPr>
      </w:pPr>
      <w:r>
        <w:rPr>
          <w:rFonts w:hint="eastAsia" w:ascii="宋体" w:hAnsi="宋体" w:cs="宋体"/>
          <w:color w:val="auto"/>
          <w:sz w:val="21"/>
          <w:szCs w:val="21"/>
          <w:highlight w:val="none"/>
        </w:rPr>
        <w:t>检察机关行贿犯罪档案查询结果告知函（以下简称：“告知函”）由投标人向住所地或业务发生地检察院申请查询，具体以检察院出具的为准。</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1、未提供行贿犯罪档案查询结果或查询结果表明投标人有行贿犯罪记录的，</w:t>
      </w:r>
      <w:r>
        <w:rPr>
          <w:rStyle w:val="27"/>
          <w:rFonts w:hint="eastAsia" w:ascii="宋体" w:hAnsi="宋体" w:cs="宋体"/>
          <w:color w:val="auto"/>
          <w:sz w:val="21"/>
          <w:szCs w:val="21"/>
          <w:highlight w:val="none"/>
        </w:rPr>
        <w:t>投标无效。</w:t>
      </w:r>
    </w:p>
    <w:p>
      <w:pPr>
        <w:pStyle w:val="20"/>
        <w:widowControl/>
        <w:spacing w:after="150"/>
        <w:rPr>
          <w:color w:val="auto"/>
          <w:highlight w:val="none"/>
        </w:rPr>
      </w:pPr>
      <w:r>
        <w:rPr>
          <w:rFonts w:hint="eastAsia" w:ascii="宋体" w:hAnsi="宋体" w:cs="宋体"/>
          <w:color w:val="auto"/>
          <w:sz w:val="21"/>
          <w:szCs w:val="21"/>
          <w:highlight w:val="none"/>
        </w:rPr>
        <w:t>2、若从检察机关指定网站下载打印或截图告知函，则告知函应为从前述指定网站获取的查询结果原始页面的打印件（或截图），否则</w:t>
      </w:r>
      <w:r>
        <w:rPr>
          <w:rStyle w:val="27"/>
          <w:rFonts w:hint="eastAsia" w:ascii="宋体" w:hAnsi="宋体" w:cs="宋体"/>
          <w:color w:val="auto"/>
          <w:sz w:val="21"/>
          <w:szCs w:val="21"/>
          <w:highlight w:val="none"/>
        </w:rPr>
        <w:t>投标无效。</w:t>
      </w:r>
    </w:p>
    <w:p>
      <w:pPr>
        <w:pStyle w:val="20"/>
        <w:widowControl/>
        <w:spacing w:after="150"/>
        <w:rPr>
          <w:color w:val="auto"/>
          <w:highlight w:val="none"/>
        </w:rPr>
      </w:pPr>
      <w:r>
        <w:rPr>
          <w:rFonts w:hint="eastAsia" w:ascii="宋体" w:hAnsi="宋体" w:cs="宋体"/>
          <w:color w:val="auto"/>
          <w:sz w:val="21"/>
          <w:szCs w:val="21"/>
          <w:highlight w:val="none"/>
        </w:rPr>
        <w:t>3、告知函应在有效期内且内容完整、清晰、整洁，否则</w:t>
      </w:r>
      <w:r>
        <w:rPr>
          <w:rStyle w:val="27"/>
          <w:rFonts w:hint="eastAsia" w:ascii="宋体" w:hAnsi="宋体" w:cs="宋体"/>
          <w:color w:val="auto"/>
          <w:sz w:val="21"/>
          <w:szCs w:val="21"/>
          <w:highlight w:val="none"/>
        </w:rPr>
        <w:t>投标无效。</w:t>
      </w:r>
    </w:p>
    <w:p>
      <w:pPr>
        <w:pStyle w:val="20"/>
        <w:widowControl/>
        <w:spacing w:after="150"/>
        <w:rPr>
          <w:color w:val="auto"/>
          <w:highlight w:val="none"/>
        </w:rPr>
      </w:pPr>
      <w:r>
        <w:rPr>
          <w:rFonts w:hint="eastAsia" w:ascii="宋体" w:hAnsi="宋体" w:cs="宋体"/>
          <w:color w:val="auto"/>
          <w:sz w:val="21"/>
          <w:szCs w:val="21"/>
          <w:highlight w:val="none"/>
        </w:rPr>
        <w:t>4、有效期内的告知函复印件（含扫描件）及符合招标文件第七章规定的打印件（或截图），无论内容中是否注明“复印件无效”，</w:t>
      </w:r>
      <w:r>
        <w:rPr>
          <w:rStyle w:val="27"/>
          <w:rFonts w:hint="eastAsia" w:ascii="宋体" w:hAnsi="宋体" w:cs="宋体"/>
          <w:color w:val="auto"/>
          <w:sz w:val="21"/>
          <w:szCs w:val="21"/>
          <w:highlight w:val="none"/>
        </w:rPr>
        <w:t>均视同有效。</w:t>
      </w:r>
    </w:p>
    <w:p>
      <w:pPr>
        <w:pStyle w:val="20"/>
        <w:widowControl/>
        <w:spacing w:after="150"/>
        <w:rPr>
          <w:color w:val="auto"/>
          <w:highlight w:val="none"/>
        </w:rPr>
      </w:pPr>
      <w:r>
        <w:rPr>
          <w:rFonts w:hint="eastAsia" w:ascii="宋体" w:hAnsi="宋体" w:cs="宋体"/>
          <w:color w:val="auto"/>
          <w:sz w:val="21"/>
          <w:szCs w:val="21"/>
          <w:highlight w:val="none"/>
        </w:rPr>
        <w:t>5、无法获取有效期内检察机关行贿犯罪档案查询结果告知函的，应在《参加采购活动前三年内在经营活动中没有重大违法记录书面声明》中对近三年无行贿犯罪记录进行声明。</w:t>
      </w:r>
    </w:p>
    <w:p>
      <w:pPr>
        <w:pStyle w:val="20"/>
        <w:widowControl/>
        <w:spacing w:after="150"/>
        <w:jc w:val="center"/>
        <w:rPr>
          <w:rFonts w:ascii="宋体" w:hAnsi="宋体" w:cs="宋体"/>
          <w:color w:val="auto"/>
          <w:sz w:val="21"/>
          <w:szCs w:val="21"/>
          <w:highlight w:val="none"/>
        </w:rPr>
      </w:pPr>
    </w:p>
    <w:p>
      <w:pPr>
        <w:pStyle w:val="20"/>
        <w:widowControl/>
        <w:spacing w:after="150"/>
        <w:jc w:val="center"/>
        <w:rPr>
          <w:rFonts w:ascii="宋体" w:hAnsi="宋体" w:cs="宋体"/>
          <w:color w:val="auto"/>
          <w:sz w:val="21"/>
          <w:szCs w:val="21"/>
          <w:highlight w:val="none"/>
        </w:rPr>
      </w:pPr>
    </w:p>
    <w:p>
      <w:pPr>
        <w:pStyle w:val="20"/>
        <w:widowControl/>
        <w:spacing w:after="150"/>
        <w:jc w:val="center"/>
        <w:rPr>
          <w:rFonts w:ascii="宋体" w:hAnsi="宋体" w:cs="宋体"/>
          <w:color w:val="auto"/>
          <w:sz w:val="21"/>
          <w:szCs w:val="21"/>
          <w:highlight w:val="none"/>
        </w:rPr>
      </w:pPr>
    </w:p>
    <w:p>
      <w:pPr>
        <w:pStyle w:val="20"/>
        <w:widowControl/>
        <w:spacing w:after="150"/>
        <w:jc w:val="center"/>
        <w:rPr>
          <w:rFonts w:ascii="宋体" w:hAnsi="宋体" w:cs="宋体"/>
          <w:color w:val="auto"/>
          <w:sz w:val="21"/>
          <w:szCs w:val="21"/>
          <w:highlight w:val="none"/>
        </w:rPr>
      </w:pPr>
    </w:p>
    <w:p>
      <w:pPr>
        <w:pStyle w:val="20"/>
        <w:widowControl/>
        <w:spacing w:after="150"/>
        <w:jc w:val="center"/>
        <w:rPr>
          <w:rFonts w:ascii="宋体" w:hAnsi="宋体" w:cs="宋体"/>
          <w:color w:val="auto"/>
          <w:sz w:val="21"/>
          <w:szCs w:val="21"/>
          <w:highlight w:val="none"/>
        </w:rPr>
      </w:pPr>
    </w:p>
    <w:p>
      <w:pPr>
        <w:pStyle w:val="20"/>
        <w:widowControl/>
        <w:spacing w:after="150"/>
        <w:jc w:val="center"/>
        <w:rPr>
          <w:rFonts w:ascii="宋体" w:hAnsi="宋体" w:cs="宋体"/>
          <w:color w:val="auto"/>
          <w:sz w:val="21"/>
          <w:szCs w:val="21"/>
          <w:highlight w:val="none"/>
        </w:rPr>
      </w:pPr>
    </w:p>
    <w:p>
      <w:pPr>
        <w:pStyle w:val="20"/>
        <w:widowControl/>
        <w:spacing w:after="150"/>
        <w:jc w:val="center"/>
        <w:rPr>
          <w:rFonts w:ascii="宋体" w:hAnsi="宋体" w:cs="宋体"/>
          <w:color w:val="auto"/>
          <w:sz w:val="21"/>
          <w:szCs w:val="21"/>
          <w:highlight w:val="none"/>
        </w:rPr>
      </w:pPr>
    </w:p>
    <w:p>
      <w:pPr>
        <w:pStyle w:val="20"/>
        <w:widowControl/>
        <w:spacing w:after="150"/>
        <w:jc w:val="center"/>
        <w:rPr>
          <w:rFonts w:ascii="宋体" w:hAnsi="宋体" w:cs="宋体"/>
          <w:color w:val="auto"/>
          <w:sz w:val="21"/>
          <w:szCs w:val="21"/>
          <w:highlight w:val="none"/>
        </w:rPr>
      </w:pPr>
    </w:p>
    <w:p>
      <w:pPr>
        <w:pStyle w:val="20"/>
        <w:widowControl/>
        <w:spacing w:after="150"/>
        <w:jc w:val="center"/>
        <w:rPr>
          <w:rFonts w:ascii="宋体" w:hAnsi="宋体" w:cs="宋体"/>
          <w:color w:val="auto"/>
          <w:sz w:val="21"/>
          <w:szCs w:val="21"/>
          <w:highlight w:val="none"/>
        </w:rPr>
      </w:pPr>
    </w:p>
    <w:p>
      <w:pPr>
        <w:pStyle w:val="20"/>
        <w:widowControl/>
        <w:spacing w:after="150"/>
        <w:jc w:val="center"/>
        <w:rPr>
          <w:rFonts w:ascii="宋体" w:hAnsi="宋体" w:cs="宋体"/>
          <w:color w:val="auto"/>
          <w:sz w:val="21"/>
          <w:szCs w:val="21"/>
          <w:highlight w:val="none"/>
        </w:rPr>
      </w:pPr>
    </w:p>
    <w:p>
      <w:pPr>
        <w:pStyle w:val="20"/>
        <w:widowControl/>
        <w:spacing w:after="150"/>
        <w:jc w:val="center"/>
        <w:rPr>
          <w:rFonts w:ascii="宋体" w:hAnsi="宋体" w:cs="宋体"/>
          <w:color w:val="auto"/>
          <w:sz w:val="21"/>
          <w:szCs w:val="21"/>
          <w:highlight w:val="none"/>
        </w:rPr>
      </w:pPr>
    </w:p>
    <w:p>
      <w:pPr>
        <w:pStyle w:val="20"/>
        <w:widowControl/>
        <w:spacing w:after="150"/>
        <w:jc w:val="center"/>
        <w:rPr>
          <w:color w:val="auto"/>
          <w:highlight w:val="none"/>
        </w:rPr>
      </w:pPr>
      <w:r>
        <w:rPr>
          <w:rFonts w:hint="eastAsia" w:ascii="宋体" w:hAnsi="宋体" w:cs="宋体"/>
          <w:color w:val="auto"/>
          <w:sz w:val="21"/>
          <w:szCs w:val="21"/>
          <w:highlight w:val="none"/>
        </w:rPr>
        <w:br w:type="textWrapping"/>
      </w:r>
      <w:r>
        <w:rPr>
          <w:rStyle w:val="27"/>
          <w:rFonts w:hint="eastAsia" w:ascii="宋体" w:hAnsi="宋体" w:cs="宋体"/>
          <w:color w:val="auto"/>
          <w:sz w:val="21"/>
          <w:szCs w:val="21"/>
          <w:highlight w:val="none"/>
        </w:rPr>
        <w:t>二-10联合体协议（若有）</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兹有</w:t>
      </w:r>
      <w:r>
        <w:rPr>
          <w:rFonts w:hint="eastAsia" w:ascii="宋体" w:hAnsi="宋体" w:cs="宋体"/>
          <w:color w:val="auto"/>
          <w:sz w:val="21"/>
          <w:szCs w:val="21"/>
          <w:highlight w:val="none"/>
          <w:u w:val="single"/>
        </w:rPr>
        <w:t>（填写“联合体中各方的全称”，各方的全称之间请用“、”分割）</w:t>
      </w:r>
      <w:r>
        <w:rPr>
          <w:rFonts w:hint="eastAsia" w:ascii="宋体" w:hAnsi="宋体" w:cs="宋体"/>
          <w:color w:val="auto"/>
          <w:sz w:val="21"/>
          <w:szCs w:val="21"/>
          <w:highlight w:val="none"/>
        </w:rPr>
        <w:t>自愿组成联合体，共同参加</w:t>
      </w:r>
      <w:r>
        <w:rPr>
          <w:rFonts w:hint="eastAsia" w:ascii="宋体" w:hAnsi="宋体" w:cs="宋体"/>
          <w:color w:val="auto"/>
          <w:sz w:val="21"/>
          <w:szCs w:val="21"/>
          <w:highlight w:val="none"/>
          <w:u w:val="single"/>
        </w:rPr>
        <w:t>（填写“项目名称”） </w:t>
      </w:r>
      <w:r>
        <w:rPr>
          <w:rFonts w:hint="eastAsia" w:ascii="宋体" w:hAnsi="宋体" w:cs="宋体"/>
          <w:color w:val="auto"/>
          <w:sz w:val="21"/>
          <w:szCs w:val="21"/>
          <w:highlight w:val="none"/>
        </w:rPr>
        <w:t>项目（招标编号：</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）的投标。现就联合体参加本项目投标的有关事宜达成下列协议：</w:t>
      </w:r>
    </w:p>
    <w:p>
      <w:pPr>
        <w:pStyle w:val="20"/>
        <w:widowControl/>
        <w:spacing w:after="150"/>
        <w:ind w:firstLine="420"/>
        <w:rPr>
          <w:color w:val="auto"/>
          <w:highlight w:val="none"/>
        </w:rPr>
      </w:pPr>
      <w:r>
        <w:rPr>
          <w:rFonts w:hint="eastAsia" w:ascii="宋体" w:hAnsi="宋体" w:cs="宋体"/>
          <w:color w:val="auto"/>
          <w:sz w:val="21"/>
          <w:szCs w:val="21"/>
          <w:highlight w:val="none"/>
        </w:rPr>
        <w:t>一、联合体各方应承担的工作和义务具体如下：</w:t>
      </w:r>
    </w:p>
    <w:p>
      <w:pPr>
        <w:pStyle w:val="20"/>
        <w:widowControl/>
        <w:spacing w:after="150"/>
        <w:ind w:firstLine="420"/>
        <w:rPr>
          <w:color w:val="auto"/>
          <w:highlight w:val="none"/>
        </w:rPr>
      </w:pPr>
      <w:r>
        <w:rPr>
          <w:rFonts w:hint="eastAsia" w:ascii="宋体" w:hAnsi="宋体" w:cs="宋体"/>
          <w:color w:val="auto"/>
          <w:sz w:val="21"/>
          <w:szCs w:val="21"/>
          <w:highlight w:val="none"/>
        </w:rPr>
        <w:t>1、牵头方（</w:t>
      </w:r>
      <w:r>
        <w:rPr>
          <w:rFonts w:hint="eastAsia" w:ascii="宋体" w:hAnsi="宋体" w:cs="宋体"/>
          <w:color w:val="auto"/>
          <w:sz w:val="21"/>
          <w:szCs w:val="21"/>
          <w:highlight w:val="none"/>
          <w:u w:val="single"/>
        </w:rPr>
        <w:t>全称</w:t>
      </w:r>
      <w:r>
        <w:rPr>
          <w:rFonts w:hint="eastAsia" w:ascii="宋体" w:hAnsi="宋体" w:cs="宋体"/>
          <w:color w:val="auto"/>
          <w:sz w:val="21"/>
          <w:szCs w:val="21"/>
          <w:highlight w:val="none"/>
        </w:rPr>
        <w:t>）：</w:t>
      </w:r>
      <w:r>
        <w:rPr>
          <w:rFonts w:hint="eastAsia" w:ascii="宋体" w:hAnsi="宋体" w:cs="宋体"/>
          <w:color w:val="auto"/>
          <w:sz w:val="21"/>
          <w:szCs w:val="21"/>
          <w:highlight w:val="none"/>
          <w:u w:val="single"/>
        </w:rPr>
        <w:t> （填写“工作及义务的具体内容”） </w:t>
      </w:r>
      <w:r>
        <w:rPr>
          <w:rFonts w:hint="eastAsia" w:ascii="宋体" w:hAnsi="宋体" w:cs="宋体"/>
          <w:color w:val="auto"/>
          <w:sz w:val="21"/>
          <w:szCs w:val="21"/>
          <w:highlight w:val="none"/>
        </w:rPr>
        <w:t>；</w:t>
      </w:r>
    </w:p>
    <w:p>
      <w:pPr>
        <w:pStyle w:val="20"/>
        <w:widowControl/>
        <w:spacing w:after="150"/>
        <w:ind w:firstLine="420"/>
        <w:rPr>
          <w:color w:val="auto"/>
          <w:highlight w:val="none"/>
        </w:rPr>
      </w:pPr>
      <w:r>
        <w:rPr>
          <w:rFonts w:hint="eastAsia" w:ascii="宋体" w:hAnsi="宋体" w:cs="宋体"/>
          <w:color w:val="auto"/>
          <w:sz w:val="21"/>
          <w:szCs w:val="21"/>
          <w:highlight w:val="none"/>
        </w:rPr>
        <w:t>2、成员方：</w:t>
      </w:r>
    </w:p>
    <w:p>
      <w:pPr>
        <w:pStyle w:val="20"/>
        <w:widowControl/>
        <w:spacing w:after="150"/>
        <w:ind w:firstLine="420"/>
        <w:rPr>
          <w:color w:val="auto"/>
          <w:highlight w:val="none"/>
        </w:rPr>
      </w:pPr>
      <w:r>
        <w:rPr>
          <w:rFonts w:hint="eastAsia" w:ascii="宋体" w:hAnsi="宋体" w:cs="宋体"/>
          <w:color w:val="auto"/>
          <w:sz w:val="21"/>
          <w:szCs w:val="21"/>
          <w:highlight w:val="none"/>
        </w:rPr>
        <w:t>2.1</w:t>
      </w:r>
      <w:r>
        <w:rPr>
          <w:rFonts w:hint="eastAsia" w:ascii="宋体" w:hAnsi="宋体" w:cs="宋体"/>
          <w:color w:val="auto"/>
          <w:sz w:val="21"/>
          <w:szCs w:val="21"/>
          <w:highlight w:val="none"/>
          <w:u w:val="single"/>
        </w:rPr>
        <w:t>（成员一的全称）</w:t>
      </w:r>
      <w:r>
        <w:rPr>
          <w:rFonts w:hint="eastAsia" w:ascii="宋体" w:hAnsi="宋体" w:cs="宋体"/>
          <w:color w:val="auto"/>
          <w:sz w:val="21"/>
          <w:szCs w:val="21"/>
          <w:highlight w:val="none"/>
        </w:rPr>
        <w:t>：</w:t>
      </w:r>
      <w:r>
        <w:rPr>
          <w:rFonts w:hint="eastAsia" w:ascii="宋体" w:hAnsi="宋体" w:cs="宋体"/>
          <w:color w:val="auto"/>
          <w:sz w:val="21"/>
          <w:szCs w:val="21"/>
          <w:highlight w:val="none"/>
          <w:u w:val="single"/>
        </w:rPr>
        <w:t> （填写“工作及义务的具体内容”） </w:t>
      </w:r>
      <w:r>
        <w:rPr>
          <w:rFonts w:hint="eastAsia" w:ascii="宋体" w:hAnsi="宋体" w:cs="宋体"/>
          <w:color w:val="auto"/>
          <w:sz w:val="21"/>
          <w:szCs w:val="21"/>
          <w:highlight w:val="none"/>
        </w:rPr>
        <w:t>；</w:t>
      </w:r>
    </w:p>
    <w:p>
      <w:pPr>
        <w:pStyle w:val="20"/>
        <w:widowControl/>
        <w:spacing w:after="150"/>
        <w:ind w:firstLine="420"/>
        <w:rPr>
          <w:color w:val="auto"/>
          <w:highlight w:val="none"/>
        </w:rPr>
      </w:pPr>
      <w:r>
        <w:rPr>
          <w:rFonts w:ascii="Calibri" w:hAnsi="Calibri" w:cs="Calibri"/>
          <w:color w:val="auto"/>
          <w:sz w:val="21"/>
          <w:szCs w:val="21"/>
          <w:highlight w:val="none"/>
        </w:rPr>
        <w:t>……</w:t>
      </w:r>
      <w:r>
        <w:rPr>
          <w:rFonts w:hint="eastAsia" w:ascii="宋体" w:hAnsi="宋体" w:cs="宋体"/>
          <w:color w:val="auto"/>
          <w:sz w:val="21"/>
          <w:szCs w:val="21"/>
          <w:highlight w:val="none"/>
        </w:rPr>
        <w:t>。</w:t>
      </w:r>
    </w:p>
    <w:p>
      <w:pPr>
        <w:pStyle w:val="20"/>
        <w:widowControl/>
        <w:spacing w:after="150"/>
        <w:ind w:firstLine="420"/>
        <w:rPr>
          <w:color w:val="auto"/>
          <w:highlight w:val="none"/>
        </w:rPr>
      </w:pPr>
      <w:r>
        <w:rPr>
          <w:rFonts w:hint="eastAsia" w:ascii="宋体" w:hAnsi="宋体" w:cs="宋体"/>
          <w:color w:val="auto"/>
          <w:sz w:val="21"/>
          <w:szCs w:val="21"/>
          <w:highlight w:val="none"/>
        </w:rPr>
        <w:t>二、联合体各方约定：</w:t>
      </w:r>
    </w:p>
    <w:p>
      <w:pPr>
        <w:pStyle w:val="20"/>
        <w:widowControl/>
        <w:spacing w:after="150"/>
        <w:ind w:firstLine="420"/>
        <w:rPr>
          <w:color w:val="auto"/>
          <w:highlight w:val="none"/>
        </w:rPr>
      </w:pPr>
      <w:r>
        <w:rPr>
          <w:rFonts w:hint="eastAsia" w:ascii="宋体" w:hAnsi="宋体" w:cs="宋体"/>
          <w:color w:val="auto"/>
          <w:sz w:val="21"/>
          <w:szCs w:val="21"/>
          <w:highlight w:val="none"/>
        </w:rPr>
        <w:t>1、由</w:t>
      </w:r>
      <w:r>
        <w:rPr>
          <w:rFonts w:hint="eastAsia" w:ascii="宋体" w:hAnsi="宋体" w:cs="宋体"/>
          <w:color w:val="auto"/>
          <w:sz w:val="21"/>
          <w:szCs w:val="21"/>
          <w:highlight w:val="none"/>
          <w:u w:val="single"/>
        </w:rPr>
        <w:t>（填写“牵头方的全称”）</w:t>
      </w:r>
      <w:r>
        <w:rPr>
          <w:rFonts w:hint="eastAsia" w:ascii="宋体" w:hAnsi="宋体" w:cs="宋体"/>
          <w:color w:val="auto"/>
          <w:sz w:val="21"/>
          <w:szCs w:val="21"/>
          <w:highlight w:val="none"/>
        </w:rPr>
        <w:t>代表联合体办理参加本项目投标的有关事宜（包括但不限于：报名、派出投标人代表、提交投标文件及参加开标、谈判、澄清等），在此过程中，投标人代表签字的一切文件和处理结果，联合体均予以认可并对此承担责任。</w:t>
      </w:r>
    </w:p>
    <w:p>
      <w:pPr>
        <w:pStyle w:val="20"/>
        <w:widowControl/>
        <w:spacing w:after="150"/>
        <w:ind w:firstLine="420"/>
        <w:rPr>
          <w:color w:val="auto"/>
          <w:highlight w:val="none"/>
        </w:rPr>
      </w:pPr>
      <w:r>
        <w:rPr>
          <w:rFonts w:hint="eastAsia" w:ascii="宋体" w:hAnsi="宋体" w:cs="宋体"/>
          <w:color w:val="auto"/>
          <w:sz w:val="21"/>
          <w:szCs w:val="21"/>
          <w:highlight w:val="none"/>
        </w:rPr>
        <w:t>2、联合体各方约定由</w:t>
      </w:r>
      <w:r>
        <w:rPr>
          <w:rFonts w:hint="eastAsia" w:ascii="宋体" w:hAnsi="宋体" w:cs="宋体"/>
          <w:color w:val="auto"/>
          <w:sz w:val="21"/>
          <w:szCs w:val="21"/>
          <w:highlight w:val="none"/>
          <w:u w:val="single"/>
        </w:rPr>
        <w:t>（填写“牵头方的全称”）</w:t>
      </w:r>
      <w:r>
        <w:rPr>
          <w:rFonts w:hint="eastAsia" w:ascii="宋体" w:hAnsi="宋体" w:cs="宋体"/>
          <w:color w:val="auto"/>
          <w:sz w:val="21"/>
          <w:szCs w:val="21"/>
          <w:highlight w:val="none"/>
        </w:rPr>
        <w:t>代表联合体办理投标保证金事宜。</w:t>
      </w:r>
    </w:p>
    <w:p>
      <w:pPr>
        <w:pStyle w:val="20"/>
        <w:widowControl/>
        <w:spacing w:after="150"/>
        <w:rPr>
          <w:color w:val="auto"/>
          <w:highlight w:val="none"/>
        </w:rPr>
      </w:pPr>
      <w:r>
        <w:rPr>
          <w:rFonts w:hint="eastAsia" w:ascii="宋体" w:hAnsi="宋体" w:cs="宋体"/>
          <w:color w:val="auto"/>
          <w:sz w:val="21"/>
          <w:szCs w:val="21"/>
          <w:highlight w:val="none"/>
        </w:rPr>
        <w:t>  3、根据福建省财政厅文件（闽财购[2008]10号）的规定，若本项目采用综合评分法，则联合体只能确定由其中一方的条件参与商务部分的评标。因此，联合体各方约定以</w:t>
      </w:r>
      <w:r>
        <w:rPr>
          <w:rFonts w:hint="eastAsia" w:ascii="宋体" w:hAnsi="宋体" w:cs="宋体"/>
          <w:color w:val="auto"/>
          <w:sz w:val="21"/>
          <w:szCs w:val="21"/>
          <w:highlight w:val="none"/>
          <w:u w:val="single"/>
        </w:rPr>
        <w:t>（应填写“其中一方的全称”，如：联合体确定以成员一的条件参与商务部分的评标，则填写“成员一的全称”…；否则填写“无”）</w:t>
      </w:r>
      <w:r>
        <w:rPr>
          <w:rFonts w:hint="eastAsia" w:ascii="宋体" w:hAnsi="宋体" w:cs="宋体"/>
          <w:color w:val="auto"/>
          <w:sz w:val="21"/>
          <w:szCs w:val="21"/>
          <w:highlight w:val="none"/>
        </w:rPr>
        <w:t>的条件参与商务部分的评标。</w:t>
      </w:r>
    </w:p>
    <w:p>
      <w:pPr>
        <w:pStyle w:val="20"/>
        <w:widowControl/>
        <w:spacing w:after="150"/>
        <w:ind w:firstLine="420"/>
        <w:rPr>
          <w:color w:val="auto"/>
          <w:highlight w:val="none"/>
        </w:rPr>
      </w:pPr>
      <w:r>
        <w:rPr>
          <w:rFonts w:hint="eastAsia" w:ascii="宋体" w:hAnsi="宋体" w:cs="宋体"/>
          <w:color w:val="auto"/>
          <w:sz w:val="21"/>
          <w:szCs w:val="21"/>
          <w:highlight w:val="none"/>
        </w:rPr>
        <w:t>三、若中标，牵头方将代表联合体与采购人就合同签订事宜进行协商；若协商一致，则联合体各方将共同与采购人签订政府采购合同，并就政府采购合同约定的事项对采购人承担连带责任。</w:t>
      </w:r>
    </w:p>
    <w:p>
      <w:pPr>
        <w:pStyle w:val="20"/>
        <w:widowControl/>
        <w:spacing w:after="150"/>
        <w:ind w:firstLine="420"/>
        <w:rPr>
          <w:color w:val="auto"/>
          <w:highlight w:val="none"/>
        </w:rPr>
      </w:pPr>
      <w:r>
        <w:rPr>
          <w:rFonts w:hint="eastAsia" w:ascii="宋体" w:hAnsi="宋体" w:cs="宋体"/>
          <w:color w:val="auto"/>
          <w:sz w:val="21"/>
          <w:szCs w:val="21"/>
          <w:highlight w:val="none"/>
        </w:rPr>
        <w:t>四、本协议自签署之日起生效，政府采购合同履行完毕后自动失效。</w:t>
      </w:r>
    </w:p>
    <w:p>
      <w:pPr>
        <w:pStyle w:val="20"/>
        <w:widowControl/>
        <w:spacing w:after="150"/>
        <w:ind w:firstLine="420"/>
        <w:rPr>
          <w:color w:val="auto"/>
          <w:highlight w:val="none"/>
        </w:rPr>
      </w:pPr>
      <w:r>
        <w:rPr>
          <w:rFonts w:hint="eastAsia" w:ascii="宋体" w:hAnsi="宋体" w:cs="宋体"/>
          <w:color w:val="auto"/>
          <w:sz w:val="21"/>
          <w:szCs w:val="21"/>
          <w:highlight w:val="none"/>
        </w:rPr>
        <w:t>五、本协议一式</w:t>
      </w:r>
      <w:r>
        <w:rPr>
          <w:rFonts w:hint="eastAsia" w:ascii="宋体" w:hAnsi="宋体" w:cs="宋体"/>
          <w:color w:val="auto"/>
          <w:sz w:val="21"/>
          <w:szCs w:val="21"/>
          <w:highlight w:val="none"/>
          <w:u w:val="single"/>
        </w:rPr>
        <w:t>（填写具体份数）</w:t>
      </w:r>
      <w:r>
        <w:rPr>
          <w:rFonts w:hint="eastAsia" w:ascii="宋体" w:hAnsi="宋体" w:cs="宋体"/>
          <w:color w:val="auto"/>
          <w:sz w:val="21"/>
          <w:szCs w:val="21"/>
          <w:highlight w:val="none"/>
        </w:rPr>
        <w:t>份，联合体各方各执一份，投标文件中提交一份。</w:t>
      </w:r>
    </w:p>
    <w:p>
      <w:pPr>
        <w:pStyle w:val="20"/>
        <w:widowControl/>
        <w:spacing w:after="150"/>
        <w:jc w:val="center"/>
        <w:rPr>
          <w:color w:val="auto"/>
          <w:highlight w:val="none"/>
        </w:rPr>
      </w:pPr>
      <w:r>
        <w:rPr>
          <w:rFonts w:hint="eastAsia" w:ascii="宋体" w:hAnsi="宋体" w:cs="宋体"/>
          <w:color w:val="auto"/>
          <w:sz w:val="21"/>
          <w:szCs w:val="21"/>
          <w:highlight w:val="none"/>
        </w:rPr>
        <w:t>（以下无正文）</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牵头方：</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法定代表人或其委托代理人：</w:t>
      </w:r>
      <w:r>
        <w:rPr>
          <w:rFonts w:hint="eastAsia" w:ascii="宋体" w:hAnsi="宋体" w:cs="宋体"/>
          <w:color w:val="auto"/>
          <w:sz w:val="21"/>
          <w:szCs w:val="21"/>
          <w:highlight w:val="none"/>
          <w:u w:val="single"/>
        </w:rPr>
        <w:t>  （签字或盖章）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成员一：</w:t>
      </w:r>
      <w:r>
        <w:rPr>
          <w:rFonts w:hint="eastAsia" w:ascii="宋体" w:hAnsi="宋体" w:cs="宋体"/>
          <w:color w:val="auto"/>
          <w:sz w:val="21"/>
          <w:szCs w:val="21"/>
          <w:highlight w:val="none"/>
          <w:u w:val="single"/>
        </w:rPr>
        <w:t>（全称并加盖成员一的单位公章）</w:t>
      </w:r>
    </w:p>
    <w:p>
      <w:pPr>
        <w:pStyle w:val="20"/>
        <w:widowControl/>
        <w:spacing w:after="150"/>
        <w:rPr>
          <w:color w:val="auto"/>
          <w:highlight w:val="none"/>
        </w:rPr>
      </w:pPr>
      <w:r>
        <w:rPr>
          <w:rFonts w:hint="eastAsia" w:ascii="宋体" w:hAnsi="宋体" w:cs="宋体"/>
          <w:color w:val="auto"/>
          <w:sz w:val="21"/>
          <w:szCs w:val="21"/>
          <w:highlight w:val="none"/>
        </w:rPr>
        <w:t>法定代表人或其委托代理人：</w:t>
      </w:r>
      <w:r>
        <w:rPr>
          <w:rFonts w:hint="eastAsia" w:ascii="宋体" w:hAnsi="宋体" w:cs="宋体"/>
          <w:color w:val="auto"/>
          <w:sz w:val="21"/>
          <w:szCs w:val="21"/>
          <w:highlight w:val="none"/>
          <w:u w:val="single"/>
        </w:rPr>
        <w:t>  （签字或盖章）  </w:t>
      </w:r>
    </w:p>
    <w:p>
      <w:pPr>
        <w:pStyle w:val="20"/>
        <w:widowControl/>
        <w:spacing w:after="150"/>
        <w:rPr>
          <w:color w:val="auto"/>
          <w:highlight w:val="none"/>
        </w:rPr>
      </w:pPr>
      <w:r>
        <w:rPr>
          <w:rFonts w:hint="eastAsia" w:ascii="宋体" w:hAnsi="宋体" w:cs="宋体"/>
          <w:color w:val="auto"/>
          <w:sz w:val="21"/>
          <w:szCs w:val="21"/>
          <w:highlight w:val="none"/>
        </w:rPr>
        <w:t>……</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成员**：</w:t>
      </w:r>
      <w:r>
        <w:rPr>
          <w:rFonts w:hint="eastAsia" w:ascii="宋体" w:hAnsi="宋体" w:cs="宋体"/>
          <w:color w:val="auto"/>
          <w:sz w:val="21"/>
          <w:szCs w:val="21"/>
          <w:highlight w:val="none"/>
          <w:u w:val="single"/>
        </w:rPr>
        <w:t>（全称并加盖成员**的单位公章）</w:t>
      </w:r>
    </w:p>
    <w:p>
      <w:pPr>
        <w:pStyle w:val="20"/>
        <w:widowControl/>
        <w:spacing w:after="150"/>
        <w:rPr>
          <w:color w:val="auto"/>
          <w:highlight w:val="none"/>
        </w:rPr>
      </w:pPr>
      <w:r>
        <w:rPr>
          <w:rFonts w:hint="eastAsia" w:ascii="宋体" w:hAnsi="宋体" w:cs="宋体"/>
          <w:color w:val="auto"/>
          <w:sz w:val="21"/>
          <w:szCs w:val="21"/>
          <w:highlight w:val="none"/>
        </w:rPr>
        <w:t>法定代表人或其委托代理人：</w:t>
      </w:r>
      <w:r>
        <w:rPr>
          <w:rFonts w:hint="eastAsia" w:ascii="宋体" w:hAnsi="宋体" w:cs="宋体"/>
          <w:color w:val="auto"/>
          <w:sz w:val="21"/>
          <w:szCs w:val="21"/>
          <w:highlight w:val="none"/>
          <w:u w:val="single"/>
        </w:rPr>
        <w:t>  （签字或盖章）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right"/>
        <w:rPr>
          <w:color w:val="auto"/>
          <w:highlight w:val="none"/>
        </w:rPr>
      </w:pPr>
      <w:r>
        <w:rPr>
          <w:rFonts w:hint="eastAsia" w:ascii="宋体" w:hAnsi="宋体" w:cs="宋体"/>
          <w:color w:val="auto"/>
          <w:sz w:val="21"/>
          <w:szCs w:val="21"/>
          <w:highlight w:val="none"/>
        </w:rPr>
        <w:t>签署日期：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1、招标文件接受联合体投标且投标人为联合体的，投标人应提供本协议；否则无须提供。</w:t>
      </w:r>
    </w:p>
    <w:p>
      <w:pPr>
        <w:pStyle w:val="20"/>
        <w:widowControl/>
        <w:spacing w:after="150"/>
        <w:rPr>
          <w:color w:val="auto"/>
          <w:highlight w:val="none"/>
        </w:rPr>
      </w:pPr>
      <w:r>
        <w:rPr>
          <w:rFonts w:hint="eastAsia" w:ascii="宋体" w:hAnsi="宋体" w:cs="宋体"/>
          <w:color w:val="auto"/>
          <w:sz w:val="21"/>
          <w:szCs w:val="21"/>
          <w:highlight w:val="none"/>
        </w:rPr>
        <w:t>2、本协议由委托代理人签字或盖章的，应按照本章载明的格式提供“单位负责人授权书”。</w:t>
      </w:r>
    </w:p>
    <w:p>
      <w:pPr>
        <w:pStyle w:val="20"/>
        <w:widowControl/>
        <w:spacing w:after="150"/>
        <w:rPr>
          <w:color w:val="auto"/>
          <w:highlight w:val="none"/>
        </w:rPr>
      </w:pPr>
      <w:r>
        <w:rPr>
          <w:rFonts w:hint="eastAsia" w:ascii="宋体" w:hAnsi="宋体" w:cs="宋体"/>
          <w:color w:val="auto"/>
          <w:sz w:val="21"/>
          <w:szCs w:val="21"/>
          <w:highlight w:val="none"/>
        </w:rPr>
        <w:t>3、纸质投标文件正本中的本协议（若有）应为原件。</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二-11中小企业声明函</w:t>
      </w:r>
    </w:p>
    <w:p>
      <w:pPr>
        <w:pStyle w:val="20"/>
        <w:widowControl/>
        <w:spacing w:after="150"/>
        <w:jc w:val="center"/>
        <w:rPr>
          <w:color w:val="auto"/>
          <w:highlight w:val="none"/>
        </w:rPr>
      </w:pPr>
      <w:r>
        <w:rPr>
          <w:rStyle w:val="27"/>
          <w:rFonts w:hint="eastAsia" w:ascii="宋体" w:hAnsi="宋体" w:cs="宋体"/>
          <w:color w:val="auto"/>
          <w:sz w:val="21"/>
          <w:szCs w:val="21"/>
          <w:highlight w:val="none"/>
        </w:rPr>
        <w:t>（专门面向中小企业或小型、微型企业适用，若有）</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ind w:firstLine="420"/>
        <w:rPr>
          <w:color w:val="auto"/>
          <w:highlight w:val="none"/>
        </w:rPr>
      </w:pPr>
      <w:r>
        <w:rPr>
          <w:rFonts w:hint="eastAsia" w:ascii="宋体" w:hAnsi="宋体" w:cs="宋体"/>
          <w:color w:val="auto"/>
          <w:sz w:val="21"/>
          <w:szCs w:val="21"/>
          <w:highlight w:val="none"/>
        </w:rPr>
        <w:t>本投标人郑重声明，根据《政府采购促进中小企业发展暂行办法》（财库[2011]181号）的规定，本投标人为</w:t>
      </w:r>
      <w:r>
        <w:rPr>
          <w:rFonts w:hint="eastAsia" w:ascii="宋体" w:hAnsi="宋体" w:cs="宋体"/>
          <w:color w:val="auto"/>
          <w:sz w:val="21"/>
          <w:szCs w:val="21"/>
          <w:highlight w:val="none"/>
          <w:u w:val="single"/>
        </w:rPr>
        <w:t>（填写“中型</w:t>
      </w:r>
      <w:r>
        <w:rPr>
          <w:rFonts w:ascii="Calibri" w:hAnsi="Calibri" w:cs="Calibri"/>
          <w:color w:val="auto"/>
          <w:sz w:val="21"/>
          <w:szCs w:val="21"/>
          <w:highlight w:val="none"/>
          <w:u w:val="single"/>
        </w:rPr>
        <w:t>/</w:t>
      </w:r>
      <w:r>
        <w:rPr>
          <w:rFonts w:hint="eastAsia" w:ascii="宋体" w:hAnsi="宋体" w:cs="宋体"/>
          <w:color w:val="auto"/>
          <w:sz w:val="21"/>
          <w:szCs w:val="21"/>
          <w:highlight w:val="none"/>
          <w:u w:val="single"/>
        </w:rPr>
        <w:t>小型</w:t>
      </w:r>
      <w:r>
        <w:rPr>
          <w:rFonts w:ascii="Calibri" w:hAnsi="Calibri" w:cs="Calibri"/>
          <w:color w:val="auto"/>
          <w:sz w:val="21"/>
          <w:szCs w:val="21"/>
          <w:highlight w:val="none"/>
          <w:u w:val="single"/>
        </w:rPr>
        <w:t>/</w:t>
      </w:r>
      <w:r>
        <w:rPr>
          <w:rFonts w:hint="eastAsia" w:ascii="宋体" w:hAnsi="宋体" w:cs="宋体"/>
          <w:color w:val="auto"/>
          <w:sz w:val="21"/>
          <w:szCs w:val="21"/>
          <w:highlight w:val="none"/>
          <w:u w:val="single"/>
        </w:rPr>
        <w:t>微型”）</w:t>
      </w:r>
      <w:r>
        <w:rPr>
          <w:rFonts w:hint="eastAsia" w:ascii="宋体" w:hAnsi="宋体" w:cs="宋体"/>
          <w:color w:val="auto"/>
          <w:sz w:val="21"/>
          <w:szCs w:val="21"/>
          <w:highlight w:val="none"/>
        </w:rPr>
        <w:t>企业。即本投标人同时满足以下条件：</w:t>
      </w:r>
    </w:p>
    <w:p>
      <w:pPr>
        <w:pStyle w:val="20"/>
        <w:widowControl/>
        <w:spacing w:after="150"/>
        <w:ind w:firstLine="420"/>
        <w:rPr>
          <w:color w:val="auto"/>
          <w:highlight w:val="none"/>
        </w:rPr>
      </w:pPr>
      <w:r>
        <w:rPr>
          <w:rFonts w:hint="eastAsia" w:ascii="宋体" w:hAnsi="宋体" w:cs="宋体"/>
          <w:color w:val="auto"/>
          <w:sz w:val="21"/>
          <w:szCs w:val="21"/>
          <w:highlight w:val="none"/>
        </w:rPr>
        <w:t>1、根据《工业和信息化部、国家统计局、国家发展和改革委员会、财政部关于印发中小企业划型标准规定的通知》（工信部联企业</w:t>
      </w:r>
      <w:r>
        <w:rPr>
          <w:rFonts w:ascii="Calibri" w:hAnsi="Calibri" w:cs="Calibri"/>
          <w:color w:val="auto"/>
          <w:sz w:val="21"/>
          <w:szCs w:val="21"/>
          <w:highlight w:val="none"/>
        </w:rPr>
        <w:t>[2011]300</w:t>
      </w:r>
      <w:r>
        <w:rPr>
          <w:rFonts w:hint="eastAsia" w:ascii="宋体" w:hAnsi="宋体" w:cs="宋体"/>
          <w:color w:val="auto"/>
          <w:sz w:val="21"/>
          <w:szCs w:val="21"/>
          <w:highlight w:val="none"/>
        </w:rPr>
        <w:t>号）规定的划分标准，本投标人为</w:t>
      </w:r>
      <w:r>
        <w:rPr>
          <w:rFonts w:hint="eastAsia" w:ascii="宋体" w:hAnsi="宋体" w:cs="宋体"/>
          <w:color w:val="auto"/>
          <w:sz w:val="21"/>
          <w:szCs w:val="21"/>
          <w:highlight w:val="none"/>
          <w:u w:val="single"/>
        </w:rPr>
        <w:t>  （填写“中型</w:t>
      </w:r>
      <w:r>
        <w:rPr>
          <w:rFonts w:ascii="Calibri" w:hAnsi="Calibri" w:cs="Calibri"/>
          <w:color w:val="auto"/>
          <w:sz w:val="21"/>
          <w:szCs w:val="21"/>
          <w:highlight w:val="none"/>
          <w:u w:val="single"/>
        </w:rPr>
        <w:t>/</w:t>
      </w:r>
      <w:r>
        <w:rPr>
          <w:rFonts w:hint="eastAsia" w:ascii="宋体" w:hAnsi="宋体" w:cs="宋体"/>
          <w:color w:val="auto"/>
          <w:sz w:val="21"/>
          <w:szCs w:val="21"/>
          <w:highlight w:val="none"/>
          <w:u w:val="single"/>
        </w:rPr>
        <w:t>小型</w:t>
      </w:r>
      <w:r>
        <w:rPr>
          <w:rFonts w:ascii="Calibri" w:hAnsi="Calibri" w:cs="Calibri"/>
          <w:color w:val="auto"/>
          <w:sz w:val="21"/>
          <w:szCs w:val="21"/>
          <w:highlight w:val="none"/>
          <w:u w:val="single"/>
        </w:rPr>
        <w:t>/</w:t>
      </w:r>
      <w:r>
        <w:rPr>
          <w:rFonts w:hint="eastAsia" w:ascii="宋体" w:hAnsi="宋体" w:cs="宋体"/>
          <w:color w:val="auto"/>
          <w:sz w:val="21"/>
          <w:szCs w:val="21"/>
          <w:highlight w:val="none"/>
          <w:u w:val="single"/>
        </w:rPr>
        <w:t>微型”）</w:t>
      </w:r>
      <w:r>
        <w:rPr>
          <w:rFonts w:hint="eastAsia" w:ascii="宋体" w:hAnsi="宋体" w:cs="宋体"/>
          <w:color w:val="auto"/>
          <w:sz w:val="21"/>
          <w:szCs w:val="21"/>
          <w:highlight w:val="none"/>
        </w:rPr>
        <w:t>企业。</w:t>
      </w:r>
    </w:p>
    <w:p>
      <w:pPr>
        <w:pStyle w:val="20"/>
        <w:widowControl/>
        <w:spacing w:after="150"/>
        <w:ind w:firstLine="420"/>
        <w:rPr>
          <w:color w:val="auto"/>
          <w:highlight w:val="none"/>
        </w:rPr>
      </w:pPr>
      <w:r>
        <w:rPr>
          <w:rFonts w:hint="eastAsia" w:ascii="宋体" w:hAnsi="宋体" w:cs="宋体"/>
          <w:color w:val="auto"/>
          <w:sz w:val="21"/>
          <w:szCs w:val="21"/>
          <w:highlight w:val="none"/>
        </w:rPr>
        <w:t>2、本投标人参加贵单位组织的</w:t>
      </w:r>
      <w:r>
        <w:rPr>
          <w:rFonts w:hint="eastAsia" w:ascii="宋体" w:hAnsi="宋体" w:cs="宋体"/>
          <w:color w:val="auto"/>
          <w:sz w:val="21"/>
          <w:szCs w:val="21"/>
          <w:highlight w:val="none"/>
          <w:u w:val="single"/>
        </w:rPr>
        <w:t> （填写“项目名称”） </w:t>
      </w:r>
      <w:r>
        <w:rPr>
          <w:rFonts w:hint="eastAsia" w:ascii="宋体" w:hAnsi="宋体" w:cs="宋体"/>
          <w:color w:val="auto"/>
          <w:sz w:val="21"/>
          <w:szCs w:val="21"/>
          <w:highlight w:val="none"/>
        </w:rPr>
        <w:t>项目采购活动，其中：</w:t>
      </w:r>
    </w:p>
    <w:p>
      <w:pPr>
        <w:pStyle w:val="20"/>
        <w:widowControl/>
        <w:spacing w:after="150"/>
        <w:ind w:firstLine="420"/>
        <w:rPr>
          <w:color w:val="auto"/>
          <w:highlight w:val="none"/>
        </w:rPr>
      </w:pPr>
      <w:r>
        <w:rPr>
          <w:rFonts w:hint="eastAsia" w:ascii="宋体" w:hAnsi="宋体" w:cs="宋体"/>
          <w:color w:val="auto"/>
          <w:sz w:val="21"/>
          <w:szCs w:val="21"/>
          <w:highlight w:val="none"/>
        </w:rPr>
        <w:t>①货物（不包括使用大型企业注册商标的货物）：</w:t>
      </w:r>
    </w:p>
    <w:p>
      <w:pPr>
        <w:pStyle w:val="20"/>
        <w:widowControl/>
        <w:spacing w:after="150"/>
        <w:ind w:firstLine="420"/>
        <w:rPr>
          <w:color w:val="auto"/>
          <w:highlight w:val="none"/>
        </w:rPr>
      </w:pPr>
      <w:r>
        <w:rPr>
          <w:rFonts w:hint="eastAsia" w:ascii="宋体" w:hAnsi="宋体" w:cs="宋体"/>
          <w:color w:val="auto"/>
          <w:sz w:val="21"/>
          <w:szCs w:val="21"/>
          <w:highlight w:val="none"/>
        </w:rPr>
        <w:t>（ ）提供本投标人制造的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货物；或</w:t>
      </w:r>
    </w:p>
    <w:p>
      <w:pPr>
        <w:pStyle w:val="20"/>
        <w:widowControl/>
        <w:spacing w:after="150"/>
        <w:ind w:firstLine="420"/>
        <w:rPr>
          <w:color w:val="auto"/>
          <w:highlight w:val="none"/>
        </w:rPr>
      </w:pPr>
      <w:r>
        <w:rPr>
          <w:rFonts w:hint="eastAsia" w:ascii="宋体" w:hAnsi="宋体" w:cs="宋体"/>
          <w:color w:val="auto"/>
          <w:sz w:val="21"/>
          <w:szCs w:val="21"/>
          <w:highlight w:val="none"/>
        </w:rPr>
        <w:t>（ ）提供其他</w:t>
      </w:r>
      <w:r>
        <w:rPr>
          <w:rFonts w:hint="eastAsia" w:ascii="宋体" w:hAnsi="宋体" w:cs="宋体"/>
          <w:color w:val="auto"/>
          <w:sz w:val="21"/>
          <w:szCs w:val="21"/>
          <w:highlight w:val="none"/>
          <w:u w:val="single"/>
        </w:rPr>
        <w:t>（填写“中型</w:t>
      </w:r>
      <w:r>
        <w:rPr>
          <w:rFonts w:ascii="Calibri" w:hAnsi="Calibri" w:cs="Calibri"/>
          <w:color w:val="auto"/>
          <w:sz w:val="21"/>
          <w:szCs w:val="21"/>
          <w:highlight w:val="none"/>
          <w:u w:val="single"/>
        </w:rPr>
        <w:t>/</w:t>
      </w:r>
      <w:r>
        <w:rPr>
          <w:rFonts w:hint="eastAsia" w:ascii="宋体" w:hAnsi="宋体" w:cs="宋体"/>
          <w:color w:val="auto"/>
          <w:sz w:val="21"/>
          <w:szCs w:val="21"/>
          <w:highlight w:val="none"/>
          <w:u w:val="single"/>
        </w:rPr>
        <w:t>小型</w:t>
      </w:r>
      <w:r>
        <w:rPr>
          <w:rFonts w:ascii="Calibri" w:hAnsi="Calibri" w:cs="Calibri"/>
          <w:color w:val="auto"/>
          <w:sz w:val="21"/>
          <w:szCs w:val="21"/>
          <w:highlight w:val="none"/>
          <w:u w:val="single"/>
        </w:rPr>
        <w:t>/</w:t>
      </w:r>
      <w:r>
        <w:rPr>
          <w:rFonts w:hint="eastAsia" w:ascii="宋体" w:hAnsi="宋体" w:cs="宋体"/>
          <w:color w:val="auto"/>
          <w:sz w:val="21"/>
          <w:szCs w:val="21"/>
          <w:highlight w:val="none"/>
          <w:u w:val="single"/>
        </w:rPr>
        <w:t>微型”）</w:t>
      </w:r>
      <w:r>
        <w:rPr>
          <w:rFonts w:hint="eastAsia" w:ascii="宋体" w:hAnsi="宋体" w:cs="宋体"/>
          <w:color w:val="auto"/>
          <w:sz w:val="21"/>
          <w:szCs w:val="21"/>
          <w:highlight w:val="none"/>
        </w:rPr>
        <w:t>企业制造的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货物。</w:t>
      </w:r>
    </w:p>
    <w:p>
      <w:pPr>
        <w:pStyle w:val="20"/>
        <w:widowControl/>
        <w:spacing w:after="150"/>
        <w:ind w:firstLine="420"/>
        <w:rPr>
          <w:color w:val="auto"/>
          <w:highlight w:val="none"/>
        </w:rPr>
      </w:pPr>
      <w:r>
        <w:rPr>
          <w:rFonts w:hint="eastAsia" w:ascii="宋体" w:hAnsi="宋体" w:cs="宋体"/>
          <w:color w:val="auto"/>
          <w:sz w:val="21"/>
          <w:szCs w:val="21"/>
          <w:highlight w:val="none"/>
        </w:rPr>
        <w:t>②工程：</w:t>
      </w:r>
    </w:p>
    <w:p>
      <w:pPr>
        <w:pStyle w:val="20"/>
        <w:widowControl/>
        <w:spacing w:after="150"/>
        <w:ind w:firstLine="420"/>
        <w:rPr>
          <w:color w:val="auto"/>
          <w:highlight w:val="none"/>
        </w:rPr>
      </w:pPr>
      <w:r>
        <w:rPr>
          <w:rFonts w:hint="eastAsia" w:ascii="宋体" w:hAnsi="宋体" w:cs="宋体"/>
          <w:color w:val="auto"/>
          <w:sz w:val="21"/>
          <w:szCs w:val="21"/>
          <w:highlight w:val="none"/>
        </w:rPr>
        <w:t>（ ）由本投标人承担的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工程。</w:t>
      </w:r>
    </w:p>
    <w:p>
      <w:pPr>
        <w:pStyle w:val="20"/>
        <w:widowControl/>
        <w:spacing w:after="150"/>
        <w:ind w:firstLine="420"/>
        <w:rPr>
          <w:color w:val="auto"/>
          <w:highlight w:val="none"/>
        </w:rPr>
      </w:pPr>
      <w:r>
        <w:rPr>
          <w:rFonts w:hint="eastAsia" w:ascii="宋体" w:hAnsi="宋体" w:cs="宋体"/>
          <w:color w:val="auto"/>
          <w:sz w:val="21"/>
          <w:szCs w:val="21"/>
          <w:highlight w:val="none"/>
        </w:rPr>
        <w:t>③服务：</w:t>
      </w:r>
    </w:p>
    <w:p>
      <w:pPr>
        <w:pStyle w:val="20"/>
        <w:widowControl/>
        <w:spacing w:after="150"/>
        <w:ind w:firstLine="420"/>
        <w:rPr>
          <w:color w:val="auto"/>
          <w:highlight w:val="none"/>
        </w:rPr>
      </w:pPr>
      <w:r>
        <w:rPr>
          <w:rFonts w:hint="eastAsia" w:ascii="宋体" w:hAnsi="宋体" w:cs="宋体"/>
          <w:color w:val="auto"/>
          <w:sz w:val="21"/>
          <w:szCs w:val="21"/>
          <w:highlight w:val="none"/>
        </w:rPr>
        <w:t>（ ）由本投标人提供的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服务。</w:t>
      </w:r>
    </w:p>
    <w:p>
      <w:pPr>
        <w:pStyle w:val="20"/>
        <w:widowControl/>
        <w:spacing w:after="150"/>
        <w:ind w:firstLine="420"/>
        <w:rPr>
          <w:color w:val="auto"/>
          <w:highlight w:val="none"/>
        </w:rPr>
      </w:pPr>
      <w:r>
        <w:rPr>
          <w:rFonts w:hint="eastAsia" w:ascii="宋体" w:hAnsi="宋体" w:cs="宋体"/>
          <w:color w:val="auto"/>
          <w:sz w:val="21"/>
          <w:szCs w:val="21"/>
          <w:highlight w:val="none"/>
        </w:rPr>
        <w:t>本投标人对上述声明的真实性负责。如有虚假，将依法承担相应责任。</w:t>
      </w:r>
    </w:p>
    <w:p>
      <w:pPr>
        <w:pStyle w:val="20"/>
        <w:widowControl/>
        <w:spacing w:after="150"/>
        <w:ind w:firstLine="42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1、请投标人按照实际情况编制填写本声明函，并在相应的（）中打“√”。</w:t>
      </w:r>
    </w:p>
    <w:p>
      <w:pPr>
        <w:pStyle w:val="20"/>
        <w:widowControl/>
        <w:spacing w:after="150"/>
        <w:rPr>
          <w:color w:val="auto"/>
          <w:highlight w:val="none"/>
        </w:rPr>
      </w:pPr>
      <w:r>
        <w:rPr>
          <w:rFonts w:hint="eastAsia" w:ascii="宋体" w:hAnsi="宋体" w:cs="宋体"/>
          <w:color w:val="auto"/>
          <w:sz w:val="21"/>
          <w:szCs w:val="21"/>
          <w:highlight w:val="none"/>
        </w:rPr>
        <w:t>2、投标人应认真对照《工业和信息化部、国家统计局、国家发展和改革委员会、财政部关于印发中小企业划型标准规定的通知》（工信部联企业</w:t>
      </w:r>
      <w:r>
        <w:rPr>
          <w:rFonts w:ascii="Calibri" w:hAnsi="Calibri" w:cs="Calibri"/>
          <w:color w:val="auto"/>
          <w:sz w:val="21"/>
          <w:szCs w:val="21"/>
          <w:highlight w:val="none"/>
        </w:rPr>
        <w:t>[2011]300</w:t>
      </w:r>
      <w:r>
        <w:rPr>
          <w:rFonts w:hint="eastAsia" w:ascii="宋体" w:hAnsi="宋体" w:cs="宋体"/>
          <w:color w:val="auto"/>
          <w:sz w:val="21"/>
          <w:szCs w:val="21"/>
          <w:highlight w:val="none"/>
        </w:rPr>
        <w:t>号）规定的划分标准，并按照国家统计局现行的关于统计上大中小微型企业划分办法的有关规定准确划分企业类型。</w:t>
      </w:r>
    </w:p>
    <w:p>
      <w:pPr>
        <w:pStyle w:val="20"/>
        <w:widowControl/>
        <w:spacing w:after="150"/>
        <w:rPr>
          <w:color w:val="auto"/>
          <w:highlight w:val="none"/>
        </w:rPr>
      </w:pPr>
      <w:r>
        <w:rPr>
          <w:rFonts w:hint="eastAsia" w:ascii="宋体" w:hAnsi="宋体" w:cs="宋体"/>
          <w:color w:val="auto"/>
          <w:sz w:val="21"/>
          <w:szCs w:val="21"/>
          <w:highlight w:val="none"/>
        </w:rPr>
        <w:t>3、投标人为监狱企业的，可不填写本声明函，根据其提供的由省级以上监狱管理局、戒毒管理局（含新疆生产建设兵团）出具的属于监狱企业的证明文件进行认定，监狱企业视同小型、微型企业。</w:t>
      </w:r>
    </w:p>
    <w:p>
      <w:pPr>
        <w:pStyle w:val="20"/>
        <w:widowControl/>
        <w:spacing w:after="150"/>
        <w:rPr>
          <w:color w:val="auto"/>
          <w:highlight w:val="none"/>
        </w:rPr>
      </w:pPr>
      <w:r>
        <w:rPr>
          <w:rFonts w:hint="eastAsia" w:ascii="宋体" w:hAnsi="宋体" w:cs="宋体"/>
          <w:color w:val="auto"/>
          <w:sz w:val="21"/>
          <w:szCs w:val="21"/>
          <w:highlight w:val="none"/>
        </w:rPr>
        <w:t>4、投标人为残疾人福利性单位的，可不填写本声明函，根据其提供的《残疾人福利性单位声明函》（格式附后）进行认定，残疾人福利性单位视同小型、微型企业。</w:t>
      </w:r>
    </w:p>
    <w:p>
      <w:pPr>
        <w:pStyle w:val="20"/>
        <w:widowControl/>
        <w:spacing w:after="150"/>
        <w:rPr>
          <w:color w:val="auto"/>
          <w:highlight w:val="none"/>
        </w:rPr>
      </w:pPr>
      <w:r>
        <w:rPr>
          <w:rFonts w:hint="eastAsia" w:ascii="宋体" w:hAnsi="宋体" w:cs="宋体"/>
          <w:color w:val="auto"/>
          <w:sz w:val="21"/>
          <w:szCs w:val="21"/>
          <w:highlight w:val="none"/>
        </w:rPr>
        <w:t>5、纸质投标文件正本中的本声明函（若有）应为原件。</w:t>
      </w:r>
    </w:p>
    <w:p>
      <w:pPr>
        <w:pStyle w:val="20"/>
        <w:widowControl/>
        <w:spacing w:after="150"/>
        <w:rPr>
          <w:color w:val="auto"/>
          <w:highlight w:val="none"/>
        </w:rPr>
      </w:pPr>
      <w:r>
        <w:rPr>
          <w:rFonts w:hint="eastAsia" w:ascii="宋体" w:hAnsi="宋体" w:cs="宋体"/>
          <w:color w:val="auto"/>
          <w:sz w:val="21"/>
          <w:szCs w:val="21"/>
          <w:highlight w:val="none"/>
        </w:rPr>
        <w:t>6、若《中小企业声明函》（包括本格式第</w:t>
      </w:r>
      <w:r>
        <w:rPr>
          <w:rFonts w:ascii="Calibri" w:hAnsi="Calibri" w:cs="Calibri"/>
          <w:color w:val="auto"/>
          <w:sz w:val="21"/>
          <w:szCs w:val="21"/>
          <w:highlight w:val="none"/>
        </w:rPr>
        <w:t>3</w:t>
      </w:r>
      <w:r>
        <w:rPr>
          <w:rFonts w:hint="eastAsia" w:ascii="宋体" w:hAnsi="宋体" w:cs="宋体"/>
          <w:color w:val="auto"/>
          <w:sz w:val="21"/>
          <w:szCs w:val="21"/>
          <w:highlight w:val="none"/>
        </w:rPr>
        <w:t>、</w:t>
      </w:r>
      <w:r>
        <w:rPr>
          <w:rFonts w:ascii="Calibri" w:hAnsi="Calibri" w:cs="Calibri"/>
          <w:color w:val="auto"/>
          <w:sz w:val="21"/>
          <w:szCs w:val="21"/>
          <w:highlight w:val="none"/>
        </w:rPr>
        <w:t>4</w:t>
      </w:r>
      <w:r>
        <w:rPr>
          <w:rFonts w:hint="eastAsia" w:ascii="宋体" w:hAnsi="宋体" w:cs="宋体"/>
          <w:color w:val="auto"/>
          <w:sz w:val="21"/>
          <w:szCs w:val="21"/>
          <w:highlight w:val="none"/>
        </w:rPr>
        <w:t>条规定的证明文件及声明函）内容不真实，</w:t>
      </w:r>
      <w:r>
        <w:rPr>
          <w:rStyle w:val="27"/>
          <w:rFonts w:hint="eastAsia" w:ascii="宋体" w:hAnsi="宋体" w:cs="宋体"/>
          <w:color w:val="auto"/>
          <w:sz w:val="21"/>
          <w:szCs w:val="21"/>
          <w:highlight w:val="none"/>
        </w:rPr>
        <w:t>视为提供虚假材料。</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color w:val="auto"/>
          <w:highlight w:val="none"/>
        </w:rPr>
      </w:pPr>
      <w:r>
        <w:rPr>
          <w:rFonts w:ascii="Calibri" w:hAnsi="Calibri" w:cs="Calibri"/>
          <w:color w:val="auto"/>
          <w:sz w:val="21"/>
          <w:szCs w:val="21"/>
          <w:highlight w:val="none"/>
        </w:rPr>
        <w:br w:type="textWrapping"/>
      </w:r>
      <w:r>
        <w:rPr>
          <w:rFonts w:hint="eastAsia" w:ascii="宋体" w:hAnsi="宋体" w:cs="宋体"/>
          <w:color w:val="auto"/>
          <w:sz w:val="21"/>
          <w:szCs w:val="21"/>
          <w:highlight w:val="none"/>
        </w:rPr>
        <w:t>附：</w:t>
      </w:r>
    </w:p>
    <w:p>
      <w:pPr>
        <w:pStyle w:val="20"/>
        <w:widowControl/>
        <w:spacing w:after="150"/>
        <w:jc w:val="center"/>
        <w:rPr>
          <w:color w:val="auto"/>
          <w:highlight w:val="none"/>
        </w:rPr>
      </w:pPr>
      <w:r>
        <w:rPr>
          <w:rStyle w:val="27"/>
          <w:rFonts w:hint="eastAsia" w:ascii="宋体" w:hAnsi="宋体" w:cs="宋体"/>
          <w:color w:val="auto"/>
          <w:sz w:val="21"/>
          <w:szCs w:val="21"/>
          <w:highlight w:val="none"/>
        </w:rPr>
        <w:t>残疾人福利性单位声明函</w:t>
      </w:r>
    </w:p>
    <w:p>
      <w:pPr>
        <w:pStyle w:val="20"/>
        <w:widowControl/>
        <w:spacing w:after="150"/>
        <w:jc w:val="center"/>
        <w:rPr>
          <w:color w:val="auto"/>
          <w:highlight w:val="none"/>
        </w:rPr>
      </w:pPr>
      <w:r>
        <w:rPr>
          <w:rStyle w:val="27"/>
          <w:rFonts w:hint="eastAsia" w:ascii="宋体" w:hAnsi="宋体" w:cs="宋体"/>
          <w:color w:val="auto"/>
          <w:sz w:val="21"/>
          <w:szCs w:val="21"/>
          <w:highlight w:val="none"/>
        </w:rPr>
        <w:t>（专门面向中小企业或小型、微型企业适用，若有）</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ind w:firstLine="420"/>
        <w:rPr>
          <w:color w:val="auto"/>
          <w:highlight w:val="none"/>
        </w:rPr>
      </w:pPr>
      <w:r>
        <w:rPr>
          <w:rFonts w:hint="eastAsia" w:ascii="宋体" w:hAnsi="宋体" w:cs="宋体"/>
          <w:color w:val="auto"/>
          <w:sz w:val="21"/>
          <w:szCs w:val="21"/>
          <w:highlight w:val="none"/>
        </w:rPr>
        <w:t>本投标人郑重声明，根据《财政部 民政部 中国残疾人联合会关于促进残疾人就业政府采购政策的通知》（财库[2017]141号）的规定，本投标人为符合条件的残疾人福利性单位，且本投标人参加贵单位的</w:t>
      </w:r>
      <w:r>
        <w:rPr>
          <w:rFonts w:hint="eastAsia" w:ascii="宋体" w:hAnsi="宋体" w:cs="宋体"/>
          <w:color w:val="auto"/>
          <w:sz w:val="21"/>
          <w:szCs w:val="21"/>
          <w:highlight w:val="none"/>
          <w:u w:val="single"/>
        </w:rPr>
        <w:t>（填写“项目名称”）</w:t>
      </w:r>
      <w:r>
        <w:rPr>
          <w:rFonts w:hint="eastAsia" w:ascii="宋体" w:hAnsi="宋体" w:cs="宋体"/>
          <w:color w:val="auto"/>
          <w:sz w:val="21"/>
          <w:szCs w:val="21"/>
          <w:highlight w:val="none"/>
        </w:rPr>
        <w:t>项目采购活动：</w:t>
      </w:r>
    </w:p>
    <w:p>
      <w:pPr>
        <w:pStyle w:val="20"/>
        <w:widowControl/>
        <w:spacing w:after="150"/>
        <w:ind w:firstLine="420"/>
        <w:rPr>
          <w:color w:val="auto"/>
          <w:highlight w:val="none"/>
        </w:rPr>
      </w:pPr>
      <w:r>
        <w:rPr>
          <w:rFonts w:hint="eastAsia" w:ascii="宋体" w:hAnsi="宋体" w:cs="宋体"/>
          <w:color w:val="auto"/>
          <w:sz w:val="21"/>
          <w:szCs w:val="21"/>
          <w:highlight w:val="none"/>
        </w:rPr>
        <w:t>（ ）提供本投标人制造的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货物，</w:t>
      </w:r>
    </w:p>
    <w:p>
      <w:pPr>
        <w:pStyle w:val="20"/>
        <w:widowControl/>
        <w:spacing w:after="150"/>
        <w:ind w:firstLine="420"/>
        <w:rPr>
          <w:color w:val="auto"/>
          <w:highlight w:val="none"/>
        </w:rPr>
      </w:pPr>
      <w:r>
        <w:rPr>
          <w:rFonts w:hint="eastAsia" w:ascii="宋体" w:hAnsi="宋体" w:cs="宋体"/>
          <w:color w:val="auto"/>
          <w:sz w:val="21"/>
          <w:szCs w:val="21"/>
          <w:highlight w:val="none"/>
        </w:rPr>
        <w:t>（ ）由本投标人承担的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工程，</w:t>
      </w:r>
    </w:p>
    <w:p>
      <w:pPr>
        <w:pStyle w:val="20"/>
        <w:widowControl/>
        <w:spacing w:after="150"/>
        <w:ind w:firstLine="420"/>
        <w:rPr>
          <w:color w:val="auto"/>
          <w:highlight w:val="none"/>
        </w:rPr>
      </w:pPr>
      <w:r>
        <w:rPr>
          <w:rFonts w:hint="eastAsia" w:ascii="宋体" w:hAnsi="宋体" w:cs="宋体"/>
          <w:color w:val="auto"/>
          <w:sz w:val="21"/>
          <w:szCs w:val="21"/>
          <w:highlight w:val="none"/>
        </w:rPr>
        <w:t>（ ）由本投标人提供的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服务；或</w:t>
      </w:r>
    </w:p>
    <w:p>
      <w:pPr>
        <w:pStyle w:val="20"/>
        <w:widowControl/>
        <w:spacing w:after="150"/>
        <w:ind w:firstLine="420"/>
        <w:rPr>
          <w:color w:val="auto"/>
          <w:highlight w:val="none"/>
        </w:rPr>
      </w:pPr>
      <w:r>
        <w:rPr>
          <w:rFonts w:hint="eastAsia" w:ascii="宋体" w:hAnsi="宋体" w:cs="宋体"/>
          <w:color w:val="auto"/>
          <w:sz w:val="21"/>
          <w:szCs w:val="21"/>
          <w:highlight w:val="none"/>
        </w:rPr>
        <w:t>（ ）提供其他残疾人福利性单位制造的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货物（不包括使用非残疾人福利性单位注册商标的货物）。</w:t>
      </w:r>
    </w:p>
    <w:p>
      <w:pPr>
        <w:pStyle w:val="20"/>
        <w:widowControl/>
        <w:spacing w:after="150"/>
        <w:ind w:firstLine="420"/>
        <w:rPr>
          <w:color w:val="auto"/>
          <w:highlight w:val="none"/>
        </w:rPr>
      </w:pPr>
      <w:r>
        <w:rPr>
          <w:rFonts w:hint="eastAsia" w:ascii="宋体" w:hAnsi="宋体" w:cs="宋体"/>
          <w:color w:val="auto"/>
          <w:sz w:val="21"/>
          <w:szCs w:val="21"/>
          <w:highlight w:val="none"/>
        </w:rPr>
        <w:t>本投标人对上述声明的真实性负责。如有虚假，将依法承担相应责任。</w:t>
      </w:r>
    </w:p>
    <w:p>
      <w:pPr>
        <w:pStyle w:val="20"/>
        <w:widowControl/>
        <w:spacing w:after="150"/>
        <w:ind w:firstLine="42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1、请投标人按照实际情况编制填写本声明函，并在相应的（）中打“√”。</w:t>
      </w:r>
    </w:p>
    <w:p>
      <w:pPr>
        <w:pStyle w:val="20"/>
        <w:widowControl/>
        <w:spacing w:after="150"/>
        <w:rPr>
          <w:color w:val="auto"/>
          <w:highlight w:val="none"/>
        </w:rPr>
      </w:pPr>
      <w:r>
        <w:rPr>
          <w:rFonts w:hint="eastAsia" w:ascii="宋体" w:hAnsi="宋体" w:cs="宋体"/>
          <w:color w:val="auto"/>
          <w:sz w:val="21"/>
          <w:szCs w:val="21"/>
          <w:highlight w:val="none"/>
        </w:rPr>
        <w:t>2、纸质投标文件正本中的本声明函（若有）应为原件。</w:t>
      </w:r>
    </w:p>
    <w:p>
      <w:pPr>
        <w:pStyle w:val="20"/>
        <w:widowControl/>
        <w:spacing w:after="150"/>
        <w:rPr>
          <w:color w:val="auto"/>
          <w:highlight w:val="none"/>
        </w:rPr>
      </w:pPr>
      <w:r>
        <w:rPr>
          <w:rFonts w:hint="eastAsia" w:ascii="宋体" w:hAnsi="宋体" w:cs="宋体"/>
          <w:color w:val="auto"/>
          <w:sz w:val="21"/>
          <w:szCs w:val="21"/>
          <w:highlight w:val="none"/>
        </w:rPr>
        <w:t>3、若《残疾人福利性单位声明函》内容不真实，</w:t>
      </w:r>
      <w:r>
        <w:rPr>
          <w:rStyle w:val="27"/>
          <w:rFonts w:hint="eastAsia" w:ascii="宋体" w:hAnsi="宋体" w:cs="宋体"/>
          <w:color w:val="auto"/>
          <w:sz w:val="21"/>
          <w:szCs w:val="21"/>
          <w:highlight w:val="none"/>
        </w:rPr>
        <w:t>视为提供虚假材料。</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hint="eastAsia" w:ascii="宋体" w:hAnsi="宋体" w:cs="宋体"/>
          <w:color w:val="auto"/>
          <w:sz w:val="21"/>
          <w:szCs w:val="21"/>
          <w:highlight w:val="none"/>
        </w:rPr>
        <w:br w:type="textWrapping"/>
      </w:r>
      <w:r>
        <w:rPr>
          <w:rStyle w:val="27"/>
          <w:rFonts w:hint="eastAsia" w:ascii="宋体" w:hAnsi="宋体" w:cs="宋体"/>
          <w:color w:val="auto"/>
          <w:sz w:val="21"/>
          <w:szCs w:val="21"/>
          <w:highlight w:val="none"/>
        </w:rPr>
        <w:t>二-12其他资格证明文件（若有）</w:t>
      </w:r>
    </w:p>
    <w:p>
      <w:pPr>
        <w:pStyle w:val="20"/>
        <w:widowControl/>
        <w:spacing w:after="150"/>
        <w:jc w:val="center"/>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hint="eastAsia" w:ascii="宋体" w:hAnsi="宋体" w:cs="宋体"/>
          <w:color w:val="auto"/>
          <w:sz w:val="21"/>
          <w:szCs w:val="21"/>
          <w:highlight w:val="none"/>
        </w:rPr>
        <w:t>二</w:t>
      </w:r>
      <w:r>
        <w:rPr>
          <w:rStyle w:val="27"/>
          <w:rFonts w:hint="eastAsia" w:ascii="宋体" w:hAnsi="宋体" w:cs="宋体"/>
          <w:color w:val="auto"/>
          <w:sz w:val="21"/>
          <w:szCs w:val="21"/>
          <w:highlight w:val="none"/>
        </w:rPr>
        <w:t>-12-①具备履行合同所必需设备和专业技术能力专项证明材料（若有）</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                     </w:t>
      </w:r>
    </w:p>
    <w:p>
      <w:pPr>
        <w:pStyle w:val="20"/>
        <w:widowControl/>
        <w:spacing w:after="150"/>
        <w:ind w:firstLine="420"/>
        <w:rPr>
          <w:color w:val="auto"/>
          <w:highlight w:val="none"/>
        </w:rPr>
      </w:pPr>
      <w:r>
        <w:rPr>
          <w:rFonts w:hint="eastAsia" w:ascii="宋体" w:hAnsi="宋体" w:cs="宋体"/>
          <w:color w:val="auto"/>
          <w:sz w:val="21"/>
          <w:szCs w:val="21"/>
          <w:highlight w:val="none"/>
        </w:rPr>
        <w:t>现附上我方具备履行合同所必需的设备和专业技术能力的专项证明材料复印件（具体附后），上述证明材料真实有效，否则我方负全部责任。</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1、招标文件要求投标人提供“具备履行合同所必需的设备和专业技术能力专项证明材料”的，投标人应按照招标文件规定在此项下提供相应证明材料复印件。</w:t>
      </w:r>
    </w:p>
    <w:p>
      <w:pPr>
        <w:pStyle w:val="20"/>
        <w:widowControl/>
        <w:spacing w:after="150"/>
        <w:rPr>
          <w:color w:val="auto"/>
          <w:highlight w:val="none"/>
        </w:rPr>
      </w:pPr>
      <w:r>
        <w:rPr>
          <w:rFonts w:hint="eastAsia" w:ascii="宋体" w:hAnsi="宋体" w:cs="宋体"/>
          <w:color w:val="auto"/>
          <w:sz w:val="21"/>
          <w:szCs w:val="21"/>
          <w:highlight w:val="none"/>
        </w:rPr>
        <w:t>2、投标人提供的相应证明材料复印件均应符合：内容完整、清晰、整洁，并由投标人加盖其单位公章。</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二-12-②招标文件规定的其他资格证明文件（若有）</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jc w:val="center"/>
        <w:rPr>
          <w:color w:val="auto"/>
          <w:highlight w:val="none"/>
        </w:rPr>
      </w:pPr>
      <w:r>
        <w:rPr>
          <w:rFonts w:hint="eastAsia" w:ascii="宋体" w:hAnsi="宋体" w:cs="宋体"/>
          <w:color w:val="auto"/>
          <w:sz w:val="21"/>
          <w:szCs w:val="21"/>
          <w:highlight w:val="none"/>
        </w:rPr>
        <w:t>编制说明</w:t>
      </w:r>
    </w:p>
    <w:p>
      <w:pPr>
        <w:pStyle w:val="20"/>
        <w:widowControl/>
        <w:spacing w:after="150"/>
        <w:jc w:val="center"/>
        <w:rPr>
          <w:color w:val="auto"/>
          <w:highlight w:val="none"/>
        </w:rPr>
      </w:pPr>
      <w:r>
        <w:rPr>
          <w:rFonts w:hint="eastAsia" w:ascii="宋体" w:hAnsi="宋体" w:cs="宋体"/>
          <w:color w:val="auto"/>
          <w:sz w:val="21"/>
          <w:szCs w:val="21"/>
          <w:highlight w:val="none"/>
        </w:rPr>
        <w:t> </w:t>
      </w:r>
    </w:p>
    <w:p>
      <w:pPr>
        <w:pStyle w:val="20"/>
        <w:widowControl/>
        <w:spacing w:after="150"/>
        <w:ind w:firstLine="420"/>
        <w:rPr>
          <w:color w:val="auto"/>
          <w:highlight w:val="none"/>
        </w:rPr>
      </w:pPr>
      <w:r>
        <w:rPr>
          <w:rFonts w:hint="eastAsia" w:ascii="宋体" w:hAnsi="宋体" w:cs="宋体"/>
          <w:color w:val="auto"/>
          <w:sz w:val="21"/>
          <w:szCs w:val="21"/>
          <w:highlight w:val="none"/>
        </w:rPr>
        <w:t>除招标文件另有规定外，招标文件要求提交的除前述资格证明文件外的其他资格证明文件（若有）加盖投标人的单位公章后应在此项下提交。</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Fonts w:hint="eastAsia" w:ascii="宋体" w:hAnsi="宋体" w:cs="宋体"/>
          <w:color w:val="auto"/>
          <w:sz w:val="21"/>
          <w:szCs w:val="21"/>
          <w:highlight w:val="none"/>
        </w:rPr>
        <w:t>三</w:t>
      </w:r>
      <w:r>
        <w:rPr>
          <w:rStyle w:val="27"/>
          <w:rFonts w:hint="eastAsia" w:ascii="宋体" w:hAnsi="宋体" w:cs="宋体"/>
          <w:color w:val="auto"/>
          <w:sz w:val="21"/>
          <w:szCs w:val="21"/>
          <w:highlight w:val="none"/>
        </w:rPr>
        <w:t>、投标保证金</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hint="eastAsia" w:ascii="宋体" w:hAnsi="宋体" w:cs="宋体"/>
          <w:color w:val="auto"/>
          <w:sz w:val="21"/>
          <w:szCs w:val="21"/>
          <w:highlight w:val="none"/>
        </w:rPr>
        <w:t>编制说明</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1、在此项下提交的</w:t>
      </w:r>
      <w:r>
        <w:rPr>
          <w:rStyle w:val="27"/>
          <w:rFonts w:hint="eastAsia" w:ascii="宋体" w:hAnsi="宋体" w:cs="宋体"/>
          <w:color w:val="auto"/>
          <w:sz w:val="21"/>
          <w:szCs w:val="21"/>
          <w:highlight w:val="none"/>
        </w:rPr>
        <w:t>“投标保证金”</w:t>
      </w:r>
      <w:r>
        <w:rPr>
          <w:rFonts w:hint="eastAsia" w:ascii="宋体" w:hAnsi="宋体" w:cs="宋体"/>
          <w:color w:val="auto"/>
          <w:sz w:val="21"/>
          <w:szCs w:val="21"/>
          <w:highlight w:val="none"/>
        </w:rPr>
        <w:t>材料可使用转账凭证复印件或从福建省政府采购网上公开信息系统中下载的有关原始页面的打印件。</w:t>
      </w:r>
    </w:p>
    <w:p>
      <w:pPr>
        <w:pStyle w:val="20"/>
        <w:widowControl/>
        <w:spacing w:after="150"/>
        <w:rPr>
          <w:color w:val="auto"/>
          <w:highlight w:val="none"/>
        </w:rPr>
      </w:pPr>
      <w:r>
        <w:rPr>
          <w:rFonts w:hint="eastAsia" w:ascii="宋体" w:hAnsi="宋体" w:cs="宋体"/>
          <w:color w:val="auto"/>
          <w:sz w:val="21"/>
          <w:szCs w:val="21"/>
          <w:highlight w:val="none"/>
        </w:rPr>
        <w:t>2、投标保证金是否已提交的认定按照招标文件第三章规定执行。</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jc w:val="center"/>
        <w:rPr>
          <w:color w:val="auto"/>
          <w:highlight w:val="none"/>
        </w:rPr>
      </w:pPr>
      <w:r>
        <w:rPr>
          <w:rStyle w:val="27"/>
          <w:rFonts w:hint="eastAsia" w:ascii="宋体" w:hAnsi="宋体" w:cs="宋体"/>
          <w:color w:val="auto"/>
          <w:sz w:val="28"/>
          <w:szCs w:val="28"/>
          <w:highlight w:val="none"/>
        </w:rPr>
        <w:t>封面格式</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jc w:val="center"/>
        <w:rPr>
          <w:color w:val="auto"/>
          <w:highlight w:val="none"/>
        </w:rPr>
      </w:pPr>
      <w:r>
        <w:rPr>
          <w:rStyle w:val="27"/>
          <w:rFonts w:hint="eastAsia" w:ascii="宋体" w:hAnsi="宋体" w:cs="宋体"/>
          <w:color w:val="auto"/>
          <w:sz w:val="48"/>
          <w:szCs w:val="48"/>
          <w:highlight w:val="none"/>
        </w:rPr>
        <w:t>福建省政府采购投标文件</w:t>
      </w:r>
    </w:p>
    <w:p>
      <w:pPr>
        <w:pStyle w:val="20"/>
        <w:widowControl/>
        <w:spacing w:after="150"/>
        <w:jc w:val="center"/>
        <w:rPr>
          <w:color w:val="auto"/>
          <w:highlight w:val="none"/>
        </w:rPr>
      </w:pPr>
      <w:r>
        <w:rPr>
          <w:rStyle w:val="27"/>
          <w:rFonts w:hint="eastAsia" w:ascii="宋体" w:hAnsi="宋体" w:cs="宋体"/>
          <w:color w:val="auto"/>
          <w:sz w:val="48"/>
          <w:szCs w:val="48"/>
          <w:highlight w:val="none"/>
        </w:rPr>
        <w:t>（报价部分）</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jc w:val="center"/>
        <w:rPr>
          <w:color w:val="auto"/>
          <w:highlight w:val="none"/>
        </w:rPr>
      </w:pPr>
      <w:r>
        <w:rPr>
          <w:rStyle w:val="27"/>
          <w:rFonts w:hint="eastAsia" w:ascii="宋体" w:hAnsi="宋体" w:cs="宋体"/>
          <w:color w:val="auto"/>
          <w:sz w:val="36"/>
          <w:szCs w:val="36"/>
          <w:highlight w:val="none"/>
          <w:u w:val="single"/>
        </w:rPr>
        <w:t>（填写正本或副本）</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ind w:firstLine="1920"/>
        <w:rPr>
          <w:color w:val="auto"/>
          <w:highlight w:val="none"/>
        </w:rPr>
      </w:pPr>
      <w:r>
        <w:rPr>
          <w:rStyle w:val="27"/>
          <w:rFonts w:hint="eastAsia" w:ascii="宋体" w:hAnsi="宋体" w:cs="宋体"/>
          <w:color w:val="auto"/>
          <w:sz w:val="31"/>
          <w:szCs w:val="31"/>
          <w:highlight w:val="none"/>
        </w:rPr>
        <w:t>项目名称：</w:t>
      </w:r>
      <w:r>
        <w:rPr>
          <w:rStyle w:val="27"/>
          <w:rFonts w:hint="eastAsia" w:ascii="宋体" w:hAnsi="宋体" w:cs="宋体"/>
          <w:color w:val="auto"/>
          <w:sz w:val="31"/>
          <w:szCs w:val="31"/>
          <w:highlight w:val="none"/>
          <w:u w:val="single"/>
        </w:rPr>
        <w:t>（由投标人填写）</w:t>
      </w:r>
    </w:p>
    <w:p>
      <w:pPr>
        <w:pStyle w:val="20"/>
        <w:widowControl/>
        <w:spacing w:after="150"/>
        <w:ind w:firstLine="1920"/>
        <w:rPr>
          <w:color w:val="auto"/>
          <w:highlight w:val="none"/>
        </w:rPr>
      </w:pPr>
      <w:r>
        <w:rPr>
          <w:rStyle w:val="27"/>
          <w:rFonts w:hint="eastAsia" w:ascii="宋体" w:hAnsi="宋体" w:cs="宋体"/>
          <w:color w:val="auto"/>
          <w:sz w:val="31"/>
          <w:szCs w:val="31"/>
          <w:highlight w:val="none"/>
        </w:rPr>
        <w:t>备案编号：</w:t>
      </w:r>
      <w:r>
        <w:rPr>
          <w:rStyle w:val="27"/>
          <w:rFonts w:hint="eastAsia" w:ascii="宋体" w:hAnsi="宋体" w:cs="宋体"/>
          <w:color w:val="auto"/>
          <w:sz w:val="31"/>
          <w:szCs w:val="31"/>
          <w:highlight w:val="none"/>
          <w:u w:val="single"/>
        </w:rPr>
        <w:t>（由投标人填写）</w:t>
      </w:r>
    </w:p>
    <w:p>
      <w:pPr>
        <w:pStyle w:val="20"/>
        <w:widowControl/>
        <w:spacing w:after="150"/>
        <w:ind w:firstLine="1920"/>
        <w:rPr>
          <w:color w:val="auto"/>
          <w:highlight w:val="none"/>
        </w:rPr>
      </w:pPr>
      <w:r>
        <w:rPr>
          <w:rStyle w:val="27"/>
          <w:rFonts w:hint="eastAsia" w:ascii="宋体" w:hAnsi="宋体" w:cs="宋体"/>
          <w:color w:val="auto"/>
          <w:sz w:val="31"/>
          <w:szCs w:val="31"/>
          <w:highlight w:val="none"/>
        </w:rPr>
        <w:t>招标编号：</w:t>
      </w:r>
      <w:r>
        <w:rPr>
          <w:rStyle w:val="27"/>
          <w:rFonts w:hint="eastAsia" w:ascii="宋体" w:hAnsi="宋体" w:cs="宋体"/>
          <w:color w:val="auto"/>
          <w:sz w:val="31"/>
          <w:szCs w:val="31"/>
          <w:highlight w:val="none"/>
          <w:u w:val="single"/>
        </w:rPr>
        <w:t>（由投标人填写）</w:t>
      </w:r>
    </w:p>
    <w:p>
      <w:pPr>
        <w:pStyle w:val="20"/>
        <w:widowControl/>
        <w:spacing w:after="150"/>
        <w:ind w:firstLine="1920"/>
        <w:rPr>
          <w:color w:val="auto"/>
          <w:highlight w:val="none"/>
        </w:rPr>
      </w:pPr>
      <w:r>
        <w:rPr>
          <w:rStyle w:val="27"/>
          <w:rFonts w:hint="eastAsia" w:ascii="宋体" w:hAnsi="宋体" w:cs="宋体"/>
          <w:color w:val="auto"/>
          <w:sz w:val="31"/>
          <w:szCs w:val="31"/>
          <w:highlight w:val="none"/>
        </w:rPr>
        <w:t>所投合同包：</w:t>
      </w:r>
      <w:r>
        <w:rPr>
          <w:rStyle w:val="27"/>
          <w:rFonts w:hint="eastAsia" w:ascii="宋体" w:hAnsi="宋体" w:cs="宋体"/>
          <w:color w:val="auto"/>
          <w:sz w:val="31"/>
          <w:szCs w:val="31"/>
          <w:highlight w:val="none"/>
          <w:u w:val="single"/>
        </w:rPr>
        <w:t>（由投标人填写）</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jc w:val="center"/>
        <w:rPr>
          <w:color w:val="auto"/>
          <w:highlight w:val="none"/>
        </w:rPr>
      </w:pPr>
      <w:r>
        <w:rPr>
          <w:rStyle w:val="27"/>
          <w:rFonts w:hint="eastAsia" w:ascii="宋体" w:hAnsi="宋体" w:cs="宋体"/>
          <w:color w:val="auto"/>
          <w:sz w:val="31"/>
          <w:szCs w:val="31"/>
          <w:highlight w:val="none"/>
        </w:rPr>
        <w:t>投标人：</w:t>
      </w:r>
      <w:r>
        <w:rPr>
          <w:rStyle w:val="27"/>
          <w:rFonts w:hint="eastAsia" w:ascii="宋体" w:hAnsi="宋体" w:cs="宋体"/>
          <w:color w:val="auto"/>
          <w:sz w:val="31"/>
          <w:szCs w:val="31"/>
          <w:highlight w:val="none"/>
          <w:u w:val="single"/>
        </w:rPr>
        <w:t>（填写“全称”）</w:t>
      </w:r>
    </w:p>
    <w:p>
      <w:pPr>
        <w:pStyle w:val="20"/>
        <w:widowControl/>
        <w:spacing w:after="150"/>
        <w:jc w:val="center"/>
        <w:rPr>
          <w:color w:val="auto"/>
          <w:highlight w:val="none"/>
        </w:rPr>
      </w:pPr>
      <w:r>
        <w:rPr>
          <w:rStyle w:val="27"/>
          <w:rFonts w:hint="eastAsia" w:ascii="宋体" w:hAnsi="宋体" w:cs="宋体"/>
          <w:color w:val="auto"/>
          <w:sz w:val="31"/>
          <w:szCs w:val="31"/>
          <w:highlight w:val="none"/>
          <w:u w:val="single"/>
        </w:rPr>
        <w:t>（由投标人填写）</w:t>
      </w:r>
      <w:r>
        <w:rPr>
          <w:rStyle w:val="27"/>
          <w:rFonts w:hint="eastAsia" w:ascii="宋体" w:hAnsi="宋体" w:cs="宋体"/>
          <w:color w:val="auto"/>
          <w:sz w:val="31"/>
          <w:szCs w:val="31"/>
          <w:highlight w:val="none"/>
        </w:rPr>
        <w:t>年</w:t>
      </w:r>
      <w:r>
        <w:rPr>
          <w:rStyle w:val="27"/>
          <w:rFonts w:hint="eastAsia" w:ascii="宋体" w:hAnsi="宋体" w:cs="宋体"/>
          <w:color w:val="auto"/>
          <w:sz w:val="31"/>
          <w:szCs w:val="31"/>
          <w:highlight w:val="none"/>
          <w:u w:val="single"/>
        </w:rPr>
        <w:t>（由投标人填写）</w:t>
      </w:r>
      <w:r>
        <w:rPr>
          <w:rStyle w:val="27"/>
          <w:rFonts w:hint="eastAsia" w:ascii="宋体" w:hAnsi="宋体" w:cs="宋体"/>
          <w:color w:val="auto"/>
          <w:sz w:val="31"/>
          <w:szCs w:val="31"/>
          <w:highlight w:val="none"/>
        </w:rPr>
        <w:t>月</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8"/>
          <w:szCs w:val="28"/>
          <w:highlight w:val="none"/>
        </w:rPr>
        <w:t>索引</w:t>
      </w:r>
    </w:p>
    <w:p>
      <w:pPr>
        <w:pStyle w:val="20"/>
        <w:widowControl/>
        <w:spacing w:after="150"/>
        <w:rPr>
          <w:color w:val="auto"/>
          <w:highlight w:val="none"/>
        </w:rPr>
      </w:pPr>
      <w:r>
        <w:rPr>
          <w:rFonts w:hint="eastAsia" w:ascii="宋体" w:hAnsi="宋体" w:cs="宋体"/>
          <w:color w:val="auto"/>
          <w:sz w:val="28"/>
          <w:szCs w:val="28"/>
          <w:highlight w:val="none"/>
        </w:rPr>
        <w:t>一、开标一览表</w:t>
      </w:r>
    </w:p>
    <w:p>
      <w:pPr>
        <w:pStyle w:val="20"/>
        <w:widowControl/>
        <w:spacing w:after="150"/>
        <w:rPr>
          <w:color w:val="auto"/>
          <w:highlight w:val="none"/>
        </w:rPr>
      </w:pPr>
      <w:r>
        <w:rPr>
          <w:rFonts w:hint="eastAsia" w:ascii="宋体" w:hAnsi="宋体" w:cs="宋体"/>
          <w:color w:val="auto"/>
          <w:sz w:val="28"/>
          <w:szCs w:val="28"/>
          <w:highlight w:val="none"/>
        </w:rPr>
        <w:t>二、投标分项报价表</w:t>
      </w:r>
    </w:p>
    <w:p>
      <w:pPr>
        <w:pStyle w:val="20"/>
        <w:widowControl/>
        <w:spacing w:after="150"/>
        <w:rPr>
          <w:color w:val="auto"/>
          <w:highlight w:val="none"/>
        </w:rPr>
      </w:pPr>
      <w:r>
        <w:rPr>
          <w:rFonts w:hint="eastAsia" w:ascii="宋体" w:hAnsi="宋体" w:cs="宋体"/>
          <w:color w:val="auto"/>
          <w:sz w:val="28"/>
          <w:szCs w:val="28"/>
          <w:highlight w:val="none"/>
        </w:rPr>
        <w:t>三、招标文件规定的价格扣除证明材料（若有）</w:t>
      </w:r>
    </w:p>
    <w:p>
      <w:pPr>
        <w:pStyle w:val="20"/>
        <w:widowControl/>
        <w:spacing w:after="150"/>
        <w:rPr>
          <w:color w:val="auto"/>
          <w:highlight w:val="none"/>
        </w:rPr>
      </w:pPr>
      <w:r>
        <w:rPr>
          <w:rFonts w:hint="eastAsia" w:ascii="宋体" w:hAnsi="宋体" w:cs="宋体"/>
          <w:color w:val="auto"/>
          <w:sz w:val="28"/>
          <w:szCs w:val="28"/>
          <w:highlight w:val="none"/>
        </w:rPr>
        <w:t>四、招标文件规定的加分证明材料（若有）</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一、开标一览表</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招标编号：</w:t>
      </w:r>
      <w:r>
        <w:rPr>
          <w:rFonts w:hint="eastAsia" w:ascii="宋体" w:hAnsi="宋体" w:cs="宋体"/>
          <w:color w:val="auto"/>
          <w:sz w:val="21"/>
          <w:szCs w:val="21"/>
          <w:highlight w:val="none"/>
          <w:u w:val="single"/>
        </w:rPr>
        <w:t>                   </w:t>
      </w:r>
    </w:p>
    <w:p>
      <w:pPr>
        <w:pStyle w:val="20"/>
        <w:widowControl/>
        <w:spacing w:after="150"/>
        <w:jc w:val="right"/>
        <w:rPr>
          <w:color w:val="auto"/>
          <w:highlight w:val="none"/>
        </w:rPr>
      </w:pPr>
      <w:r>
        <w:rPr>
          <w:rFonts w:hint="eastAsia" w:ascii="宋体" w:hAnsi="宋体" w:cs="宋体"/>
          <w:color w:val="auto"/>
          <w:sz w:val="21"/>
          <w:szCs w:val="21"/>
          <w:highlight w:val="none"/>
        </w:rPr>
        <w:t>货币及单位：人民币元</w:t>
      </w:r>
    </w:p>
    <w:tbl>
      <w:tblPr>
        <w:tblStyle w:val="2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
      <w:tblGrid>
        <w:gridCol w:w="1101"/>
        <w:gridCol w:w="4740"/>
        <w:gridCol w:w="1005"/>
        <w:gridCol w:w="1674"/>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PrEx>
        <w:tc>
          <w:tcPr>
            <w:tcW w:w="1101"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合同包</w:t>
            </w:r>
          </w:p>
        </w:tc>
        <w:tc>
          <w:tcPr>
            <w:tcW w:w="474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投标报价</w:t>
            </w:r>
          </w:p>
        </w:tc>
        <w:tc>
          <w:tcPr>
            <w:tcW w:w="100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投标</w:t>
            </w:r>
          </w:p>
          <w:p>
            <w:pPr>
              <w:pStyle w:val="20"/>
              <w:widowControl/>
              <w:spacing w:after="150"/>
              <w:jc w:val="center"/>
              <w:rPr>
                <w:color w:val="auto"/>
                <w:highlight w:val="none"/>
              </w:rPr>
            </w:pPr>
            <w:r>
              <w:rPr>
                <w:rFonts w:hint="eastAsia" w:ascii="宋体" w:hAnsi="宋体" w:cs="宋体"/>
                <w:color w:val="auto"/>
                <w:sz w:val="21"/>
                <w:szCs w:val="21"/>
                <w:highlight w:val="none"/>
              </w:rPr>
              <w:t>保证金</w:t>
            </w:r>
          </w:p>
        </w:tc>
        <w:tc>
          <w:tcPr>
            <w:tcW w:w="1674"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备注</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rPr>
          <w:trHeight w:val="1800" w:hRule="atLeast"/>
        </w:trPr>
        <w:tc>
          <w:tcPr>
            <w:tcW w:w="1101"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w:t>
            </w:r>
          </w:p>
        </w:tc>
        <w:tc>
          <w:tcPr>
            <w:tcW w:w="47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rPr>
                <w:color w:val="auto"/>
                <w:highlight w:val="none"/>
              </w:rPr>
            </w:pPr>
            <w:r>
              <w:rPr>
                <w:rFonts w:hint="eastAsia" w:ascii="宋体" w:hAnsi="宋体" w:cs="宋体"/>
                <w:color w:val="auto"/>
                <w:sz w:val="21"/>
                <w:szCs w:val="21"/>
                <w:highlight w:val="none"/>
              </w:rPr>
              <w:t>投标总价（大写金额）：</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w:t>
            </w:r>
          </w:p>
        </w:tc>
        <w:tc>
          <w:tcPr>
            <w:tcW w:w="100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674" w:type="dxa"/>
            <w:vMerge w:val="restart"/>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rPr>
                <w:color w:val="auto"/>
                <w:highlight w:val="none"/>
              </w:rPr>
            </w:pPr>
            <w:r>
              <w:rPr>
                <w:rFonts w:hint="eastAsia" w:ascii="宋体" w:hAnsi="宋体" w:cs="宋体"/>
                <w:color w:val="auto"/>
                <w:sz w:val="21"/>
                <w:szCs w:val="21"/>
                <w:highlight w:val="none"/>
              </w:rPr>
              <w:t>a.投标报价的明细：详见《投标分项报价表》。</w:t>
            </w:r>
          </w:p>
          <w:p>
            <w:pPr>
              <w:pStyle w:val="20"/>
              <w:widowControl/>
              <w:spacing w:after="150"/>
              <w:rPr>
                <w:color w:val="auto"/>
                <w:highlight w:val="none"/>
              </w:rPr>
            </w:pPr>
            <w:r>
              <w:rPr>
                <w:rFonts w:hint="eastAsia" w:ascii="宋体" w:hAnsi="宋体" w:cs="宋体"/>
                <w:color w:val="auto"/>
                <w:sz w:val="21"/>
                <w:szCs w:val="21"/>
                <w:highlight w:val="none"/>
              </w:rPr>
              <w:t>b.招标文件规定的价格扣除证明材料（若有）：详见报价部分。</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1101"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ascii="Calibri" w:hAnsi="Calibri" w:cs="Calibri"/>
                <w:color w:val="auto"/>
                <w:sz w:val="21"/>
                <w:szCs w:val="21"/>
                <w:highlight w:val="none"/>
              </w:rPr>
              <w:t>…</w:t>
            </w:r>
          </w:p>
        </w:tc>
        <w:tc>
          <w:tcPr>
            <w:tcW w:w="47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rPr>
                <w:color w:val="auto"/>
                <w:highlight w:val="none"/>
              </w:rPr>
            </w:pPr>
            <w:r>
              <w:rPr>
                <w:rFonts w:hint="eastAsia" w:ascii="宋体" w:hAnsi="宋体" w:cs="宋体"/>
                <w:color w:val="auto"/>
                <w:sz w:val="21"/>
                <w:szCs w:val="21"/>
                <w:highlight w:val="none"/>
              </w:rPr>
              <w:t>投标总价（大写金额）：</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w:t>
            </w:r>
          </w:p>
        </w:tc>
        <w:tc>
          <w:tcPr>
            <w:tcW w:w="100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674" w:type="dxa"/>
            <w:vMerge w:val="continue"/>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rPr>
                <w:rFonts w:ascii="宋体"/>
                <w:color w:val="auto"/>
                <w:sz w:val="24"/>
                <w:highlight w:val="none"/>
              </w:rPr>
            </w:pPr>
          </w:p>
        </w:tc>
      </w:tr>
    </w:tbl>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1、本表应按照下列规定填写：</w:t>
      </w:r>
    </w:p>
    <w:p>
      <w:pPr>
        <w:pStyle w:val="20"/>
        <w:widowControl/>
        <w:spacing w:after="150"/>
        <w:rPr>
          <w:color w:val="auto"/>
          <w:highlight w:val="none"/>
        </w:rPr>
      </w:pPr>
      <w:r>
        <w:rPr>
          <w:rFonts w:hint="eastAsia" w:ascii="宋体" w:hAnsi="宋体" w:cs="宋体"/>
          <w:color w:val="auto"/>
          <w:sz w:val="21"/>
          <w:szCs w:val="21"/>
          <w:highlight w:val="none"/>
        </w:rPr>
        <w:t>1.1投标人应按照本表格式填写所投的合同包的“投标报价”。</w:t>
      </w:r>
    </w:p>
    <w:p>
      <w:pPr>
        <w:pStyle w:val="20"/>
        <w:widowControl/>
        <w:spacing w:after="150"/>
        <w:rPr>
          <w:color w:val="auto"/>
          <w:highlight w:val="none"/>
        </w:rPr>
      </w:pPr>
      <w:r>
        <w:rPr>
          <w:rFonts w:hint="eastAsia" w:ascii="宋体" w:hAnsi="宋体" w:cs="宋体"/>
          <w:color w:val="auto"/>
          <w:sz w:val="21"/>
          <w:szCs w:val="21"/>
          <w:highlight w:val="none"/>
        </w:rPr>
        <w:t>1.2本表中列示的“合同包”应与《投标分项报价表》中列示的“合同包”保持一致，即：若本表中列示的“合同包”为“</w:t>
      </w:r>
      <w:r>
        <w:rPr>
          <w:rFonts w:ascii="Calibri" w:hAnsi="Calibri" w:cs="Calibri"/>
          <w:color w:val="auto"/>
          <w:sz w:val="21"/>
          <w:szCs w:val="21"/>
          <w:highlight w:val="none"/>
        </w:rPr>
        <w:t>1</w:t>
      </w:r>
      <w:r>
        <w:rPr>
          <w:rFonts w:hint="eastAsia" w:ascii="宋体" w:hAnsi="宋体" w:cs="宋体"/>
          <w:color w:val="auto"/>
          <w:sz w:val="21"/>
          <w:szCs w:val="21"/>
          <w:highlight w:val="none"/>
        </w:rPr>
        <w:t>”时，《投标分项报价表》中列示的“合同包”亦应为“</w:t>
      </w:r>
      <w:r>
        <w:rPr>
          <w:rFonts w:ascii="Calibri" w:hAnsi="Calibri" w:cs="Calibri"/>
          <w:color w:val="auto"/>
          <w:sz w:val="21"/>
          <w:szCs w:val="21"/>
          <w:highlight w:val="none"/>
        </w:rPr>
        <w:t>1</w:t>
      </w:r>
      <w:r>
        <w:rPr>
          <w:rFonts w:hint="eastAsia" w:ascii="宋体" w:hAnsi="宋体" w:cs="宋体"/>
          <w:color w:val="auto"/>
          <w:sz w:val="21"/>
          <w:szCs w:val="21"/>
          <w:highlight w:val="none"/>
        </w:rPr>
        <w:t>”，以此类推。</w:t>
      </w:r>
    </w:p>
    <w:p>
      <w:pPr>
        <w:pStyle w:val="20"/>
        <w:widowControl/>
        <w:spacing w:after="150"/>
        <w:rPr>
          <w:color w:val="auto"/>
          <w:highlight w:val="none"/>
        </w:rPr>
      </w:pPr>
      <w:r>
        <w:rPr>
          <w:rFonts w:hint="eastAsia" w:ascii="宋体" w:hAnsi="宋体" w:cs="宋体"/>
          <w:color w:val="auto"/>
          <w:sz w:val="21"/>
          <w:szCs w:val="21"/>
          <w:highlight w:val="none"/>
        </w:rPr>
        <w:t>1.3“大写金额”指“投标报价”应用“壹、贰、叁、肆、伍、陆、柒、捌、玖、拾、佰、仟、万、亿、元、角、分、零”等进行填写。</w:t>
      </w:r>
    </w:p>
    <w:p>
      <w:pPr>
        <w:pStyle w:val="20"/>
        <w:widowControl/>
        <w:spacing w:after="150"/>
        <w:rPr>
          <w:color w:val="auto"/>
          <w:highlight w:val="none"/>
        </w:rPr>
      </w:pPr>
      <w:r>
        <w:rPr>
          <w:rFonts w:hint="eastAsia" w:ascii="宋体" w:hAnsi="宋体" w:cs="宋体"/>
          <w:color w:val="auto"/>
          <w:sz w:val="21"/>
          <w:szCs w:val="21"/>
          <w:highlight w:val="none"/>
        </w:rPr>
        <w:t>2、纸质投标文件正本中的本表应为原件。</w:t>
      </w:r>
    </w:p>
    <w:p>
      <w:pPr>
        <w:pStyle w:val="20"/>
        <w:widowControl/>
        <w:spacing w:after="150"/>
        <w:rPr>
          <w:color w:val="auto"/>
          <w:highlight w:val="none"/>
        </w:rPr>
      </w:pP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jc w:val="center"/>
        <w:rPr>
          <w:color w:val="auto"/>
          <w:highlight w:val="none"/>
        </w:rPr>
      </w:pPr>
      <w:r>
        <w:rPr>
          <w:rStyle w:val="27"/>
          <w:rFonts w:hint="eastAsia" w:ascii="宋体" w:hAnsi="宋体" w:cs="宋体"/>
          <w:color w:val="auto"/>
          <w:sz w:val="21"/>
          <w:szCs w:val="21"/>
          <w:highlight w:val="none"/>
        </w:rPr>
        <w:t>二、投标分项报价表</w:t>
      </w:r>
    </w:p>
    <w:p>
      <w:pPr>
        <w:pStyle w:val="20"/>
        <w:widowControl/>
        <w:spacing w:after="150"/>
        <w:rPr>
          <w:color w:val="auto"/>
          <w:highlight w:val="none"/>
        </w:rPr>
      </w:pPr>
      <w:r>
        <w:rPr>
          <w:rFonts w:hint="eastAsia" w:ascii="宋体" w:hAnsi="宋体" w:cs="宋体"/>
          <w:color w:val="auto"/>
          <w:sz w:val="21"/>
          <w:szCs w:val="21"/>
          <w:highlight w:val="none"/>
        </w:rPr>
        <w:t> 招标编号：</w:t>
      </w:r>
      <w:r>
        <w:rPr>
          <w:rFonts w:hint="eastAsia" w:ascii="宋体" w:hAnsi="宋体" w:cs="宋体"/>
          <w:color w:val="auto"/>
          <w:sz w:val="21"/>
          <w:szCs w:val="21"/>
          <w:highlight w:val="none"/>
          <w:u w:val="single"/>
        </w:rPr>
        <w:t>                   </w:t>
      </w:r>
    </w:p>
    <w:p>
      <w:pPr>
        <w:pStyle w:val="20"/>
        <w:widowControl/>
        <w:spacing w:after="150"/>
        <w:jc w:val="right"/>
        <w:rPr>
          <w:color w:val="auto"/>
          <w:highlight w:val="none"/>
        </w:rPr>
      </w:pPr>
      <w:r>
        <w:rPr>
          <w:rFonts w:hint="eastAsia" w:ascii="宋体" w:hAnsi="宋体" w:cs="宋体"/>
          <w:color w:val="auto"/>
          <w:sz w:val="21"/>
          <w:szCs w:val="21"/>
          <w:highlight w:val="none"/>
        </w:rPr>
        <w:t>货币及单位：人民币元</w:t>
      </w:r>
    </w:p>
    <w:tbl>
      <w:tblPr>
        <w:tblStyle w:val="2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
      <w:tblGrid>
        <w:gridCol w:w="420"/>
        <w:gridCol w:w="958"/>
        <w:gridCol w:w="1556"/>
        <w:gridCol w:w="1272"/>
        <w:gridCol w:w="853"/>
        <w:gridCol w:w="989"/>
        <w:gridCol w:w="569"/>
        <w:gridCol w:w="1093"/>
        <w:gridCol w:w="810"/>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420"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合同包</w:t>
            </w:r>
          </w:p>
        </w:tc>
        <w:tc>
          <w:tcPr>
            <w:tcW w:w="958"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品目号</w:t>
            </w:r>
          </w:p>
        </w:tc>
        <w:tc>
          <w:tcPr>
            <w:tcW w:w="1556"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投标标的</w:t>
            </w:r>
          </w:p>
        </w:tc>
        <w:tc>
          <w:tcPr>
            <w:tcW w:w="1272"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b/>
                <w:bCs/>
                <w:color w:val="auto"/>
                <w:highlight w:val="none"/>
              </w:rPr>
            </w:pPr>
            <w:r>
              <w:rPr>
                <w:rFonts w:hint="eastAsia" w:ascii="宋体" w:hAnsi="宋体" w:cs="宋体"/>
                <w:b/>
                <w:bCs/>
                <w:color w:val="auto"/>
                <w:sz w:val="21"/>
                <w:szCs w:val="21"/>
                <w:highlight w:val="none"/>
              </w:rPr>
              <w:t>规格</w:t>
            </w:r>
          </w:p>
        </w:tc>
        <w:tc>
          <w:tcPr>
            <w:tcW w:w="853"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b/>
                <w:bCs/>
                <w:color w:val="auto"/>
                <w:highlight w:val="none"/>
              </w:rPr>
            </w:pPr>
            <w:r>
              <w:rPr>
                <w:rFonts w:hint="eastAsia" w:ascii="宋体" w:hAnsi="宋体" w:cs="宋体"/>
                <w:b/>
                <w:bCs/>
                <w:color w:val="auto"/>
                <w:sz w:val="21"/>
                <w:szCs w:val="21"/>
                <w:highlight w:val="none"/>
              </w:rPr>
              <w:t>来源地</w:t>
            </w:r>
          </w:p>
        </w:tc>
        <w:tc>
          <w:tcPr>
            <w:tcW w:w="989"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单价</w:t>
            </w:r>
          </w:p>
          <w:p>
            <w:pPr>
              <w:pStyle w:val="20"/>
              <w:widowControl/>
              <w:spacing w:after="150"/>
              <w:jc w:val="center"/>
              <w:rPr>
                <w:color w:val="auto"/>
                <w:highlight w:val="none"/>
              </w:rPr>
            </w:pPr>
            <w:r>
              <w:rPr>
                <w:rFonts w:hint="eastAsia" w:ascii="宋体" w:hAnsi="宋体" w:cs="宋体"/>
                <w:color w:val="auto"/>
                <w:sz w:val="21"/>
                <w:szCs w:val="21"/>
                <w:highlight w:val="none"/>
              </w:rPr>
              <w:t>（现场）</w:t>
            </w:r>
          </w:p>
        </w:tc>
        <w:tc>
          <w:tcPr>
            <w:tcW w:w="569"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数量</w:t>
            </w:r>
          </w:p>
        </w:tc>
        <w:tc>
          <w:tcPr>
            <w:tcW w:w="1093"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总价</w:t>
            </w:r>
          </w:p>
          <w:p>
            <w:pPr>
              <w:pStyle w:val="20"/>
              <w:widowControl/>
              <w:spacing w:after="150"/>
              <w:jc w:val="center"/>
              <w:rPr>
                <w:color w:val="auto"/>
                <w:highlight w:val="none"/>
              </w:rPr>
            </w:pPr>
            <w:r>
              <w:rPr>
                <w:rFonts w:hint="eastAsia" w:ascii="宋体" w:hAnsi="宋体" w:cs="宋体"/>
                <w:color w:val="auto"/>
                <w:sz w:val="21"/>
                <w:szCs w:val="21"/>
                <w:highlight w:val="none"/>
              </w:rPr>
              <w:t>（现场）</w:t>
            </w:r>
          </w:p>
        </w:tc>
        <w:tc>
          <w:tcPr>
            <w:tcW w:w="81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备注</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420"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w:t>
            </w:r>
          </w:p>
        </w:tc>
        <w:tc>
          <w:tcPr>
            <w:tcW w:w="95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*-1</w:t>
            </w:r>
          </w:p>
        </w:tc>
        <w:tc>
          <w:tcPr>
            <w:tcW w:w="1556"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272"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85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98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56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09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81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rPr>
          <w:trHeight w:val="449" w:hRule="atLeast"/>
        </w:trPr>
        <w:tc>
          <w:tcPr>
            <w:tcW w:w="420"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ascii="宋体"/>
                <w:color w:val="auto"/>
                <w:sz w:val="24"/>
                <w:highlight w:val="none"/>
              </w:rPr>
            </w:pPr>
          </w:p>
        </w:tc>
        <w:tc>
          <w:tcPr>
            <w:tcW w:w="95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556"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272"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85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98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56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09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81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42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ascii="Calibri" w:hAnsi="Calibri" w:cs="Calibri"/>
                <w:color w:val="auto"/>
                <w:sz w:val="21"/>
                <w:szCs w:val="21"/>
                <w:highlight w:val="none"/>
              </w:rPr>
              <w:t>…</w:t>
            </w:r>
          </w:p>
        </w:tc>
        <w:tc>
          <w:tcPr>
            <w:tcW w:w="95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556"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272"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85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98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56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09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81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r>
    </w:tbl>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1、本表应按照下列规定填写：</w:t>
      </w:r>
    </w:p>
    <w:p>
      <w:pPr>
        <w:pStyle w:val="20"/>
        <w:widowControl/>
        <w:spacing w:after="150"/>
        <w:rPr>
          <w:color w:val="auto"/>
          <w:highlight w:val="none"/>
        </w:rPr>
      </w:pPr>
      <w:r>
        <w:rPr>
          <w:rFonts w:hint="eastAsia" w:ascii="宋体" w:hAnsi="宋体" w:cs="宋体"/>
          <w:color w:val="auto"/>
          <w:sz w:val="21"/>
          <w:szCs w:val="21"/>
          <w:highlight w:val="none"/>
        </w:rPr>
        <w:t>1.1投标人应按照本表格式填写所投合同包的分项报价，其中：“合同包”、“品目号”、“投标标的”及“数量”应与招标文件《采购标的一览表》中的有关内容（“合同包”、“品目号”、“采购标的”及“数量”）保持一致，“合同包”还应与《开标一览表》中列示的“合同包”保持一致，即：若《开标一览表》中列示的“合同包”为“</w:t>
      </w:r>
      <w:r>
        <w:rPr>
          <w:rFonts w:ascii="Calibri" w:hAnsi="Calibri" w:cs="Calibri"/>
          <w:color w:val="auto"/>
          <w:sz w:val="21"/>
          <w:szCs w:val="21"/>
          <w:highlight w:val="none"/>
        </w:rPr>
        <w:t>1</w:t>
      </w:r>
      <w:r>
        <w:rPr>
          <w:rFonts w:hint="eastAsia" w:ascii="宋体" w:hAnsi="宋体" w:cs="宋体"/>
          <w:color w:val="auto"/>
          <w:sz w:val="21"/>
          <w:szCs w:val="21"/>
          <w:highlight w:val="none"/>
        </w:rPr>
        <w:t>”时，本表中列示的“合同包”亦应为“</w:t>
      </w:r>
      <w:r>
        <w:rPr>
          <w:rFonts w:ascii="Calibri" w:hAnsi="Calibri" w:cs="Calibri"/>
          <w:color w:val="auto"/>
          <w:sz w:val="21"/>
          <w:szCs w:val="21"/>
          <w:highlight w:val="none"/>
        </w:rPr>
        <w:t>1</w:t>
      </w:r>
      <w:r>
        <w:rPr>
          <w:rFonts w:hint="eastAsia" w:ascii="宋体" w:hAnsi="宋体" w:cs="宋体"/>
          <w:color w:val="auto"/>
          <w:sz w:val="21"/>
          <w:szCs w:val="21"/>
          <w:highlight w:val="none"/>
        </w:rPr>
        <w:t>”，以此类推。</w:t>
      </w:r>
    </w:p>
    <w:p>
      <w:pPr>
        <w:pStyle w:val="20"/>
        <w:widowControl/>
        <w:spacing w:after="150"/>
        <w:rPr>
          <w:color w:val="auto"/>
          <w:highlight w:val="none"/>
        </w:rPr>
      </w:pPr>
      <w:r>
        <w:rPr>
          <w:rFonts w:hint="eastAsia" w:ascii="宋体" w:hAnsi="宋体" w:cs="宋体"/>
          <w:color w:val="auto"/>
          <w:sz w:val="21"/>
          <w:szCs w:val="21"/>
          <w:highlight w:val="none"/>
        </w:rPr>
        <w:t>1.2“投标标的”为货物的：</w:t>
      </w:r>
      <w:r>
        <w:rPr>
          <w:rStyle w:val="27"/>
          <w:rFonts w:hint="eastAsia" w:ascii="宋体" w:hAnsi="宋体" w:cs="宋体"/>
          <w:color w:val="auto"/>
          <w:sz w:val="21"/>
          <w:szCs w:val="21"/>
          <w:highlight w:val="none"/>
        </w:rPr>
        <w:t>“规格”</w:t>
      </w:r>
      <w:r>
        <w:rPr>
          <w:rFonts w:hint="eastAsia" w:ascii="宋体" w:hAnsi="宋体" w:cs="宋体"/>
          <w:b/>
          <w:bCs/>
          <w:color w:val="auto"/>
          <w:sz w:val="21"/>
          <w:szCs w:val="21"/>
          <w:highlight w:val="none"/>
        </w:rPr>
        <w:t>项下应填写货物制造厂商赋予的品牌</w:t>
      </w:r>
      <w:r>
        <w:rPr>
          <w:rFonts w:hint="eastAsia" w:ascii="宋体" w:hAnsi="宋体" w:cs="宋体"/>
          <w:color w:val="auto"/>
          <w:sz w:val="21"/>
          <w:szCs w:val="21"/>
          <w:highlight w:val="none"/>
        </w:rPr>
        <w:t>（属于节能、环保清单产品的货物，填写的品牌名称应与清单载明的品牌名称保持一致）及具体型号。</w:t>
      </w:r>
      <w:r>
        <w:rPr>
          <w:rStyle w:val="27"/>
          <w:rFonts w:hint="eastAsia" w:ascii="宋体" w:hAnsi="宋体" w:cs="宋体"/>
          <w:color w:val="auto"/>
          <w:sz w:val="21"/>
          <w:szCs w:val="21"/>
          <w:highlight w:val="none"/>
        </w:rPr>
        <w:t>“来源地”</w:t>
      </w:r>
      <w:r>
        <w:rPr>
          <w:rFonts w:hint="eastAsia" w:ascii="宋体" w:hAnsi="宋体" w:cs="宋体"/>
          <w:color w:val="auto"/>
          <w:sz w:val="21"/>
          <w:szCs w:val="21"/>
          <w:highlight w:val="none"/>
        </w:rPr>
        <w:t>应填写货物的原产地。</w:t>
      </w:r>
    </w:p>
    <w:p>
      <w:pPr>
        <w:pStyle w:val="20"/>
        <w:widowControl/>
        <w:spacing w:after="150"/>
        <w:rPr>
          <w:color w:val="auto"/>
          <w:highlight w:val="none"/>
        </w:rPr>
      </w:pPr>
      <w:r>
        <w:rPr>
          <w:rFonts w:hint="eastAsia" w:ascii="宋体" w:hAnsi="宋体" w:cs="宋体"/>
          <w:color w:val="auto"/>
          <w:sz w:val="21"/>
          <w:szCs w:val="21"/>
          <w:highlight w:val="none"/>
        </w:rPr>
        <w:t>1.3“投标标的”为服务的：</w:t>
      </w:r>
      <w:r>
        <w:rPr>
          <w:rStyle w:val="27"/>
          <w:rFonts w:hint="eastAsia" w:ascii="宋体" w:hAnsi="宋体" w:cs="宋体"/>
          <w:color w:val="auto"/>
          <w:sz w:val="21"/>
          <w:szCs w:val="21"/>
          <w:highlight w:val="none"/>
        </w:rPr>
        <w:t>“规格”</w:t>
      </w:r>
      <w:r>
        <w:rPr>
          <w:rFonts w:hint="eastAsia" w:ascii="宋体" w:hAnsi="宋体" w:cs="宋体"/>
          <w:color w:val="auto"/>
          <w:sz w:val="21"/>
          <w:szCs w:val="21"/>
          <w:highlight w:val="none"/>
        </w:rPr>
        <w:t>项下应填写服务提供者提供的服务标准及品牌（若有）。</w:t>
      </w:r>
      <w:r>
        <w:rPr>
          <w:rStyle w:val="27"/>
          <w:rFonts w:hint="eastAsia" w:ascii="宋体" w:hAnsi="宋体" w:cs="宋体"/>
          <w:color w:val="auto"/>
          <w:sz w:val="21"/>
          <w:szCs w:val="21"/>
          <w:highlight w:val="none"/>
        </w:rPr>
        <w:t>“来源地”</w:t>
      </w:r>
      <w:r>
        <w:rPr>
          <w:rFonts w:hint="eastAsia" w:ascii="宋体" w:hAnsi="宋体" w:cs="宋体"/>
          <w:color w:val="auto"/>
          <w:sz w:val="21"/>
          <w:szCs w:val="21"/>
          <w:highlight w:val="none"/>
        </w:rPr>
        <w:t>应填写服务提供者的所在地。</w:t>
      </w:r>
    </w:p>
    <w:p>
      <w:pPr>
        <w:pStyle w:val="20"/>
        <w:widowControl/>
        <w:spacing w:after="150"/>
        <w:rPr>
          <w:color w:val="auto"/>
          <w:highlight w:val="none"/>
        </w:rPr>
      </w:pPr>
      <w:r>
        <w:rPr>
          <w:rFonts w:hint="eastAsia" w:ascii="宋体" w:hAnsi="宋体" w:cs="宋体"/>
          <w:color w:val="auto"/>
          <w:sz w:val="21"/>
          <w:szCs w:val="21"/>
          <w:highlight w:val="none"/>
        </w:rPr>
        <w:t>1.4同一合同包中，</w:t>
      </w:r>
      <w:r>
        <w:rPr>
          <w:rStyle w:val="27"/>
          <w:rFonts w:hint="eastAsia" w:ascii="宋体" w:hAnsi="宋体" w:cs="宋体"/>
          <w:color w:val="auto"/>
          <w:sz w:val="21"/>
          <w:szCs w:val="21"/>
          <w:highlight w:val="none"/>
        </w:rPr>
        <w:t>“单价（现场）”</w:t>
      </w:r>
      <w:r>
        <w:rPr>
          <w:rFonts w:hint="eastAsia" w:ascii="宋体" w:hAnsi="宋体" w:cs="宋体"/>
          <w:color w:val="auto"/>
          <w:sz w:val="21"/>
          <w:szCs w:val="21"/>
          <w:highlight w:val="none"/>
        </w:rPr>
        <w:t>×</w:t>
      </w:r>
      <w:r>
        <w:rPr>
          <w:rStyle w:val="27"/>
          <w:rFonts w:hint="eastAsia" w:ascii="宋体" w:hAnsi="宋体" w:cs="宋体"/>
          <w:color w:val="auto"/>
          <w:sz w:val="21"/>
          <w:szCs w:val="21"/>
          <w:highlight w:val="none"/>
        </w:rPr>
        <w:t>“数量”</w:t>
      </w:r>
      <w:r>
        <w:rPr>
          <w:rFonts w:hint="eastAsia" w:ascii="宋体" w:hAnsi="宋体" w:cs="宋体"/>
          <w:color w:val="auto"/>
          <w:sz w:val="21"/>
          <w:szCs w:val="21"/>
          <w:highlight w:val="none"/>
        </w:rPr>
        <w:t>=</w:t>
      </w:r>
      <w:r>
        <w:rPr>
          <w:rStyle w:val="27"/>
          <w:rFonts w:hint="eastAsia" w:ascii="宋体" w:hAnsi="宋体" w:cs="宋体"/>
          <w:color w:val="auto"/>
          <w:sz w:val="21"/>
          <w:szCs w:val="21"/>
          <w:highlight w:val="none"/>
        </w:rPr>
        <w:t>“总价（现场）”</w:t>
      </w:r>
      <w:r>
        <w:rPr>
          <w:rFonts w:hint="eastAsia" w:ascii="宋体" w:hAnsi="宋体" w:cs="宋体"/>
          <w:color w:val="auto"/>
          <w:sz w:val="21"/>
          <w:szCs w:val="21"/>
          <w:highlight w:val="none"/>
        </w:rPr>
        <w:t>，全部品目号</w:t>
      </w:r>
      <w:r>
        <w:rPr>
          <w:rStyle w:val="27"/>
          <w:rFonts w:hint="eastAsia" w:ascii="宋体" w:hAnsi="宋体" w:cs="宋体"/>
          <w:color w:val="auto"/>
          <w:sz w:val="21"/>
          <w:szCs w:val="21"/>
          <w:highlight w:val="none"/>
        </w:rPr>
        <w:t>“总价（现场）”</w:t>
      </w:r>
      <w:r>
        <w:rPr>
          <w:rFonts w:hint="eastAsia" w:ascii="宋体" w:hAnsi="宋体" w:cs="宋体"/>
          <w:color w:val="auto"/>
          <w:sz w:val="21"/>
          <w:szCs w:val="21"/>
          <w:highlight w:val="none"/>
        </w:rPr>
        <w:t>的合计金额应与《开标一览表》中相应合同包列示的</w:t>
      </w:r>
      <w:r>
        <w:rPr>
          <w:rStyle w:val="27"/>
          <w:rFonts w:hint="eastAsia" w:ascii="宋体" w:hAnsi="宋体" w:cs="宋体"/>
          <w:color w:val="auto"/>
          <w:sz w:val="21"/>
          <w:szCs w:val="21"/>
          <w:highlight w:val="none"/>
        </w:rPr>
        <w:t>“投标总价”</w:t>
      </w:r>
      <w:r>
        <w:rPr>
          <w:rFonts w:hint="eastAsia" w:ascii="宋体" w:hAnsi="宋体" w:cs="宋体"/>
          <w:color w:val="auto"/>
          <w:sz w:val="21"/>
          <w:szCs w:val="21"/>
          <w:highlight w:val="none"/>
        </w:rPr>
        <w:t>保持一致。</w:t>
      </w:r>
    </w:p>
    <w:p>
      <w:pPr>
        <w:pStyle w:val="20"/>
        <w:widowControl/>
        <w:spacing w:after="150"/>
        <w:rPr>
          <w:color w:val="auto"/>
          <w:highlight w:val="none"/>
        </w:rPr>
      </w:pPr>
      <w:r>
        <w:rPr>
          <w:rFonts w:hint="eastAsia" w:ascii="宋体" w:hAnsi="宋体" w:cs="宋体"/>
          <w:color w:val="auto"/>
          <w:sz w:val="21"/>
          <w:szCs w:val="21"/>
          <w:highlight w:val="none"/>
        </w:rPr>
        <w:t>1.5若招标文件要求投标人对“备品备件价格、专用工具价格、技术服务费、安装调试费、检验培训费、运输费、保险费、税收”等进行报价的，请在本表的</w:t>
      </w:r>
      <w:r>
        <w:rPr>
          <w:rStyle w:val="27"/>
          <w:rFonts w:hint="eastAsia" w:ascii="宋体" w:hAnsi="宋体" w:cs="宋体"/>
          <w:color w:val="auto"/>
          <w:sz w:val="21"/>
          <w:szCs w:val="21"/>
          <w:highlight w:val="none"/>
        </w:rPr>
        <w:t>“备注”</w:t>
      </w:r>
      <w:r>
        <w:rPr>
          <w:rFonts w:hint="eastAsia" w:ascii="宋体" w:hAnsi="宋体" w:cs="宋体"/>
          <w:color w:val="auto"/>
          <w:sz w:val="21"/>
          <w:szCs w:val="21"/>
          <w:highlight w:val="none"/>
        </w:rPr>
        <w:t>项下填写。</w:t>
      </w:r>
    </w:p>
    <w:p>
      <w:pPr>
        <w:pStyle w:val="20"/>
        <w:widowControl/>
        <w:spacing w:after="150"/>
        <w:rPr>
          <w:color w:val="auto"/>
          <w:highlight w:val="none"/>
        </w:rPr>
      </w:pPr>
      <w:r>
        <w:rPr>
          <w:rFonts w:hint="eastAsia" w:ascii="宋体" w:hAnsi="宋体" w:cs="宋体"/>
          <w:color w:val="auto"/>
          <w:sz w:val="21"/>
          <w:szCs w:val="21"/>
          <w:highlight w:val="none"/>
        </w:rPr>
        <w:t>2、纸质投标文件正本中的本表应为原件。</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jc w:val="center"/>
        <w:rPr>
          <w:color w:val="auto"/>
          <w:highlight w:val="none"/>
        </w:rPr>
      </w:pPr>
      <w:r>
        <w:rPr>
          <w:rFonts w:hint="eastAsia" w:ascii="宋体" w:hAnsi="宋体" w:cs="宋体"/>
          <w:color w:val="auto"/>
          <w:sz w:val="21"/>
          <w:szCs w:val="21"/>
          <w:highlight w:val="none"/>
        </w:rPr>
        <w:t> </w:t>
      </w:r>
      <w:r>
        <w:rPr>
          <w:rStyle w:val="27"/>
          <w:rFonts w:hint="eastAsia" w:ascii="宋体" w:hAnsi="宋体" w:cs="宋体"/>
          <w:color w:val="auto"/>
          <w:sz w:val="21"/>
          <w:szCs w:val="21"/>
          <w:highlight w:val="none"/>
        </w:rPr>
        <w:t>三、招标文件规定的价格扣除证明材料（若有）</w:t>
      </w:r>
    </w:p>
    <w:p>
      <w:pPr>
        <w:pStyle w:val="20"/>
        <w:widowControl/>
        <w:spacing w:after="150"/>
        <w:jc w:val="center"/>
        <w:rPr>
          <w:color w:val="auto"/>
          <w:highlight w:val="none"/>
        </w:rPr>
      </w:pPr>
      <w:r>
        <w:rPr>
          <w:rStyle w:val="27"/>
          <w:rFonts w:hint="eastAsia" w:ascii="宋体" w:hAnsi="宋体" w:cs="宋体"/>
          <w:color w:val="auto"/>
          <w:sz w:val="21"/>
          <w:szCs w:val="21"/>
          <w:highlight w:val="none"/>
        </w:rPr>
        <w:t> 三-1优先类节能产品、环境标志产品价格扣除证明材料（若有）</w:t>
      </w:r>
    </w:p>
    <w:p>
      <w:pPr>
        <w:pStyle w:val="20"/>
        <w:widowControl/>
        <w:spacing w:after="150"/>
        <w:jc w:val="center"/>
        <w:rPr>
          <w:color w:val="auto"/>
          <w:highlight w:val="none"/>
        </w:rPr>
      </w:pPr>
      <w:r>
        <w:rPr>
          <w:rStyle w:val="27"/>
          <w:rFonts w:hint="eastAsia" w:ascii="宋体" w:hAnsi="宋体" w:cs="宋体"/>
          <w:color w:val="auto"/>
          <w:sz w:val="21"/>
          <w:szCs w:val="21"/>
          <w:highlight w:val="none"/>
        </w:rPr>
        <w:t>三-1-①优先类节能产品、环境标志产品统计表（价格扣除适用，若有）</w:t>
      </w:r>
    </w:p>
    <w:p>
      <w:pPr>
        <w:pStyle w:val="20"/>
        <w:widowControl/>
        <w:spacing w:after="150"/>
        <w:rPr>
          <w:color w:val="auto"/>
          <w:highlight w:val="none"/>
        </w:rPr>
      </w:pPr>
      <w:r>
        <w:rPr>
          <w:rFonts w:hint="eastAsia" w:ascii="宋体" w:hAnsi="宋体" w:cs="宋体"/>
          <w:color w:val="auto"/>
          <w:sz w:val="21"/>
          <w:szCs w:val="21"/>
          <w:highlight w:val="none"/>
        </w:rPr>
        <w:t> 招标编号：</w:t>
      </w:r>
      <w:r>
        <w:rPr>
          <w:rFonts w:hint="eastAsia" w:ascii="宋体" w:hAnsi="宋体" w:cs="宋体"/>
          <w:color w:val="auto"/>
          <w:sz w:val="21"/>
          <w:szCs w:val="21"/>
          <w:highlight w:val="none"/>
          <w:u w:val="single"/>
        </w:rPr>
        <w:t>                   </w:t>
      </w:r>
    </w:p>
    <w:p>
      <w:pPr>
        <w:pStyle w:val="20"/>
        <w:widowControl/>
        <w:spacing w:after="150"/>
        <w:jc w:val="right"/>
        <w:rPr>
          <w:color w:val="auto"/>
          <w:highlight w:val="none"/>
        </w:rPr>
      </w:pPr>
      <w:r>
        <w:rPr>
          <w:rFonts w:hint="eastAsia" w:ascii="宋体" w:hAnsi="宋体" w:cs="宋体"/>
          <w:color w:val="auto"/>
          <w:sz w:val="21"/>
          <w:szCs w:val="21"/>
          <w:highlight w:val="none"/>
        </w:rPr>
        <w:t>货币及单位：人民币元</w:t>
      </w:r>
    </w:p>
    <w:tbl>
      <w:tblPr>
        <w:tblStyle w:val="2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
      <w:tblGrid>
        <w:gridCol w:w="871"/>
        <w:gridCol w:w="1559"/>
        <w:gridCol w:w="1215"/>
        <w:gridCol w:w="1215"/>
        <w:gridCol w:w="1215"/>
        <w:gridCol w:w="1215"/>
        <w:gridCol w:w="1230"/>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871"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7649" w:type="dxa"/>
            <w:gridSpan w:val="6"/>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本合同包内属于节能、环境标志产品的情况</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871"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合同包</w:t>
            </w:r>
          </w:p>
        </w:tc>
        <w:tc>
          <w:tcPr>
            <w:tcW w:w="155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品目号</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货物名称</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单价</w:t>
            </w:r>
          </w:p>
          <w:p>
            <w:pPr>
              <w:pStyle w:val="20"/>
              <w:widowControl/>
              <w:spacing w:after="150"/>
              <w:jc w:val="center"/>
              <w:rPr>
                <w:color w:val="auto"/>
                <w:highlight w:val="none"/>
              </w:rPr>
            </w:pPr>
            <w:r>
              <w:rPr>
                <w:rFonts w:hint="eastAsia" w:ascii="宋体" w:hAnsi="宋体" w:cs="宋体"/>
                <w:color w:val="auto"/>
                <w:sz w:val="21"/>
                <w:szCs w:val="21"/>
                <w:highlight w:val="none"/>
              </w:rPr>
              <w:t>（现场）</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数量</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总价</w:t>
            </w:r>
          </w:p>
          <w:p>
            <w:pPr>
              <w:pStyle w:val="20"/>
              <w:widowControl/>
              <w:spacing w:after="150"/>
              <w:jc w:val="center"/>
              <w:rPr>
                <w:color w:val="auto"/>
                <w:highlight w:val="none"/>
              </w:rPr>
            </w:pPr>
            <w:r>
              <w:rPr>
                <w:rFonts w:hint="eastAsia" w:ascii="宋体" w:hAnsi="宋体" w:cs="宋体"/>
                <w:color w:val="auto"/>
                <w:sz w:val="21"/>
                <w:szCs w:val="21"/>
                <w:highlight w:val="none"/>
              </w:rPr>
              <w:t>（现场）</w:t>
            </w:r>
          </w:p>
        </w:tc>
        <w:tc>
          <w:tcPr>
            <w:tcW w:w="123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认证种类</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871"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w:t>
            </w:r>
          </w:p>
        </w:tc>
        <w:tc>
          <w:tcPr>
            <w:tcW w:w="155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*-1</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3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871"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ascii="宋体"/>
                <w:color w:val="auto"/>
                <w:sz w:val="24"/>
                <w:highlight w:val="none"/>
              </w:rPr>
            </w:pPr>
          </w:p>
        </w:tc>
        <w:tc>
          <w:tcPr>
            <w:tcW w:w="155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ascii="Calibri" w:hAnsi="Calibri" w:cs="Calibri"/>
                <w:color w:val="auto"/>
                <w:sz w:val="21"/>
                <w:szCs w:val="21"/>
                <w:highlight w:val="none"/>
              </w:rPr>
              <w:t>…</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3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871"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备注</w:t>
            </w:r>
          </w:p>
        </w:tc>
        <w:tc>
          <w:tcPr>
            <w:tcW w:w="7649" w:type="dxa"/>
            <w:gridSpan w:val="6"/>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pStyle w:val="20"/>
              <w:widowControl/>
              <w:spacing w:after="150"/>
              <w:rPr>
                <w:color w:val="auto"/>
                <w:highlight w:val="none"/>
              </w:rPr>
            </w:pPr>
            <w:r>
              <w:rPr>
                <w:rFonts w:hint="eastAsia" w:ascii="宋体" w:hAnsi="宋体" w:cs="宋体"/>
                <w:color w:val="auto"/>
                <w:sz w:val="21"/>
                <w:szCs w:val="21"/>
                <w:highlight w:val="none"/>
              </w:rPr>
              <w:t>a.合同包内属于节能、环境标志产品的报价总金额：</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w:t>
            </w:r>
          </w:p>
          <w:p>
            <w:pPr>
              <w:pStyle w:val="20"/>
              <w:widowControl/>
              <w:spacing w:after="150"/>
              <w:rPr>
                <w:color w:val="auto"/>
                <w:highlight w:val="none"/>
              </w:rPr>
            </w:pPr>
            <w:r>
              <w:rPr>
                <w:rFonts w:hint="eastAsia" w:ascii="宋体" w:hAnsi="宋体" w:cs="宋体"/>
                <w:color w:val="auto"/>
                <w:sz w:val="21"/>
                <w:szCs w:val="21"/>
                <w:highlight w:val="none"/>
              </w:rPr>
              <w:t>b.合同包投标总价（报价总金额）：</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w:t>
            </w:r>
          </w:p>
          <w:p>
            <w:pPr>
              <w:pStyle w:val="20"/>
              <w:widowControl/>
              <w:spacing w:after="150"/>
              <w:rPr>
                <w:color w:val="auto"/>
                <w:highlight w:val="none"/>
              </w:rPr>
            </w:pPr>
            <w:r>
              <w:rPr>
                <w:rFonts w:hint="eastAsia" w:ascii="宋体" w:hAnsi="宋体" w:cs="宋体"/>
                <w:color w:val="auto"/>
                <w:sz w:val="21"/>
                <w:szCs w:val="21"/>
                <w:highlight w:val="none"/>
              </w:rPr>
              <w:t>c.“合同包内属于节能、环境标志产品的报价总金额”占“合同包投标总价（报价总金额）”的比例（以</w:t>
            </w:r>
            <w:r>
              <w:rPr>
                <w:rFonts w:ascii="Calibri" w:hAnsi="Calibri" w:cs="Calibri"/>
                <w:color w:val="auto"/>
                <w:sz w:val="21"/>
                <w:szCs w:val="21"/>
                <w:highlight w:val="none"/>
              </w:rPr>
              <w:t>%</w:t>
            </w:r>
            <w:r>
              <w:rPr>
                <w:rFonts w:hint="eastAsia" w:ascii="宋体" w:hAnsi="宋体" w:cs="宋体"/>
                <w:color w:val="auto"/>
                <w:sz w:val="21"/>
                <w:szCs w:val="21"/>
                <w:highlight w:val="none"/>
              </w:rPr>
              <w:t>列示）：</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w:t>
            </w:r>
          </w:p>
        </w:tc>
      </w:tr>
    </w:tbl>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★注意：</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1、对节能、环境标志产品计算价格扣除时，只依据投标文件</w:t>
      </w:r>
      <w:r>
        <w:rPr>
          <w:rStyle w:val="27"/>
          <w:rFonts w:hint="eastAsia" w:ascii="宋体" w:hAnsi="宋体" w:cs="宋体"/>
          <w:color w:val="auto"/>
          <w:sz w:val="21"/>
          <w:szCs w:val="21"/>
          <w:highlight w:val="none"/>
        </w:rPr>
        <w:t>“三</w:t>
      </w:r>
      <w:r>
        <w:rPr>
          <w:rStyle w:val="27"/>
          <w:rFonts w:ascii="Calibri" w:hAnsi="Calibri" w:cs="Calibri"/>
          <w:color w:val="auto"/>
          <w:sz w:val="21"/>
          <w:szCs w:val="21"/>
          <w:highlight w:val="none"/>
        </w:rPr>
        <w:t>-1-</w:t>
      </w:r>
      <w:r>
        <w:rPr>
          <w:rStyle w:val="27"/>
          <w:rFonts w:hint="eastAsia" w:ascii="宋体" w:hAnsi="宋体" w:cs="宋体"/>
          <w:color w:val="auto"/>
          <w:sz w:val="21"/>
          <w:szCs w:val="21"/>
          <w:highlight w:val="none"/>
        </w:rPr>
        <w:t>②优先类节能产品、环境标志产品证明材料（价格扣除适用，若有）”。</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2、本表以合同包为单位，不同合同包请分别填写；同一合同包请按照其品目号顺序分别填写。</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3、具体统计、计算：</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3.1若节能、环境标志产品仅是构成投标产品的部件、组件或零件，则该投标产品不享受鼓励优惠政策。同一品目中各认证证书不重复计算价格扣除。强制类节能产品不享受价格扣除。</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3.2计算结果若除不尽，可四舍五入保留到小数点后两位。</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3.3投标人应按照招标文件要求认真统计、计算，否则评标委员会不予认定。</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3.4若无节能、环境标志产品，不填写本表，否则，</w:t>
      </w:r>
      <w:r>
        <w:rPr>
          <w:rStyle w:val="27"/>
          <w:rFonts w:hint="eastAsia" w:ascii="宋体" w:hAnsi="宋体" w:cs="宋体"/>
          <w:color w:val="auto"/>
          <w:sz w:val="21"/>
          <w:szCs w:val="21"/>
          <w:highlight w:val="none"/>
        </w:rPr>
        <w:t>视为提供虚假材料。</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4、纸质投标文件正本中的本表（若有）应为原件。</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jc w:val="center"/>
        <w:rPr>
          <w:color w:val="auto"/>
          <w:highlight w:val="none"/>
        </w:rPr>
      </w:pPr>
      <w:r>
        <w:rPr>
          <w:rStyle w:val="27"/>
          <w:rFonts w:hint="eastAsia" w:ascii="宋体" w:hAnsi="宋体" w:cs="宋体"/>
          <w:color w:val="auto"/>
          <w:sz w:val="21"/>
          <w:szCs w:val="21"/>
          <w:highlight w:val="none"/>
        </w:rPr>
        <w:t> </w:t>
      </w:r>
      <w:r>
        <w:rPr>
          <w:rStyle w:val="27"/>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三-1-②优先类节能产品、环境标志产品证明材料（价格扣除适用，若有）</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jc w:val="center"/>
        <w:rPr>
          <w:color w:val="auto"/>
          <w:highlight w:val="none"/>
        </w:rPr>
      </w:pPr>
      <w:r>
        <w:rPr>
          <w:rFonts w:hint="eastAsia" w:ascii="宋体" w:hAnsi="宋体" w:cs="宋体"/>
          <w:color w:val="auto"/>
          <w:sz w:val="21"/>
          <w:szCs w:val="21"/>
          <w:highlight w:val="none"/>
        </w:rPr>
        <w:t>编制说明</w:t>
      </w:r>
    </w:p>
    <w:p>
      <w:pPr>
        <w:pStyle w:val="20"/>
        <w:widowControl/>
        <w:spacing w:after="150"/>
        <w:jc w:val="center"/>
        <w:rPr>
          <w:color w:val="auto"/>
          <w:highlight w:val="none"/>
        </w:rPr>
      </w:pPr>
      <w:r>
        <w:rPr>
          <w:rFonts w:hint="eastAsia" w:ascii="宋体" w:hAnsi="宋体" w:cs="宋体"/>
          <w:color w:val="auto"/>
          <w:sz w:val="21"/>
          <w:szCs w:val="21"/>
          <w:highlight w:val="none"/>
        </w:rPr>
        <w:t> </w:t>
      </w:r>
    </w:p>
    <w:p>
      <w:pPr>
        <w:pStyle w:val="20"/>
        <w:widowControl/>
        <w:spacing w:after="150"/>
        <w:ind w:firstLine="420"/>
        <w:rPr>
          <w:color w:val="auto"/>
          <w:highlight w:val="none"/>
        </w:rPr>
      </w:pPr>
      <w:r>
        <w:rPr>
          <w:rFonts w:hint="eastAsia" w:ascii="宋体" w:hAnsi="宋体" w:cs="宋体"/>
          <w:color w:val="auto"/>
          <w:sz w:val="21"/>
          <w:szCs w:val="21"/>
          <w:highlight w:val="none"/>
        </w:rPr>
        <w:t>除招标文件另有规定外，投标人应按照招标文件第二章（表1）第</w:t>
      </w:r>
      <w:r>
        <w:rPr>
          <w:rFonts w:ascii="Calibri" w:hAnsi="Calibri" w:cs="Calibri"/>
          <w:color w:val="auto"/>
          <w:sz w:val="21"/>
          <w:szCs w:val="21"/>
          <w:highlight w:val="none"/>
        </w:rPr>
        <w:t>13</w:t>
      </w:r>
      <w:r>
        <w:rPr>
          <w:rFonts w:hint="eastAsia" w:ascii="宋体" w:hAnsi="宋体" w:cs="宋体"/>
          <w:color w:val="auto"/>
          <w:sz w:val="21"/>
          <w:szCs w:val="21"/>
          <w:highlight w:val="none"/>
        </w:rPr>
        <w:t>项规定提供相应证明材料。</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rStyle w:val="27"/>
          <w:rFonts w:ascii="宋体" w:hAnsi="宋体" w:cs="宋体"/>
          <w:color w:val="auto"/>
          <w:sz w:val="21"/>
          <w:szCs w:val="21"/>
          <w:highlight w:val="none"/>
        </w:rPr>
      </w:pPr>
      <w:r>
        <w:rPr>
          <w:rStyle w:val="27"/>
          <w:rFonts w:hint="eastAsia" w:ascii="宋体" w:hAnsi="宋体" w:cs="宋体"/>
          <w:color w:val="auto"/>
          <w:sz w:val="21"/>
          <w:szCs w:val="21"/>
          <w:highlight w:val="none"/>
        </w:rPr>
        <w:t> </w:t>
      </w: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jc w:val="center"/>
        <w:rPr>
          <w:color w:val="auto"/>
          <w:highlight w:val="none"/>
        </w:rPr>
      </w:pPr>
      <w:r>
        <w:rPr>
          <w:rStyle w:val="27"/>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三-2小型、微型企业产品等价格扣除证明材料（若有） </w:t>
      </w:r>
    </w:p>
    <w:p>
      <w:pPr>
        <w:pStyle w:val="20"/>
        <w:widowControl/>
        <w:spacing w:after="150"/>
        <w:jc w:val="center"/>
        <w:rPr>
          <w:color w:val="auto"/>
          <w:highlight w:val="none"/>
        </w:rPr>
      </w:pPr>
      <w:r>
        <w:rPr>
          <w:rStyle w:val="27"/>
          <w:rFonts w:hint="eastAsia" w:ascii="宋体" w:hAnsi="宋体" w:cs="宋体"/>
          <w:color w:val="auto"/>
          <w:sz w:val="21"/>
          <w:szCs w:val="21"/>
          <w:highlight w:val="none"/>
        </w:rPr>
        <w:t>三-2-①小型、微型企业产品等统计表（价格扣除适用，若有）</w:t>
      </w:r>
    </w:p>
    <w:p>
      <w:pPr>
        <w:pStyle w:val="20"/>
        <w:widowControl/>
        <w:spacing w:after="150"/>
        <w:rPr>
          <w:color w:val="auto"/>
          <w:highlight w:val="none"/>
        </w:rPr>
      </w:pPr>
      <w:r>
        <w:rPr>
          <w:rFonts w:hint="eastAsia" w:ascii="宋体" w:hAnsi="宋体" w:cs="宋体"/>
          <w:color w:val="auto"/>
          <w:sz w:val="21"/>
          <w:szCs w:val="21"/>
          <w:highlight w:val="none"/>
        </w:rPr>
        <w:t>招标编号：</w:t>
      </w:r>
      <w:r>
        <w:rPr>
          <w:rFonts w:hint="eastAsia" w:ascii="宋体" w:hAnsi="宋体" w:cs="宋体"/>
          <w:color w:val="auto"/>
          <w:sz w:val="21"/>
          <w:szCs w:val="21"/>
          <w:highlight w:val="none"/>
          <w:u w:val="single"/>
        </w:rPr>
        <w:t>                   </w:t>
      </w:r>
    </w:p>
    <w:p>
      <w:pPr>
        <w:pStyle w:val="20"/>
        <w:widowControl/>
        <w:spacing w:after="150"/>
        <w:jc w:val="right"/>
        <w:rPr>
          <w:color w:val="auto"/>
          <w:highlight w:val="none"/>
        </w:rPr>
      </w:pPr>
      <w:r>
        <w:rPr>
          <w:rFonts w:hint="eastAsia" w:ascii="宋体" w:hAnsi="宋体" w:cs="宋体"/>
          <w:color w:val="auto"/>
          <w:sz w:val="21"/>
          <w:szCs w:val="21"/>
          <w:highlight w:val="none"/>
        </w:rPr>
        <w:t>货币及单位：人民币元</w:t>
      </w:r>
    </w:p>
    <w:tbl>
      <w:tblPr>
        <w:tblStyle w:val="2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
      <w:tblGrid>
        <w:gridCol w:w="1215"/>
        <w:gridCol w:w="1215"/>
        <w:gridCol w:w="1080"/>
        <w:gridCol w:w="990"/>
        <w:gridCol w:w="705"/>
        <w:gridCol w:w="990"/>
        <w:gridCol w:w="1140"/>
        <w:gridCol w:w="1185"/>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1215"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7305" w:type="dxa"/>
            <w:gridSpan w:val="7"/>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合同包内属于小型、微型企业产品等的情况</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121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合同包</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品目号</w:t>
            </w:r>
          </w:p>
        </w:tc>
        <w:tc>
          <w:tcPr>
            <w:tcW w:w="108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采购标的</w:t>
            </w:r>
          </w:p>
        </w:tc>
        <w:tc>
          <w:tcPr>
            <w:tcW w:w="99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单价</w:t>
            </w:r>
          </w:p>
          <w:p>
            <w:pPr>
              <w:pStyle w:val="20"/>
              <w:widowControl/>
              <w:spacing w:after="150"/>
              <w:jc w:val="center"/>
              <w:rPr>
                <w:color w:val="auto"/>
                <w:highlight w:val="none"/>
              </w:rPr>
            </w:pPr>
            <w:r>
              <w:rPr>
                <w:rFonts w:hint="eastAsia" w:ascii="宋体" w:hAnsi="宋体" w:cs="宋体"/>
                <w:color w:val="auto"/>
                <w:sz w:val="21"/>
                <w:szCs w:val="21"/>
                <w:highlight w:val="none"/>
              </w:rPr>
              <w:t>（现场）</w:t>
            </w:r>
          </w:p>
        </w:tc>
        <w:tc>
          <w:tcPr>
            <w:tcW w:w="70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数量</w:t>
            </w:r>
          </w:p>
        </w:tc>
        <w:tc>
          <w:tcPr>
            <w:tcW w:w="99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总价</w:t>
            </w:r>
          </w:p>
          <w:p>
            <w:pPr>
              <w:pStyle w:val="20"/>
              <w:widowControl/>
              <w:spacing w:after="150"/>
              <w:jc w:val="center"/>
              <w:rPr>
                <w:color w:val="auto"/>
                <w:highlight w:val="none"/>
              </w:rPr>
            </w:pPr>
            <w:r>
              <w:rPr>
                <w:rFonts w:hint="eastAsia" w:ascii="宋体" w:hAnsi="宋体" w:cs="宋体"/>
                <w:color w:val="auto"/>
                <w:sz w:val="21"/>
                <w:szCs w:val="21"/>
                <w:highlight w:val="none"/>
              </w:rPr>
              <w:t>（现场）</w:t>
            </w:r>
          </w:p>
        </w:tc>
        <w:tc>
          <w:tcPr>
            <w:tcW w:w="114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制造厂商</w:t>
            </w:r>
          </w:p>
        </w:tc>
        <w:tc>
          <w:tcPr>
            <w:tcW w:w="118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企业类型</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1215"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*-1</w:t>
            </w:r>
          </w:p>
        </w:tc>
        <w:tc>
          <w:tcPr>
            <w:tcW w:w="108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9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70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9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1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18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121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ascii="宋体"/>
                <w:color w:val="auto"/>
                <w:sz w:val="24"/>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ascii="Calibri" w:hAnsi="Calibri" w:cs="Calibri"/>
                <w:color w:val="auto"/>
                <w:sz w:val="21"/>
                <w:szCs w:val="21"/>
                <w:highlight w:val="none"/>
              </w:rPr>
              <w:t>…</w:t>
            </w:r>
          </w:p>
        </w:tc>
        <w:tc>
          <w:tcPr>
            <w:tcW w:w="108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9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70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9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1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18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121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备注</w:t>
            </w:r>
          </w:p>
        </w:tc>
        <w:tc>
          <w:tcPr>
            <w:tcW w:w="7305" w:type="dxa"/>
            <w:gridSpan w:val="7"/>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pStyle w:val="20"/>
              <w:widowControl/>
              <w:spacing w:after="150"/>
              <w:rPr>
                <w:color w:val="auto"/>
                <w:highlight w:val="none"/>
              </w:rPr>
            </w:pPr>
            <w:r>
              <w:rPr>
                <w:rFonts w:hint="eastAsia" w:ascii="宋体" w:hAnsi="宋体" w:cs="宋体"/>
                <w:color w:val="auto"/>
                <w:sz w:val="21"/>
                <w:szCs w:val="21"/>
                <w:highlight w:val="none"/>
              </w:rPr>
              <w:t>合同包内属于小型、微型企业产品等的报价总金额：</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w:t>
            </w:r>
          </w:p>
        </w:tc>
      </w:tr>
    </w:tbl>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1、对小型、微型企业产品等计算价格扣除时，只依据投标文件</w:t>
      </w:r>
      <w:r>
        <w:rPr>
          <w:rStyle w:val="27"/>
          <w:rFonts w:hint="eastAsia" w:ascii="宋体" w:hAnsi="宋体" w:cs="宋体"/>
          <w:color w:val="auto"/>
          <w:sz w:val="21"/>
          <w:szCs w:val="21"/>
          <w:highlight w:val="none"/>
        </w:rPr>
        <w:t>“三</w:t>
      </w:r>
      <w:r>
        <w:rPr>
          <w:rStyle w:val="27"/>
          <w:rFonts w:ascii="Calibri" w:hAnsi="Calibri" w:cs="Calibri"/>
          <w:color w:val="auto"/>
          <w:sz w:val="21"/>
          <w:szCs w:val="21"/>
          <w:highlight w:val="none"/>
        </w:rPr>
        <w:t>-2-</w:t>
      </w:r>
      <w:r>
        <w:rPr>
          <w:rStyle w:val="27"/>
          <w:rFonts w:hint="eastAsia" w:ascii="宋体" w:hAnsi="宋体" w:cs="宋体"/>
          <w:color w:val="auto"/>
          <w:sz w:val="21"/>
          <w:szCs w:val="21"/>
          <w:highlight w:val="none"/>
        </w:rPr>
        <w:t>②中小企业声明函（价格扣除适用，若有）”及“三</w:t>
      </w:r>
      <w:r>
        <w:rPr>
          <w:rStyle w:val="27"/>
          <w:rFonts w:ascii="Calibri" w:hAnsi="Calibri" w:cs="Calibri"/>
          <w:color w:val="auto"/>
          <w:sz w:val="21"/>
          <w:szCs w:val="21"/>
          <w:highlight w:val="none"/>
        </w:rPr>
        <w:t>-2-</w:t>
      </w:r>
      <w:r>
        <w:rPr>
          <w:rStyle w:val="27"/>
          <w:rFonts w:hint="eastAsia" w:ascii="宋体" w:hAnsi="宋体" w:cs="宋体"/>
          <w:color w:val="auto"/>
          <w:sz w:val="21"/>
          <w:szCs w:val="21"/>
          <w:highlight w:val="none"/>
        </w:rPr>
        <w:t>③小型、微型企业等证明材料（价格扣除适用，若有）”。</w:t>
      </w:r>
    </w:p>
    <w:p>
      <w:pPr>
        <w:pStyle w:val="20"/>
        <w:widowControl/>
        <w:spacing w:after="150"/>
        <w:rPr>
          <w:color w:val="auto"/>
          <w:highlight w:val="none"/>
        </w:rPr>
      </w:pPr>
      <w:r>
        <w:rPr>
          <w:rFonts w:hint="eastAsia" w:ascii="宋体" w:hAnsi="宋体" w:cs="宋体"/>
          <w:color w:val="auto"/>
          <w:sz w:val="21"/>
          <w:szCs w:val="21"/>
          <w:highlight w:val="none"/>
        </w:rPr>
        <w:t>2、本表以合同包为单位，不同合同包请分别填写；同一合同包请按照其品目号顺序分别填写。</w:t>
      </w:r>
    </w:p>
    <w:p>
      <w:pPr>
        <w:pStyle w:val="20"/>
        <w:widowControl/>
        <w:spacing w:after="150"/>
        <w:rPr>
          <w:color w:val="auto"/>
          <w:highlight w:val="none"/>
        </w:rPr>
      </w:pPr>
      <w:r>
        <w:rPr>
          <w:rFonts w:hint="eastAsia" w:ascii="宋体" w:hAnsi="宋体" w:cs="宋体"/>
          <w:color w:val="auto"/>
          <w:sz w:val="21"/>
          <w:szCs w:val="21"/>
          <w:highlight w:val="none"/>
        </w:rPr>
        <w:t>3、</w:t>
      </w:r>
      <w:r>
        <w:rPr>
          <w:rStyle w:val="27"/>
          <w:rFonts w:hint="eastAsia" w:ascii="宋体" w:hAnsi="宋体" w:cs="宋体"/>
          <w:color w:val="auto"/>
          <w:sz w:val="21"/>
          <w:szCs w:val="21"/>
          <w:highlight w:val="none"/>
        </w:rPr>
        <w:t>除本表第4条规定情形外，小型、微型企业（含监狱企业）承担的工程或提供的服务不享受价格扣除。</w:t>
      </w:r>
    </w:p>
    <w:p>
      <w:pPr>
        <w:pStyle w:val="20"/>
        <w:widowControl/>
        <w:spacing w:after="150"/>
        <w:rPr>
          <w:color w:val="auto"/>
          <w:highlight w:val="none"/>
        </w:rPr>
      </w:pPr>
      <w:r>
        <w:rPr>
          <w:rFonts w:hint="eastAsia" w:ascii="宋体" w:hAnsi="宋体" w:cs="宋体"/>
          <w:color w:val="auto"/>
          <w:sz w:val="21"/>
          <w:szCs w:val="21"/>
          <w:highlight w:val="none"/>
        </w:rPr>
        <w:t>4、符合财政部、民政部、中国残联文件（财库</w:t>
      </w:r>
      <w:r>
        <w:rPr>
          <w:rFonts w:ascii="Calibri" w:hAnsi="Calibri" w:cs="Calibri"/>
          <w:color w:val="auto"/>
          <w:sz w:val="21"/>
          <w:szCs w:val="21"/>
          <w:highlight w:val="none"/>
        </w:rPr>
        <w:t>[2017]141</w:t>
      </w:r>
      <w:r>
        <w:rPr>
          <w:rFonts w:hint="eastAsia" w:ascii="宋体" w:hAnsi="宋体" w:cs="宋体"/>
          <w:color w:val="auto"/>
          <w:sz w:val="21"/>
          <w:szCs w:val="21"/>
          <w:highlight w:val="none"/>
        </w:rPr>
        <w:t>号）规定的残疾人福利性单位提供本单位制造的货物、承担的工程或服务，或提供其他残疾人福利性单位制造的货物（不包括使用非残疾人福利性单位注册商标的货物）</w:t>
      </w:r>
      <w:r>
        <w:rPr>
          <w:rStyle w:val="27"/>
          <w:rFonts w:hint="eastAsia" w:ascii="宋体" w:hAnsi="宋体" w:cs="宋体"/>
          <w:color w:val="auto"/>
          <w:sz w:val="21"/>
          <w:szCs w:val="21"/>
          <w:highlight w:val="none"/>
        </w:rPr>
        <w:t>可享受价格扣除。</w:t>
      </w:r>
    </w:p>
    <w:p>
      <w:pPr>
        <w:pStyle w:val="20"/>
        <w:widowControl/>
        <w:spacing w:after="150"/>
        <w:rPr>
          <w:color w:val="auto"/>
          <w:highlight w:val="none"/>
        </w:rPr>
      </w:pPr>
      <w:r>
        <w:rPr>
          <w:rFonts w:hint="eastAsia" w:ascii="宋体" w:hAnsi="宋体" w:cs="宋体"/>
          <w:color w:val="auto"/>
          <w:sz w:val="21"/>
          <w:szCs w:val="21"/>
          <w:highlight w:val="none"/>
        </w:rPr>
        <w:t>5、纸质投标文件正本中的本表（若有）应为原件。</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jc w:val="center"/>
        <w:rPr>
          <w:color w:val="auto"/>
          <w:highlight w:val="none"/>
        </w:rPr>
      </w:pPr>
      <w:r>
        <w:rPr>
          <w:rStyle w:val="27"/>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三-2-②中小企业声明函（价格扣除适用，若有）</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Style w:val="27"/>
          <w:rFonts w:hint="eastAsia" w:ascii="宋体" w:hAnsi="宋体" w:cs="宋体"/>
          <w:color w:val="auto"/>
          <w:sz w:val="21"/>
          <w:szCs w:val="21"/>
          <w:highlight w:val="none"/>
        </w:rPr>
        <w:t> </w:t>
      </w:r>
      <w:r>
        <w:rPr>
          <w:rFonts w:hint="eastAsia" w:ascii="宋体" w:hAnsi="宋体" w:cs="宋体"/>
          <w:color w:val="auto"/>
          <w:sz w:val="21"/>
          <w:szCs w:val="21"/>
          <w:highlight w:val="none"/>
        </w:rPr>
        <w:t>本投标人郑重声明，根据《政府采购促进中小企业发展暂行办法》（财库[2011]181号）的规定，本投标人为</w:t>
      </w:r>
      <w:r>
        <w:rPr>
          <w:rFonts w:hint="eastAsia" w:ascii="宋体" w:hAnsi="宋体" w:cs="宋体"/>
          <w:color w:val="auto"/>
          <w:sz w:val="21"/>
          <w:szCs w:val="21"/>
          <w:highlight w:val="none"/>
          <w:u w:val="single"/>
        </w:rPr>
        <w:t>（填写“中型</w:t>
      </w:r>
      <w:r>
        <w:rPr>
          <w:rFonts w:ascii="Calibri" w:hAnsi="Calibri" w:cs="Calibri"/>
          <w:color w:val="auto"/>
          <w:sz w:val="21"/>
          <w:szCs w:val="21"/>
          <w:highlight w:val="none"/>
          <w:u w:val="single"/>
        </w:rPr>
        <w:t>/</w:t>
      </w:r>
      <w:r>
        <w:rPr>
          <w:rFonts w:hint="eastAsia" w:ascii="宋体" w:hAnsi="宋体" w:cs="宋体"/>
          <w:color w:val="auto"/>
          <w:sz w:val="21"/>
          <w:szCs w:val="21"/>
          <w:highlight w:val="none"/>
          <w:u w:val="single"/>
        </w:rPr>
        <w:t>小型</w:t>
      </w:r>
      <w:r>
        <w:rPr>
          <w:rFonts w:ascii="Calibri" w:hAnsi="Calibri" w:cs="Calibri"/>
          <w:color w:val="auto"/>
          <w:sz w:val="21"/>
          <w:szCs w:val="21"/>
          <w:highlight w:val="none"/>
          <w:u w:val="single"/>
        </w:rPr>
        <w:t>/</w:t>
      </w:r>
      <w:r>
        <w:rPr>
          <w:rFonts w:hint="eastAsia" w:ascii="宋体" w:hAnsi="宋体" w:cs="宋体"/>
          <w:color w:val="auto"/>
          <w:sz w:val="21"/>
          <w:szCs w:val="21"/>
          <w:highlight w:val="none"/>
          <w:u w:val="single"/>
        </w:rPr>
        <w:t>微型”）</w:t>
      </w:r>
      <w:r>
        <w:rPr>
          <w:rFonts w:hint="eastAsia" w:ascii="宋体" w:hAnsi="宋体" w:cs="宋体"/>
          <w:color w:val="auto"/>
          <w:sz w:val="21"/>
          <w:szCs w:val="21"/>
          <w:highlight w:val="none"/>
        </w:rPr>
        <w:t>企业。即本投标人同时满足以下条件：</w:t>
      </w:r>
    </w:p>
    <w:p>
      <w:pPr>
        <w:pStyle w:val="20"/>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rPr>
      </w:pPr>
      <w:r>
        <w:rPr>
          <w:rFonts w:hint="eastAsia" w:ascii="宋体" w:hAnsi="宋体" w:cs="宋体"/>
          <w:color w:val="auto"/>
          <w:sz w:val="21"/>
          <w:szCs w:val="21"/>
          <w:highlight w:val="none"/>
        </w:rPr>
        <w:t>1、根据《工业和信息化部、国家统计局、国家发展和改革委员会、财政部关于印发中小企业划型标准规定的通知》（工信部联企业</w:t>
      </w:r>
      <w:r>
        <w:rPr>
          <w:rFonts w:ascii="Calibri" w:hAnsi="Calibri" w:cs="Calibri"/>
          <w:color w:val="auto"/>
          <w:sz w:val="21"/>
          <w:szCs w:val="21"/>
          <w:highlight w:val="none"/>
        </w:rPr>
        <w:t>[2011]300</w:t>
      </w:r>
      <w:r>
        <w:rPr>
          <w:rFonts w:hint="eastAsia" w:ascii="宋体" w:hAnsi="宋体" w:cs="宋体"/>
          <w:color w:val="auto"/>
          <w:sz w:val="21"/>
          <w:szCs w:val="21"/>
          <w:highlight w:val="none"/>
        </w:rPr>
        <w:t>号）规定的划分标准，本投标人为</w:t>
      </w:r>
      <w:r>
        <w:rPr>
          <w:rFonts w:hint="eastAsia" w:ascii="宋体" w:hAnsi="宋体" w:cs="宋体"/>
          <w:color w:val="auto"/>
          <w:sz w:val="21"/>
          <w:szCs w:val="21"/>
          <w:highlight w:val="none"/>
          <w:u w:val="single"/>
        </w:rPr>
        <w:t>  （填写“中型</w:t>
      </w:r>
      <w:r>
        <w:rPr>
          <w:rFonts w:ascii="Calibri" w:hAnsi="Calibri" w:cs="Calibri"/>
          <w:color w:val="auto"/>
          <w:sz w:val="21"/>
          <w:szCs w:val="21"/>
          <w:highlight w:val="none"/>
          <w:u w:val="single"/>
        </w:rPr>
        <w:t>/</w:t>
      </w:r>
      <w:r>
        <w:rPr>
          <w:rFonts w:hint="eastAsia" w:ascii="宋体" w:hAnsi="宋体" w:cs="宋体"/>
          <w:color w:val="auto"/>
          <w:sz w:val="21"/>
          <w:szCs w:val="21"/>
          <w:highlight w:val="none"/>
          <w:u w:val="single"/>
        </w:rPr>
        <w:t>小型</w:t>
      </w:r>
      <w:r>
        <w:rPr>
          <w:rFonts w:ascii="Calibri" w:hAnsi="Calibri" w:cs="Calibri"/>
          <w:color w:val="auto"/>
          <w:sz w:val="21"/>
          <w:szCs w:val="21"/>
          <w:highlight w:val="none"/>
          <w:u w:val="single"/>
        </w:rPr>
        <w:t>/</w:t>
      </w:r>
      <w:r>
        <w:rPr>
          <w:rFonts w:hint="eastAsia" w:ascii="宋体" w:hAnsi="宋体" w:cs="宋体"/>
          <w:color w:val="auto"/>
          <w:sz w:val="21"/>
          <w:szCs w:val="21"/>
          <w:highlight w:val="none"/>
          <w:u w:val="single"/>
        </w:rPr>
        <w:t>微型”）</w:t>
      </w:r>
      <w:r>
        <w:rPr>
          <w:rFonts w:hint="eastAsia" w:ascii="宋体" w:hAnsi="宋体" w:cs="宋体"/>
          <w:color w:val="auto"/>
          <w:sz w:val="21"/>
          <w:szCs w:val="21"/>
          <w:highlight w:val="none"/>
        </w:rPr>
        <w:t>企业。</w:t>
      </w:r>
    </w:p>
    <w:p>
      <w:pPr>
        <w:pStyle w:val="20"/>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rPr>
      </w:pPr>
      <w:r>
        <w:rPr>
          <w:rFonts w:hint="eastAsia" w:ascii="宋体" w:hAnsi="宋体" w:cs="宋体"/>
          <w:color w:val="auto"/>
          <w:sz w:val="21"/>
          <w:szCs w:val="21"/>
          <w:highlight w:val="none"/>
        </w:rPr>
        <w:t>2、本投标人参加贵单位组织的</w:t>
      </w:r>
      <w:r>
        <w:rPr>
          <w:rFonts w:hint="eastAsia" w:ascii="宋体" w:hAnsi="宋体" w:cs="宋体"/>
          <w:color w:val="auto"/>
          <w:sz w:val="21"/>
          <w:szCs w:val="21"/>
          <w:highlight w:val="none"/>
          <w:u w:val="single"/>
        </w:rPr>
        <w:t> （填写“项目名称”） </w:t>
      </w:r>
      <w:r>
        <w:rPr>
          <w:rFonts w:hint="eastAsia" w:ascii="宋体" w:hAnsi="宋体" w:cs="宋体"/>
          <w:color w:val="auto"/>
          <w:sz w:val="21"/>
          <w:szCs w:val="21"/>
          <w:highlight w:val="none"/>
        </w:rPr>
        <w:t>项目采购活动，其中：</w:t>
      </w:r>
    </w:p>
    <w:p>
      <w:pPr>
        <w:pStyle w:val="20"/>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rPr>
      </w:pPr>
      <w:r>
        <w:rPr>
          <w:rFonts w:hint="eastAsia" w:ascii="宋体" w:hAnsi="宋体" w:cs="宋体"/>
          <w:color w:val="auto"/>
          <w:sz w:val="21"/>
          <w:szCs w:val="21"/>
          <w:highlight w:val="none"/>
        </w:rPr>
        <w:t>①货物（不包括使用大型企业注册商标的货物）：</w:t>
      </w:r>
    </w:p>
    <w:p>
      <w:pPr>
        <w:pStyle w:val="20"/>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rPr>
      </w:pPr>
      <w:r>
        <w:rPr>
          <w:rFonts w:hint="eastAsia" w:ascii="宋体" w:hAnsi="宋体" w:cs="宋体"/>
          <w:color w:val="auto"/>
          <w:sz w:val="21"/>
          <w:szCs w:val="21"/>
          <w:highlight w:val="none"/>
        </w:rPr>
        <w:t>（ ）提供本投标人制造的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货物；或</w:t>
      </w:r>
    </w:p>
    <w:p>
      <w:pPr>
        <w:pStyle w:val="20"/>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rPr>
      </w:pPr>
      <w:r>
        <w:rPr>
          <w:rFonts w:hint="eastAsia" w:ascii="宋体" w:hAnsi="宋体" w:cs="宋体"/>
          <w:color w:val="auto"/>
          <w:sz w:val="21"/>
          <w:szCs w:val="21"/>
          <w:highlight w:val="none"/>
        </w:rPr>
        <w:t>（ ）提供其他</w:t>
      </w:r>
      <w:r>
        <w:rPr>
          <w:rFonts w:hint="eastAsia" w:ascii="宋体" w:hAnsi="宋体" w:cs="宋体"/>
          <w:color w:val="auto"/>
          <w:sz w:val="21"/>
          <w:szCs w:val="21"/>
          <w:highlight w:val="none"/>
          <w:u w:val="single"/>
        </w:rPr>
        <w:t>（填写“中型</w:t>
      </w:r>
      <w:r>
        <w:rPr>
          <w:rFonts w:ascii="Calibri" w:hAnsi="Calibri" w:cs="Calibri"/>
          <w:color w:val="auto"/>
          <w:sz w:val="21"/>
          <w:szCs w:val="21"/>
          <w:highlight w:val="none"/>
          <w:u w:val="single"/>
        </w:rPr>
        <w:t>/</w:t>
      </w:r>
      <w:r>
        <w:rPr>
          <w:rFonts w:hint="eastAsia" w:ascii="宋体" w:hAnsi="宋体" w:cs="宋体"/>
          <w:color w:val="auto"/>
          <w:sz w:val="21"/>
          <w:szCs w:val="21"/>
          <w:highlight w:val="none"/>
          <w:u w:val="single"/>
        </w:rPr>
        <w:t>小型</w:t>
      </w:r>
      <w:r>
        <w:rPr>
          <w:rFonts w:ascii="Calibri" w:hAnsi="Calibri" w:cs="Calibri"/>
          <w:color w:val="auto"/>
          <w:sz w:val="21"/>
          <w:szCs w:val="21"/>
          <w:highlight w:val="none"/>
          <w:u w:val="single"/>
        </w:rPr>
        <w:t>/</w:t>
      </w:r>
      <w:r>
        <w:rPr>
          <w:rFonts w:hint="eastAsia" w:ascii="宋体" w:hAnsi="宋体" w:cs="宋体"/>
          <w:color w:val="auto"/>
          <w:sz w:val="21"/>
          <w:szCs w:val="21"/>
          <w:highlight w:val="none"/>
          <w:u w:val="single"/>
        </w:rPr>
        <w:t>微型”）</w:t>
      </w:r>
      <w:r>
        <w:rPr>
          <w:rFonts w:hint="eastAsia" w:ascii="宋体" w:hAnsi="宋体" w:cs="宋体"/>
          <w:color w:val="auto"/>
          <w:sz w:val="21"/>
          <w:szCs w:val="21"/>
          <w:highlight w:val="none"/>
        </w:rPr>
        <w:t>企业制造的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货物。</w:t>
      </w:r>
    </w:p>
    <w:p>
      <w:pPr>
        <w:pStyle w:val="20"/>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rPr>
      </w:pPr>
      <w:r>
        <w:rPr>
          <w:rFonts w:hint="eastAsia" w:ascii="宋体" w:hAnsi="宋体" w:cs="宋体"/>
          <w:color w:val="auto"/>
          <w:sz w:val="21"/>
          <w:szCs w:val="21"/>
          <w:highlight w:val="none"/>
        </w:rPr>
        <w:t>②工程：</w:t>
      </w:r>
    </w:p>
    <w:p>
      <w:pPr>
        <w:pStyle w:val="20"/>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rPr>
      </w:pPr>
      <w:r>
        <w:rPr>
          <w:rFonts w:hint="eastAsia" w:ascii="宋体" w:hAnsi="宋体" w:cs="宋体"/>
          <w:color w:val="auto"/>
          <w:sz w:val="21"/>
          <w:szCs w:val="21"/>
          <w:highlight w:val="none"/>
        </w:rPr>
        <w:t>（ ）由本投标人承担的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工程。</w:t>
      </w:r>
    </w:p>
    <w:p>
      <w:pPr>
        <w:pStyle w:val="20"/>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rPr>
      </w:pPr>
      <w:r>
        <w:rPr>
          <w:rFonts w:hint="eastAsia" w:ascii="宋体" w:hAnsi="宋体" w:cs="宋体"/>
          <w:color w:val="auto"/>
          <w:sz w:val="21"/>
          <w:szCs w:val="21"/>
          <w:highlight w:val="none"/>
        </w:rPr>
        <w:t>③服务：</w:t>
      </w:r>
    </w:p>
    <w:p>
      <w:pPr>
        <w:pStyle w:val="20"/>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rPr>
      </w:pPr>
      <w:r>
        <w:rPr>
          <w:rFonts w:hint="eastAsia" w:ascii="宋体" w:hAnsi="宋体" w:cs="宋体"/>
          <w:color w:val="auto"/>
          <w:sz w:val="21"/>
          <w:szCs w:val="21"/>
          <w:highlight w:val="none"/>
        </w:rPr>
        <w:t>（ ）由本投标人提供的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服务。</w:t>
      </w:r>
    </w:p>
    <w:p>
      <w:pPr>
        <w:pStyle w:val="20"/>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rPr>
      </w:pPr>
      <w:r>
        <w:rPr>
          <w:rFonts w:hint="eastAsia" w:ascii="宋体" w:hAnsi="宋体" w:cs="宋体"/>
          <w:color w:val="auto"/>
          <w:sz w:val="21"/>
          <w:szCs w:val="21"/>
          <w:highlight w:val="none"/>
        </w:rPr>
        <w:t>本投标人对上述声明的真实性负责。如有虚假，将依法承担相应责任。</w:t>
      </w:r>
    </w:p>
    <w:p>
      <w:pPr>
        <w:pStyle w:val="20"/>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rPr>
      </w:pPr>
      <w:r>
        <w:rPr>
          <w:rFonts w:ascii="Calibri" w:hAnsi="Calibri" w:cs="Calibri"/>
          <w:color w:val="auto"/>
          <w:sz w:val="21"/>
          <w:szCs w:val="21"/>
          <w:highlight w:val="none"/>
        </w:rPr>
        <w:t> </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★注意：</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1、请投标人按照实际情况编制填写本声明函，并在相应的（）中打“√”。</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2、投标人应认真对照《工业和信息化部、国家统计局、国家发展和改革委员会、财政部关于印发中小企业划型标准规定的通知》（工信部联企业</w:t>
      </w:r>
      <w:r>
        <w:rPr>
          <w:rFonts w:ascii="Calibri" w:hAnsi="Calibri" w:cs="Calibri"/>
          <w:color w:val="auto"/>
          <w:sz w:val="21"/>
          <w:szCs w:val="21"/>
          <w:highlight w:val="none"/>
        </w:rPr>
        <w:t>[2011]300</w:t>
      </w:r>
      <w:r>
        <w:rPr>
          <w:rFonts w:hint="eastAsia" w:ascii="宋体" w:hAnsi="宋体" w:cs="宋体"/>
          <w:color w:val="auto"/>
          <w:sz w:val="21"/>
          <w:szCs w:val="21"/>
          <w:highlight w:val="none"/>
        </w:rPr>
        <w:t>号）规定的划分标准，并按照国家统计局现行的关于统计上大中小微型企业划分办法的有关规定准确划分企业类型。</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3、若《中小企业声明函》内容不真实，</w:t>
      </w:r>
      <w:r>
        <w:rPr>
          <w:rStyle w:val="27"/>
          <w:rFonts w:hint="eastAsia" w:ascii="宋体" w:hAnsi="宋体" w:cs="宋体"/>
          <w:color w:val="auto"/>
          <w:sz w:val="21"/>
          <w:szCs w:val="21"/>
          <w:highlight w:val="none"/>
        </w:rPr>
        <w:t>视为提供虚假材料</w:t>
      </w:r>
      <w:r>
        <w:rPr>
          <w:rFonts w:hint="eastAsia" w:ascii="宋体" w:hAnsi="宋体" w:cs="宋体"/>
          <w:color w:val="auto"/>
          <w:sz w:val="21"/>
          <w:szCs w:val="21"/>
          <w:highlight w:val="none"/>
        </w:rPr>
        <w:t>。</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4、投标人为监狱企业的，可不填写本声明函。</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5、投标人为残疾人福利性单位的，可不填写本声明函。</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6、纸质投标文件正本中的本声明函（若有）应为原件。</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 </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ascii="Calibri" w:hAnsi="Calibri" w:cs="Calibri"/>
          <w:color w:val="auto"/>
          <w:sz w:val="21"/>
          <w:szCs w:val="21"/>
          <w:highlight w:val="none"/>
        </w:rPr>
        <w:t> </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 w:val="21"/>
          <w:szCs w:val="21"/>
          <w:highlight w:val="none"/>
        </w:rPr>
        <w:t> </w:t>
      </w:r>
    </w:p>
    <w:p>
      <w:pPr>
        <w:pStyle w:val="20"/>
        <w:keepNext w:val="0"/>
        <w:keepLines w:val="0"/>
        <w:pageBreakBefore w:val="0"/>
        <w:widowControl/>
        <w:kinsoku/>
        <w:wordWrap/>
        <w:overflowPunct/>
        <w:topLinePunct w:val="0"/>
        <w:autoSpaceDE/>
        <w:autoSpaceDN/>
        <w:bidi w:val="0"/>
        <w:adjustRightInd/>
        <w:snapToGrid/>
        <w:spacing w:line="400" w:lineRule="exact"/>
        <w:textAlignment w:val="auto"/>
        <w:rPr>
          <w:rFonts w:ascii="宋体" w:hAnsi="宋体" w:cs="宋体"/>
          <w:color w:val="auto"/>
          <w:sz w:val="21"/>
          <w:szCs w:val="21"/>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三-2-③小型、微型企业等证明材料（价格扣除适用，若有）</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jc w:val="center"/>
        <w:rPr>
          <w:color w:val="auto"/>
          <w:highlight w:val="none"/>
        </w:rPr>
      </w:pPr>
      <w:r>
        <w:rPr>
          <w:rFonts w:hint="eastAsia" w:ascii="宋体" w:hAnsi="宋体" w:cs="宋体"/>
          <w:color w:val="auto"/>
          <w:sz w:val="21"/>
          <w:szCs w:val="21"/>
          <w:highlight w:val="none"/>
        </w:rPr>
        <w:t>编制说明</w:t>
      </w:r>
    </w:p>
    <w:p>
      <w:pPr>
        <w:pStyle w:val="20"/>
        <w:widowControl/>
        <w:spacing w:after="150"/>
        <w:jc w:val="center"/>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1、投标人应按照招标文件要求提供相应证明材料，证明材料应与《中小企业声明函》的内容相一致，否则视为《中小企业声明函》内容不真实。</w:t>
      </w:r>
    </w:p>
    <w:p>
      <w:pPr>
        <w:pStyle w:val="20"/>
        <w:widowControl/>
        <w:spacing w:after="150"/>
        <w:rPr>
          <w:color w:val="auto"/>
          <w:highlight w:val="none"/>
        </w:rPr>
      </w:pPr>
      <w:r>
        <w:rPr>
          <w:rFonts w:hint="eastAsia" w:ascii="宋体" w:hAnsi="宋体" w:cs="宋体"/>
          <w:color w:val="auto"/>
          <w:sz w:val="21"/>
          <w:szCs w:val="21"/>
          <w:highlight w:val="none"/>
        </w:rPr>
        <w:t>2、投标人为监狱企业的，根据其提供的由省级以上监狱管理局、戒毒管理局（含新疆生产建设兵团）出具的属于监狱企业的证明文件进行认定，监狱企业视同小型、微型企业。</w:t>
      </w:r>
    </w:p>
    <w:p>
      <w:pPr>
        <w:pStyle w:val="20"/>
        <w:widowControl/>
        <w:spacing w:after="150"/>
        <w:rPr>
          <w:color w:val="auto"/>
          <w:highlight w:val="none"/>
        </w:rPr>
      </w:pPr>
      <w:r>
        <w:rPr>
          <w:rFonts w:hint="eastAsia" w:ascii="宋体" w:hAnsi="宋体" w:cs="宋体"/>
          <w:color w:val="auto"/>
          <w:sz w:val="21"/>
          <w:szCs w:val="21"/>
          <w:highlight w:val="none"/>
        </w:rPr>
        <w:t>3、投标人为残疾人福利性单位的，根据其提供的《残疾人福利性单位声明函》（格式附后）进行认定，残疾人福利性单位视同小型、微型企业。残疾人福利性单位属于小型、微型企业的，不重复享受政策。</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rFonts w:ascii="Calibri" w:hAnsi="Calibri" w:cs="Calibri"/>
          <w:color w:val="auto"/>
          <w:sz w:val="21"/>
          <w:szCs w:val="21"/>
          <w:highlight w:val="none"/>
        </w:rPr>
      </w:pPr>
    </w:p>
    <w:p>
      <w:pPr>
        <w:pStyle w:val="20"/>
        <w:widowControl/>
        <w:spacing w:after="150"/>
        <w:rPr>
          <w:color w:val="auto"/>
          <w:highlight w:val="none"/>
        </w:rPr>
      </w:pPr>
      <w:r>
        <w:rPr>
          <w:rFonts w:ascii="Calibri" w:hAnsi="Calibri" w:cs="Calibri"/>
          <w:color w:val="auto"/>
          <w:sz w:val="21"/>
          <w:szCs w:val="21"/>
          <w:highlight w:val="none"/>
        </w:rPr>
        <w:br w:type="textWrapping"/>
      </w:r>
      <w:r>
        <w:rPr>
          <w:rFonts w:hint="eastAsia" w:ascii="宋体" w:hAnsi="宋体" w:cs="宋体"/>
          <w:color w:val="auto"/>
          <w:sz w:val="21"/>
          <w:szCs w:val="21"/>
          <w:highlight w:val="none"/>
        </w:rPr>
        <w:t>附：</w:t>
      </w:r>
    </w:p>
    <w:p>
      <w:pPr>
        <w:pStyle w:val="20"/>
        <w:widowControl/>
        <w:spacing w:after="150"/>
        <w:jc w:val="center"/>
        <w:rPr>
          <w:color w:val="auto"/>
          <w:highlight w:val="none"/>
        </w:rPr>
      </w:pPr>
      <w:r>
        <w:rPr>
          <w:rStyle w:val="27"/>
          <w:rFonts w:hint="eastAsia" w:ascii="宋体" w:hAnsi="宋体" w:cs="宋体"/>
          <w:color w:val="auto"/>
          <w:sz w:val="21"/>
          <w:szCs w:val="21"/>
          <w:highlight w:val="none"/>
        </w:rPr>
        <w:t>残疾人福利性单位声明函（价格扣除适用，若有）</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ind w:firstLine="420"/>
        <w:rPr>
          <w:color w:val="auto"/>
          <w:highlight w:val="none"/>
        </w:rPr>
      </w:pPr>
      <w:r>
        <w:rPr>
          <w:rFonts w:hint="eastAsia" w:ascii="宋体" w:hAnsi="宋体" w:cs="宋体"/>
          <w:color w:val="auto"/>
          <w:sz w:val="21"/>
          <w:szCs w:val="21"/>
          <w:highlight w:val="none"/>
        </w:rPr>
        <w:t>本投标人郑重声明，根据《财政部 民政部 中国残疾人联合会关于促进残疾人就业政府采购政策的通知》（财库[2017]141号）的规定，本投标人为符合条件的残疾人福利性单位，且本投标人参加贵单位的</w:t>
      </w:r>
      <w:r>
        <w:rPr>
          <w:rFonts w:hint="eastAsia" w:ascii="宋体" w:hAnsi="宋体" w:cs="宋体"/>
          <w:color w:val="auto"/>
          <w:sz w:val="21"/>
          <w:szCs w:val="21"/>
          <w:highlight w:val="none"/>
          <w:u w:val="single"/>
        </w:rPr>
        <w:t>（填写“项目名称”）</w:t>
      </w:r>
      <w:r>
        <w:rPr>
          <w:rFonts w:hint="eastAsia" w:ascii="宋体" w:hAnsi="宋体" w:cs="宋体"/>
          <w:color w:val="auto"/>
          <w:sz w:val="21"/>
          <w:szCs w:val="21"/>
          <w:highlight w:val="none"/>
        </w:rPr>
        <w:t>项目采购活动：</w:t>
      </w:r>
    </w:p>
    <w:p>
      <w:pPr>
        <w:pStyle w:val="20"/>
        <w:widowControl/>
        <w:spacing w:after="150"/>
        <w:ind w:firstLine="420"/>
        <w:rPr>
          <w:color w:val="auto"/>
          <w:highlight w:val="none"/>
        </w:rPr>
      </w:pPr>
      <w:r>
        <w:rPr>
          <w:rFonts w:hint="eastAsia" w:ascii="宋体" w:hAnsi="宋体" w:cs="宋体"/>
          <w:color w:val="auto"/>
          <w:sz w:val="21"/>
          <w:szCs w:val="21"/>
          <w:highlight w:val="none"/>
        </w:rPr>
        <w:t>（ ）提供本投标人制造的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货物，</w:t>
      </w:r>
    </w:p>
    <w:p>
      <w:pPr>
        <w:pStyle w:val="20"/>
        <w:widowControl/>
        <w:spacing w:after="150"/>
        <w:ind w:firstLine="420"/>
        <w:rPr>
          <w:color w:val="auto"/>
          <w:highlight w:val="none"/>
        </w:rPr>
      </w:pPr>
      <w:r>
        <w:rPr>
          <w:rFonts w:hint="eastAsia" w:ascii="宋体" w:hAnsi="宋体" w:cs="宋体"/>
          <w:color w:val="auto"/>
          <w:sz w:val="21"/>
          <w:szCs w:val="21"/>
          <w:highlight w:val="none"/>
        </w:rPr>
        <w:t>（ ）由本投标人承担的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工程，</w:t>
      </w:r>
    </w:p>
    <w:p>
      <w:pPr>
        <w:pStyle w:val="20"/>
        <w:widowControl/>
        <w:spacing w:after="150"/>
        <w:ind w:firstLine="420"/>
        <w:rPr>
          <w:color w:val="auto"/>
          <w:highlight w:val="none"/>
        </w:rPr>
      </w:pPr>
      <w:r>
        <w:rPr>
          <w:rFonts w:hint="eastAsia" w:ascii="宋体" w:hAnsi="宋体" w:cs="宋体"/>
          <w:color w:val="auto"/>
          <w:sz w:val="21"/>
          <w:szCs w:val="21"/>
          <w:highlight w:val="none"/>
        </w:rPr>
        <w:t>（ ）由本投标人提供的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服务；或</w:t>
      </w:r>
    </w:p>
    <w:p>
      <w:pPr>
        <w:pStyle w:val="20"/>
        <w:widowControl/>
        <w:spacing w:after="150"/>
        <w:ind w:firstLine="420"/>
        <w:rPr>
          <w:color w:val="auto"/>
          <w:highlight w:val="none"/>
        </w:rPr>
      </w:pPr>
      <w:r>
        <w:rPr>
          <w:rFonts w:hint="eastAsia" w:ascii="宋体" w:hAnsi="宋体" w:cs="宋体"/>
          <w:color w:val="auto"/>
          <w:sz w:val="21"/>
          <w:szCs w:val="21"/>
          <w:highlight w:val="none"/>
        </w:rPr>
        <w:t>（ ）提供其他残疾人福利性单位制造的</w:t>
      </w:r>
      <w:r>
        <w:rPr>
          <w:rFonts w:hint="eastAsia" w:ascii="宋体" w:hAnsi="宋体" w:cs="宋体"/>
          <w:color w:val="auto"/>
          <w:sz w:val="21"/>
          <w:szCs w:val="21"/>
          <w:highlight w:val="none"/>
          <w:u w:val="single"/>
        </w:rPr>
        <w:t>（填写“所投合同包、品目号”）</w:t>
      </w:r>
      <w:r>
        <w:rPr>
          <w:rFonts w:hint="eastAsia" w:ascii="宋体" w:hAnsi="宋体" w:cs="宋体"/>
          <w:color w:val="auto"/>
          <w:sz w:val="21"/>
          <w:szCs w:val="21"/>
          <w:highlight w:val="none"/>
        </w:rPr>
        <w:t>货物（不包括使用非残疾人福利性单位注册商标的货物）。</w:t>
      </w:r>
    </w:p>
    <w:p>
      <w:pPr>
        <w:pStyle w:val="20"/>
        <w:widowControl/>
        <w:spacing w:after="150"/>
        <w:ind w:firstLine="420"/>
        <w:rPr>
          <w:color w:val="auto"/>
          <w:highlight w:val="none"/>
        </w:rPr>
      </w:pPr>
      <w:r>
        <w:rPr>
          <w:rFonts w:hint="eastAsia" w:ascii="宋体" w:hAnsi="宋体" w:cs="宋体"/>
          <w:color w:val="auto"/>
          <w:sz w:val="21"/>
          <w:szCs w:val="21"/>
          <w:highlight w:val="none"/>
        </w:rPr>
        <w:t>本投标人对上述声明的真实性负责。如有虚假，将依法承担相应责任。</w:t>
      </w:r>
    </w:p>
    <w:p>
      <w:pPr>
        <w:pStyle w:val="20"/>
        <w:widowControl/>
        <w:spacing w:after="150"/>
        <w:ind w:firstLine="42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1、请投标人按照实际情况编制填写本声明函，并在相应的（）中打“√”。</w:t>
      </w:r>
    </w:p>
    <w:p>
      <w:pPr>
        <w:pStyle w:val="20"/>
        <w:widowControl/>
        <w:spacing w:after="150"/>
        <w:rPr>
          <w:color w:val="auto"/>
          <w:highlight w:val="none"/>
        </w:rPr>
      </w:pPr>
      <w:r>
        <w:rPr>
          <w:rFonts w:hint="eastAsia" w:ascii="宋体" w:hAnsi="宋体" w:cs="宋体"/>
          <w:color w:val="auto"/>
          <w:sz w:val="21"/>
          <w:szCs w:val="21"/>
          <w:highlight w:val="none"/>
        </w:rPr>
        <w:t>2、纸质投标文件正本中的本声明函（若有）应为原件。</w:t>
      </w:r>
    </w:p>
    <w:p>
      <w:pPr>
        <w:pStyle w:val="20"/>
        <w:widowControl/>
        <w:spacing w:after="150"/>
        <w:rPr>
          <w:color w:val="auto"/>
          <w:highlight w:val="none"/>
        </w:rPr>
      </w:pPr>
      <w:r>
        <w:rPr>
          <w:rFonts w:hint="eastAsia" w:ascii="宋体" w:hAnsi="宋体" w:cs="宋体"/>
          <w:color w:val="auto"/>
          <w:sz w:val="21"/>
          <w:szCs w:val="21"/>
          <w:highlight w:val="none"/>
        </w:rPr>
        <w:t>3、若《残疾人福利性单位声明函》内容不真实，</w:t>
      </w:r>
      <w:r>
        <w:rPr>
          <w:rStyle w:val="27"/>
          <w:rFonts w:hint="eastAsia" w:ascii="宋体" w:hAnsi="宋体" w:cs="宋体"/>
          <w:color w:val="auto"/>
          <w:sz w:val="21"/>
          <w:szCs w:val="21"/>
          <w:highlight w:val="none"/>
        </w:rPr>
        <w:t>视为提供虚假材料</w:t>
      </w:r>
      <w:r>
        <w:rPr>
          <w:rFonts w:hint="eastAsia" w:ascii="宋体" w:hAnsi="宋体" w:cs="宋体"/>
          <w:color w:val="auto"/>
          <w:sz w:val="21"/>
          <w:szCs w:val="21"/>
          <w:highlight w:val="none"/>
        </w:rPr>
        <w:t>。</w:t>
      </w:r>
    </w:p>
    <w:p>
      <w:pPr>
        <w:pStyle w:val="20"/>
        <w:widowControl/>
        <w:spacing w:after="150"/>
        <w:rPr>
          <w:color w:val="auto"/>
          <w:highlight w:val="none"/>
        </w:rPr>
      </w:pPr>
      <w:r>
        <w:rPr>
          <w:rFonts w:hint="eastAsia" w:ascii="宋体" w:hAnsi="宋体" w:cs="宋体"/>
          <w:color w:val="auto"/>
          <w:sz w:val="21"/>
          <w:szCs w:val="21"/>
          <w:highlight w:val="none"/>
        </w:rPr>
        <w:t>4、符合财政部、民政部、中国残联文件（财库</w:t>
      </w:r>
      <w:r>
        <w:rPr>
          <w:rFonts w:ascii="Calibri" w:hAnsi="Calibri" w:cs="Calibri"/>
          <w:color w:val="auto"/>
          <w:sz w:val="21"/>
          <w:szCs w:val="21"/>
          <w:highlight w:val="none"/>
        </w:rPr>
        <w:t>[2017]141</w:t>
      </w:r>
      <w:r>
        <w:rPr>
          <w:rFonts w:hint="eastAsia" w:ascii="宋体" w:hAnsi="宋体" w:cs="宋体"/>
          <w:color w:val="auto"/>
          <w:sz w:val="21"/>
          <w:szCs w:val="21"/>
          <w:highlight w:val="none"/>
        </w:rPr>
        <w:t>号）规定的残疾人福利性单位提供本单位制造的货物、承担的工程或服务，或提供其他残疾人福利性单位制造的货物（不包括使用非残疾人福利性单位注册商标的货物）</w:t>
      </w:r>
      <w:r>
        <w:rPr>
          <w:rStyle w:val="27"/>
          <w:rFonts w:hint="eastAsia" w:ascii="宋体" w:hAnsi="宋体" w:cs="宋体"/>
          <w:color w:val="auto"/>
          <w:sz w:val="21"/>
          <w:szCs w:val="21"/>
          <w:highlight w:val="none"/>
        </w:rPr>
        <w:t>可享受价格扣除。</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ascii="Calibri" w:hAnsi="Calibri" w:cs="Calibri"/>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jc w:val="center"/>
        <w:rPr>
          <w:rFonts w:ascii="Calibri" w:hAnsi="Calibri" w:cs="Calibri"/>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三-3招标文件规定的其他价格扣除证明材料（若有）</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hint="eastAsia" w:ascii="宋体" w:hAnsi="宋体" w:cs="宋体"/>
          <w:color w:val="auto"/>
          <w:sz w:val="21"/>
          <w:szCs w:val="21"/>
          <w:highlight w:val="none"/>
        </w:rPr>
        <w:t>编制说明</w:t>
      </w:r>
    </w:p>
    <w:p>
      <w:pPr>
        <w:pStyle w:val="20"/>
        <w:widowControl/>
        <w:spacing w:after="150"/>
        <w:jc w:val="center"/>
        <w:rPr>
          <w:color w:val="auto"/>
          <w:highlight w:val="none"/>
        </w:rPr>
      </w:pPr>
      <w:r>
        <w:rPr>
          <w:rFonts w:hint="eastAsia" w:ascii="宋体" w:hAnsi="宋体" w:cs="宋体"/>
          <w:color w:val="auto"/>
          <w:sz w:val="21"/>
          <w:szCs w:val="21"/>
          <w:highlight w:val="none"/>
        </w:rPr>
        <w:t> </w:t>
      </w:r>
    </w:p>
    <w:p>
      <w:pPr>
        <w:pStyle w:val="20"/>
        <w:widowControl/>
        <w:spacing w:after="150"/>
        <w:ind w:firstLine="420"/>
        <w:rPr>
          <w:color w:val="auto"/>
          <w:highlight w:val="none"/>
        </w:rPr>
      </w:pPr>
      <w:r>
        <w:rPr>
          <w:rFonts w:hint="eastAsia" w:ascii="宋体" w:hAnsi="宋体" w:cs="宋体"/>
          <w:color w:val="auto"/>
          <w:sz w:val="21"/>
          <w:szCs w:val="21"/>
          <w:highlight w:val="none"/>
        </w:rPr>
        <w:t>若投标人可享受招标文件规定的除</w:t>
      </w:r>
      <w:r>
        <w:rPr>
          <w:rStyle w:val="27"/>
          <w:rFonts w:hint="eastAsia" w:ascii="宋体" w:hAnsi="宋体" w:cs="宋体"/>
          <w:color w:val="auto"/>
          <w:sz w:val="21"/>
          <w:szCs w:val="21"/>
          <w:highlight w:val="none"/>
        </w:rPr>
        <w:t>“节能（非强制类）、环境标志产品价格扣除”及“小型、微型企业产品等价格扣除”</w:t>
      </w:r>
      <w:r>
        <w:rPr>
          <w:rFonts w:hint="eastAsia" w:ascii="宋体" w:hAnsi="宋体" w:cs="宋体"/>
          <w:color w:val="auto"/>
          <w:sz w:val="21"/>
          <w:szCs w:val="21"/>
          <w:highlight w:val="none"/>
        </w:rPr>
        <w:t>外的其他价格扣除优惠，则投标人应按照招标文件要求提供相应证明材料。</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四、招标文件规定的加分证明材料（若有）</w:t>
      </w:r>
    </w:p>
    <w:p>
      <w:pPr>
        <w:pStyle w:val="20"/>
        <w:widowControl/>
        <w:spacing w:after="150"/>
        <w:jc w:val="center"/>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Style w:val="27"/>
          <w:rFonts w:hint="eastAsia" w:ascii="宋体" w:hAnsi="宋体" w:cs="宋体"/>
          <w:color w:val="auto"/>
          <w:sz w:val="21"/>
          <w:szCs w:val="21"/>
          <w:highlight w:val="none"/>
        </w:rPr>
        <w:t>四-1优先类节能产品、环境标志产品加分证明材料（若有）</w:t>
      </w:r>
    </w:p>
    <w:p>
      <w:pPr>
        <w:pStyle w:val="20"/>
        <w:widowControl/>
        <w:spacing w:after="150"/>
        <w:jc w:val="center"/>
        <w:rPr>
          <w:color w:val="auto"/>
          <w:highlight w:val="none"/>
        </w:rPr>
      </w:pPr>
      <w:r>
        <w:rPr>
          <w:rStyle w:val="27"/>
          <w:rFonts w:hint="eastAsia" w:ascii="宋体" w:hAnsi="宋体" w:cs="宋体"/>
          <w:color w:val="auto"/>
          <w:sz w:val="21"/>
          <w:szCs w:val="21"/>
          <w:highlight w:val="none"/>
        </w:rPr>
        <w:t> </w:t>
      </w:r>
    </w:p>
    <w:p>
      <w:pPr>
        <w:pStyle w:val="20"/>
        <w:widowControl/>
        <w:spacing w:after="150"/>
        <w:jc w:val="center"/>
        <w:rPr>
          <w:color w:val="auto"/>
          <w:highlight w:val="none"/>
        </w:rPr>
      </w:pPr>
      <w:r>
        <w:rPr>
          <w:rStyle w:val="27"/>
          <w:rFonts w:hint="eastAsia" w:ascii="宋体" w:hAnsi="宋体" w:cs="宋体"/>
          <w:color w:val="auto"/>
          <w:sz w:val="21"/>
          <w:szCs w:val="21"/>
          <w:highlight w:val="none"/>
        </w:rPr>
        <w:t>四-1-①优先类节能产品、环境标志产品统计表（加分适用，若有）</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招标编号：</w:t>
      </w:r>
      <w:r>
        <w:rPr>
          <w:rFonts w:hint="eastAsia" w:ascii="宋体" w:hAnsi="宋体" w:cs="宋体"/>
          <w:color w:val="auto"/>
          <w:sz w:val="21"/>
          <w:szCs w:val="21"/>
          <w:highlight w:val="none"/>
          <w:u w:val="single"/>
        </w:rPr>
        <w:t>                   </w:t>
      </w:r>
    </w:p>
    <w:p>
      <w:pPr>
        <w:pStyle w:val="20"/>
        <w:widowControl/>
        <w:spacing w:after="150"/>
        <w:jc w:val="right"/>
        <w:rPr>
          <w:color w:val="auto"/>
          <w:highlight w:val="none"/>
        </w:rPr>
      </w:pPr>
      <w:r>
        <w:rPr>
          <w:rFonts w:hint="eastAsia" w:ascii="宋体" w:hAnsi="宋体" w:cs="宋体"/>
          <w:color w:val="auto"/>
          <w:sz w:val="21"/>
          <w:szCs w:val="21"/>
          <w:highlight w:val="none"/>
        </w:rPr>
        <w:t>货币及单位：人民币元</w:t>
      </w:r>
    </w:p>
    <w:tbl>
      <w:tblPr>
        <w:tblStyle w:val="2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
      <w:tblGrid>
        <w:gridCol w:w="1215"/>
        <w:gridCol w:w="1215"/>
        <w:gridCol w:w="1215"/>
        <w:gridCol w:w="1215"/>
        <w:gridCol w:w="1215"/>
        <w:gridCol w:w="1215"/>
        <w:gridCol w:w="1230"/>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1215"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7305" w:type="dxa"/>
            <w:gridSpan w:val="6"/>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本合同包内属于节能、环境标志产品的情况</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121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合同包</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品目号</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货物名称</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单价</w:t>
            </w:r>
          </w:p>
          <w:p>
            <w:pPr>
              <w:pStyle w:val="20"/>
              <w:widowControl/>
              <w:spacing w:after="150"/>
              <w:jc w:val="center"/>
              <w:rPr>
                <w:color w:val="auto"/>
                <w:highlight w:val="none"/>
              </w:rPr>
            </w:pPr>
            <w:r>
              <w:rPr>
                <w:rFonts w:hint="eastAsia" w:ascii="宋体" w:hAnsi="宋体" w:cs="宋体"/>
                <w:color w:val="auto"/>
                <w:sz w:val="21"/>
                <w:szCs w:val="21"/>
                <w:highlight w:val="none"/>
              </w:rPr>
              <w:t>（现场）</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数量</w:t>
            </w:r>
          </w:p>
        </w:tc>
        <w:tc>
          <w:tcPr>
            <w:tcW w:w="121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总价</w:t>
            </w:r>
          </w:p>
          <w:p>
            <w:pPr>
              <w:pStyle w:val="20"/>
              <w:widowControl/>
              <w:spacing w:after="150"/>
              <w:jc w:val="center"/>
              <w:rPr>
                <w:color w:val="auto"/>
                <w:highlight w:val="none"/>
              </w:rPr>
            </w:pPr>
            <w:r>
              <w:rPr>
                <w:rFonts w:hint="eastAsia" w:ascii="宋体" w:hAnsi="宋体" w:cs="宋体"/>
                <w:color w:val="auto"/>
                <w:sz w:val="21"/>
                <w:szCs w:val="21"/>
                <w:highlight w:val="none"/>
              </w:rPr>
              <w:t>（现场）</w:t>
            </w:r>
          </w:p>
        </w:tc>
        <w:tc>
          <w:tcPr>
            <w:tcW w:w="123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认证种类</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1215"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*-1</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3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121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ascii="宋体"/>
                <w:color w:val="auto"/>
                <w:sz w:val="24"/>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ascii="Calibri" w:hAnsi="Calibri" w:cs="Calibri"/>
                <w:color w:val="auto"/>
                <w:sz w:val="21"/>
                <w:szCs w:val="21"/>
                <w:highlight w:val="none"/>
              </w:rPr>
              <w:t>…</w:t>
            </w: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23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121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备注</w:t>
            </w:r>
          </w:p>
        </w:tc>
        <w:tc>
          <w:tcPr>
            <w:tcW w:w="7305" w:type="dxa"/>
            <w:gridSpan w:val="6"/>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pStyle w:val="20"/>
              <w:widowControl/>
              <w:spacing w:after="150"/>
              <w:rPr>
                <w:color w:val="auto"/>
                <w:highlight w:val="none"/>
              </w:rPr>
            </w:pPr>
            <w:r>
              <w:rPr>
                <w:rFonts w:hint="eastAsia" w:ascii="宋体" w:hAnsi="宋体" w:cs="宋体"/>
                <w:color w:val="auto"/>
                <w:sz w:val="21"/>
                <w:szCs w:val="21"/>
                <w:highlight w:val="none"/>
              </w:rPr>
              <w:t>a.合同包内属于节能、环境标志产品的报价总金额：</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w:t>
            </w:r>
          </w:p>
          <w:p>
            <w:pPr>
              <w:pStyle w:val="20"/>
              <w:widowControl/>
              <w:spacing w:after="150"/>
              <w:rPr>
                <w:color w:val="auto"/>
                <w:highlight w:val="none"/>
              </w:rPr>
            </w:pPr>
            <w:r>
              <w:rPr>
                <w:rFonts w:hint="eastAsia" w:ascii="宋体" w:hAnsi="宋体" w:cs="宋体"/>
                <w:color w:val="auto"/>
                <w:sz w:val="21"/>
                <w:szCs w:val="21"/>
                <w:highlight w:val="none"/>
              </w:rPr>
              <w:t>b.合同包投标总价（报价总金额）：</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w:t>
            </w:r>
          </w:p>
          <w:p>
            <w:pPr>
              <w:pStyle w:val="20"/>
              <w:widowControl/>
              <w:spacing w:after="150"/>
              <w:rPr>
                <w:color w:val="auto"/>
                <w:highlight w:val="none"/>
              </w:rPr>
            </w:pPr>
            <w:r>
              <w:rPr>
                <w:rFonts w:hint="eastAsia" w:ascii="宋体" w:hAnsi="宋体" w:cs="宋体"/>
                <w:color w:val="auto"/>
                <w:sz w:val="21"/>
                <w:szCs w:val="21"/>
                <w:highlight w:val="none"/>
              </w:rPr>
              <w:t>c.“合同包内属于节能、环境标志产品的报价总金额”占“合同包投标总价（报价总金额）”的比例（以</w:t>
            </w:r>
            <w:r>
              <w:rPr>
                <w:rFonts w:ascii="Calibri" w:hAnsi="Calibri" w:cs="Calibri"/>
                <w:color w:val="auto"/>
                <w:sz w:val="21"/>
                <w:szCs w:val="21"/>
                <w:highlight w:val="none"/>
              </w:rPr>
              <w:t>%</w:t>
            </w:r>
            <w:r>
              <w:rPr>
                <w:rFonts w:hint="eastAsia" w:ascii="宋体" w:hAnsi="宋体" w:cs="宋体"/>
                <w:color w:val="auto"/>
                <w:sz w:val="21"/>
                <w:szCs w:val="21"/>
                <w:highlight w:val="none"/>
              </w:rPr>
              <w:t>列示）：</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w:t>
            </w:r>
          </w:p>
        </w:tc>
      </w:tr>
    </w:tbl>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1、对节能、环境标志产品计算加分时，只依据投标文件</w:t>
      </w:r>
      <w:r>
        <w:rPr>
          <w:rStyle w:val="27"/>
          <w:rFonts w:hint="eastAsia" w:ascii="宋体" w:hAnsi="宋体" w:cs="宋体"/>
          <w:color w:val="auto"/>
          <w:sz w:val="21"/>
          <w:szCs w:val="21"/>
          <w:highlight w:val="none"/>
        </w:rPr>
        <w:t>“四</w:t>
      </w:r>
      <w:r>
        <w:rPr>
          <w:rStyle w:val="27"/>
          <w:rFonts w:ascii="Calibri" w:hAnsi="Calibri" w:cs="Calibri"/>
          <w:color w:val="auto"/>
          <w:sz w:val="21"/>
          <w:szCs w:val="21"/>
          <w:highlight w:val="none"/>
        </w:rPr>
        <w:t>-1-</w:t>
      </w:r>
      <w:r>
        <w:rPr>
          <w:rStyle w:val="27"/>
          <w:rFonts w:hint="eastAsia" w:ascii="宋体" w:hAnsi="宋体" w:cs="宋体"/>
          <w:color w:val="auto"/>
          <w:sz w:val="21"/>
          <w:szCs w:val="21"/>
          <w:highlight w:val="none"/>
        </w:rPr>
        <w:t>②优先类节能产品、环境标志产品加分证明材料（加分适用，若有）”。</w:t>
      </w:r>
    </w:p>
    <w:p>
      <w:pPr>
        <w:pStyle w:val="20"/>
        <w:widowControl/>
        <w:spacing w:after="150"/>
        <w:rPr>
          <w:color w:val="auto"/>
          <w:highlight w:val="none"/>
        </w:rPr>
      </w:pPr>
      <w:r>
        <w:rPr>
          <w:rFonts w:hint="eastAsia" w:ascii="宋体" w:hAnsi="宋体" w:cs="宋体"/>
          <w:color w:val="auto"/>
          <w:sz w:val="21"/>
          <w:szCs w:val="21"/>
          <w:highlight w:val="none"/>
        </w:rPr>
        <w:t>2、本表以合同包为单位，不同合同包请分别填写；同一合同包请按照其品目号顺序分别填写。</w:t>
      </w:r>
    </w:p>
    <w:p>
      <w:pPr>
        <w:pStyle w:val="20"/>
        <w:widowControl/>
        <w:spacing w:after="150"/>
        <w:rPr>
          <w:color w:val="auto"/>
          <w:highlight w:val="none"/>
        </w:rPr>
      </w:pPr>
      <w:r>
        <w:rPr>
          <w:rFonts w:hint="eastAsia" w:ascii="宋体" w:hAnsi="宋体" w:cs="宋体"/>
          <w:color w:val="auto"/>
          <w:sz w:val="21"/>
          <w:szCs w:val="21"/>
          <w:highlight w:val="none"/>
        </w:rPr>
        <w:t>3、具体统计、计算：</w:t>
      </w:r>
    </w:p>
    <w:p>
      <w:pPr>
        <w:pStyle w:val="20"/>
        <w:widowControl/>
        <w:spacing w:after="150"/>
        <w:rPr>
          <w:color w:val="auto"/>
          <w:highlight w:val="none"/>
        </w:rPr>
      </w:pPr>
      <w:r>
        <w:rPr>
          <w:rFonts w:hint="eastAsia" w:ascii="宋体" w:hAnsi="宋体" w:cs="宋体"/>
          <w:color w:val="auto"/>
          <w:sz w:val="21"/>
          <w:szCs w:val="21"/>
          <w:highlight w:val="none"/>
        </w:rPr>
        <w:t>3.1</w:t>
      </w:r>
      <w:r>
        <w:rPr>
          <w:rFonts w:ascii="Calibri" w:hAnsi="Calibri" w:cs="Calibri"/>
          <w:color w:val="auto"/>
          <w:sz w:val="21"/>
          <w:szCs w:val="21"/>
          <w:highlight w:val="none"/>
        </w:rPr>
        <w:t> </w:t>
      </w:r>
      <w:r>
        <w:rPr>
          <w:rFonts w:hint="eastAsia" w:ascii="宋体" w:hAnsi="宋体" w:cs="宋体"/>
          <w:color w:val="auto"/>
          <w:sz w:val="21"/>
          <w:szCs w:val="21"/>
          <w:highlight w:val="none"/>
        </w:rPr>
        <w:t>若节能、环境标志产品仅是构成投标产品的部件、组件或零件，则该投标产品不享受鼓励优惠政策。同一品目中各认证证书不重复计算加分。强制类节能产品不享受加分。</w:t>
      </w:r>
    </w:p>
    <w:p>
      <w:pPr>
        <w:pStyle w:val="20"/>
        <w:widowControl/>
        <w:spacing w:after="150"/>
        <w:rPr>
          <w:color w:val="auto"/>
          <w:highlight w:val="none"/>
        </w:rPr>
      </w:pPr>
      <w:r>
        <w:rPr>
          <w:rFonts w:hint="eastAsia" w:ascii="宋体" w:hAnsi="宋体" w:cs="宋体"/>
          <w:color w:val="auto"/>
          <w:sz w:val="21"/>
          <w:szCs w:val="21"/>
          <w:highlight w:val="none"/>
        </w:rPr>
        <w:t>3.2计算结果若除不尽，可四舍五入保留到小数点后两位。</w:t>
      </w:r>
    </w:p>
    <w:p>
      <w:pPr>
        <w:pStyle w:val="20"/>
        <w:widowControl/>
        <w:spacing w:after="150"/>
        <w:rPr>
          <w:color w:val="auto"/>
          <w:highlight w:val="none"/>
        </w:rPr>
      </w:pPr>
      <w:r>
        <w:rPr>
          <w:rFonts w:hint="eastAsia" w:ascii="宋体" w:hAnsi="宋体" w:cs="宋体"/>
          <w:color w:val="auto"/>
          <w:sz w:val="21"/>
          <w:szCs w:val="21"/>
          <w:highlight w:val="none"/>
        </w:rPr>
        <w:t>3.3投标人应按照招标文件要求认真统计、计算，否则评标委员会不予认定。</w:t>
      </w:r>
    </w:p>
    <w:p>
      <w:pPr>
        <w:pStyle w:val="20"/>
        <w:widowControl/>
        <w:spacing w:after="150"/>
        <w:rPr>
          <w:color w:val="auto"/>
          <w:highlight w:val="none"/>
        </w:rPr>
      </w:pPr>
      <w:r>
        <w:rPr>
          <w:rFonts w:hint="eastAsia" w:ascii="宋体" w:hAnsi="宋体" w:cs="宋体"/>
          <w:color w:val="auto"/>
          <w:sz w:val="21"/>
          <w:szCs w:val="21"/>
          <w:highlight w:val="none"/>
        </w:rPr>
        <w:t>3.4若无节能、环境标志产品，不填写本表，否则，</w:t>
      </w:r>
      <w:r>
        <w:rPr>
          <w:rStyle w:val="27"/>
          <w:rFonts w:hint="eastAsia" w:ascii="宋体" w:hAnsi="宋体" w:cs="宋体"/>
          <w:color w:val="auto"/>
          <w:sz w:val="21"/>
          <w:szCs w:val="21"/>
          <w:highlight w:val="none"/>
        </w:rPr>
        <w:t>视为提供虚假材料</w:t>
      </w:r>
      <w:r>
        <w:rPr>
          <w:rFonts w:hint="eastAsia" w:ascii="宋体" w:hAnsi="宋体" w:cs="宋体"/>
          <w:color w:val="auto"/>
          <w:sz w:val="21"/>
          <w:szCs w:val="21"/>
          <w:highlight w:val="none"/>
        </w:rPr>
        <w:t>。</w:t>
      </w:r>
    </w:p>
    <w:p>
      <w:pPr>
        <w:pStyle w:val="20"/>
        <w:widowControl/>
        <w:spacing w:after="150"/>
        <w:rPr>
          <w:color w:val="auto"/>
          <w:highlight w:val="none"/>
        </w:rPr>
      </w:pPr>
      <w:r>
        <w:rPr>
          <w:rFonts w:hint="eastAsia" w:ascii="宋体" w:hAnsi="宋体" w:cs="宋体"/>
          <w:color w:val="auto"/>
          <w:sz w:val="21"/>
          <w:szCs w:val="21"/>
          <w:highlight w:val="none"/>
        </w:rPr>
        <w:t>4、纸质投标文件正本中的本表（若有）应为原件。</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rPr>
          <w:rStyle w:val="27"/>
          <w:rFonts w:ascii="宋体" w:hAnsi="宋体" w:cs="宋体"/>
          <w:color w:val="auto"/>
          <w:sz w:val="21"/>
          <w:szCs w:val="21"/>
          <w:highlight w:val="none"/>
        </w:rPr>
      </w:pPr>
      <w:r>
        <w:rPr>
          <w:rStyle w:val="27"/>
          <w:rFonts w:hint="eastAsia" w:ascii="宋体" w:hAnsi="宋体" w:cs="宋体"/>
          <w:color w:val="auto"/>
          <w:sz w:val="21"/>
          <w:szCs w:val="21"/>
          <w:highlight w:val="none"/>
        </w:rPr>
        <w:t> </w:t>
      </w: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rPr>
          <w:rStyle w:val="27"/>
          <w:rFonts w:ascii="宋体" w:hAnsi="宋体" w:cs="宋体"/>
          <w:color w:val="auto"/>
          <w:sz w:val="21"/>
          <w:szCs w:val="21"/>
          <w:highlight w:val="none"/>
        </w:rPr>
      </w:pPr>
    </w:p>
    <w:p>
      <w:pPr>
        <w:pStyle w:val="20"/>
        <w:widowControl/>
        <w:spacing w:after="150"/>
        <w:jc w:val="center"/>
        <w:rPr>
          <w:color w:val="auto"/>
          <w:highlight w:val="none"/>
        </w:rPr>
      </w:pPr>
      <w:r>
        <w:rPr>
          <w:rStyle w:val="27"/>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四-1-②优先类节能产品、环境标志产品证明材料（加分适用，若有）</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rPr>
          <w:color w:val="auto"/>
          <w:highlight w:val="none"/>
        </w:rPr>
      </w:pPr>
      <w:r>
        <w:rPr>
          <w:rStyle w:val="27"/>
          <w:rFonts w:hint="eastAsia" w:ascii="宋体" w:hAnsi="宋体" w:cs="宋体"/>
          <w:color w:val="auto"/>
          <w:sz w:val="21"/>
          <w:szCs w:val="21"/>
          <w:highlight w:val="none"/>
        </w:rPr>
        <w:t> </w:t>
      </w:r>
    </w:p>
    <w:p>
      <w:pPr>
        <w:pStyle w:val="20"/>
        <w:widowControl/>
        <w:spacing w:after="150"/>
        <w:jc w:val="center"/>
        <w:rPr>
          <w:color w:val="auto"/>
          <w:highlight w:val="none"/>
        </w:rPr>
      </w:pPr>
      <w:r>
        <w:rPr>
          <w:rFonts w:hint="eastAsia" w:ascii="宋体" w:hAnsi="宋体" w:cs="宋体"/>
          <w:color w:val="auto"/>
          <w:sz w:val="21"/>
          <w:szCs w:val="21"/>
          <w:highlight w:val="none"/>
        </w:rPr>
        <w:t>编制说明</w:t>
      </w:r>
    </w:p>
    <w:p>
      <w:pPr>
        <w:pStyle w:val="20"/>
        <w:widowControl/>
        <w:spacing w:after="150"/>
        <w:jc w:val="center"/>
        <w:rPr>
          <w:color w:val="auto"/>
          <w:highlight w:val="none"/>
        </w:rPr>
      </w:pPr>
      <w:r>
        <w:rPr>
          <w:rFonts w:hint="eastAsia" w:ascii="宋体" w:hAnsi="宋体" w:cs="宋体"/>
          <w:color w:val="auto"/>
          <w:sz w:val="21"/>
          <w:szCs w:val="21"/>
          <w:highlight w:val="none"/>
        </w:rPr>
        <w:t> </w:t>
      </w:r>
    </w:p>
    <w:p>
      <w:pPr>
        <w:pStyle w:val="20"/>
        <w:widowControl/>
        <w:spacing w:after="150"/>
        <w:ind w:firstLine="420"/>
        <w:rPr>
          <w:color w:val="auto"/>
          <w:highlight w:val="none"/>
        </w:rPr>
      </w:pPr>
      <w:r>
        <w:rPr>
          <w:rFonts w:hint="eastAsia" w:ascii="宋体" w:hAnsi="宋体" w:cs="宋体"/>
          <w:color w:val="auto"/>
          <w:sz w:val="21"/>
          <w:szCs w:val="21"/>
          <w:highlight w:val="none"/>
        </w:rPr>
        <w:t>除招标文件另有规定外，投标人应按照招标文件第二章（表1）第</w:t>
      </w:r>
      <w:r>
        <w:rPr>
          <w:rFonts w:ascii="Calibri" w:hAnsi="Calibri" w:cs="Calibri"/>
          <w:color w:val="auto"/>
          <w:sz w:val="21"/>
          <w:szCs w:val="21"/>
          <w:highlight w:val="none"/>
        </w:rPr>
        <w:t>13</w:t>
      </w:r>
      <w:r>
        <w:rPr>
          <w:rFonts w:hint="eastAsia" w:ascii="宋体" w:hAnsi="宋体" w:cs="宋体"/>
          <w:color w:val="auto"/>
          <w:sz w:val="21"/>
          <w:szCs w:val="21"/>
          <w:highlight w:val="none"/>
        </w:rPr>
        <w:t>项规定提供相应证明材料。</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Fonts w:hint="eastAsia" w:ascii="宋体" w:hAnsi="宋体" w:cs="宋体"/>
          <w:color w:val="auto"/>
          <w:sz w:val="21"/>
          <w:szCs w:val="21"/>
          <w:highlight w:val="none"/>
        </w:rPr>
        <w:t>四</w:t>
      </w:r>
      <w:r>
        <w:rPr>
          <w:rStyle w:val="27"/>
          <w:rFonts w:hint="eastAsia" w:ascii="宋体" w:hAnsi="宋体" w:cs="宋体"/>
          <w:color w:val="auto"/>
          <w:sz w:val="21"/>
          <w:szCs w:val="21"/>
          <w:highlight w:val="none"/>
        </w:rPr>
        <w:t>-2招标文件规定的其他加分证明材料（若有）</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hint="eastAsia" w:ascii="宋体" w:hAnsi="宋体" w:cs="宋体"/>
          <w:color w:val="auto"/>
          <w:sz w:val="21"/>
          <w:szCs w:val="21"/>
          <w:highlight w:val="none"/>
        </w:rPr>
        <w:t>编制说明</w:t>
      </w:r>
    </w:p>
    <w:p>
      <w:pPr>
        <w:pStyle w:val="20"/>
        <w:widowControl/>
        <w:spacing w:after="150"/>
        <w:jc w:val="center"/>
        <w:rPr>
          <w:color w:val="auto"/>
          <w:highlight w:val="none"/>
        </w:rPr>
      </w:pPr>
      <w:r>
        <w:rPr>
          <w:rFonts w:hint="eastAsia" w:ascii="宋体" w:hAnsi="宋体" w:cs="宋体"/>
          <w:color w:val="auto"/>
          <w:sz w:val="21"/>
          <w:szCs w:val="21"/>
          <w:highlight w:val="none"/>
        </w:rPr>
        <w:t> </w:t>
      </w:r>
    </w:p>
    <w:p>
      <w:pPr>
        <w:pStyle w:val="20"/>
        <w:widowControl/>
        <w:spacing w:after="150"/>
        <w:ind w:firstLine="420"/>
        <w:rPr>
          <w:color w:val="auto"/>
          <w:highlight w:val="none"/>
        </w:rPr>
      </w:pPr>
      <w:r>
        <w:rPr>
          <w:rFonts w:hint="eastAsia" w:ascii="宋体" w:hAnsi="宋体" w:cs="宋体"/>
          <w:color w:val="auto"/>
          <w:sz w:val="21"/>
          <w:szCs w:val="21"/>
          <w:highlight w:val="none"/>
        </w:rPr>
        <w:t>若投标人可享受招标文件规定的除</w:t>
      </w:r>
      <w:r>
        <w:rPr>
          <w:rStyle w:val="27"/>
          <w:rFonts w:hint="eastAsia" w:ascii="宋体" w:hAnsi="宋体" w:cs="宋体"/>
          <w:color w:val="auto"/>
          <w:sz w:val="21"/>
          <w:szCs w:val="21"/>
          <w:highlight w:val="none"/>
        </w:rPr>
        <w:t>“优先类节能产品、环境标志产品加分”</w:t>
      </w:r>
      <w:r>
        <w:rPr>
          <w:rFonts w:hint="eastAsia" w:ascii="宋体" w:hAnsi="宋体" w:cs="宋体"/>
          <w:color w:val="auto"/>
          <w:sz w:val="21"/>
          <w:szCs w:val="21"/>
          <w:highlight w:val="none"/>
        </w:rPr>
        <w:t>外的其他加分优惠，则投标人应按照招标文件要求提供相应证明材料。</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r>
        <w:rPr>
          <w:rFonts w:hint="eastAsia" w:ascii="宋体" w:hAnsi="宋体" w:cs="宋体"/>
          <w:color w:val="auto"/>
          <w:sz w:val="21"/>
          <w:szCs w:val="21"/>
          <w:highlight w:val="none"/>
        </w:rPr>
        <w:t> </w:t>
      </w: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rPr>
          <w:rFonts w:ascii="宋体" w:hAnsi="宋体" w:cs="宋体"/>
          <w:color w:val="auto"/>
          <w:sz w:val="21"/>
          <w:szCs w:val="21"/>
          <w:highlight w:val="none"/>
        </w:rPr>
      </w:pPr>
    </w:p>
    <w:p>
      <w:pPr>
        <w:pStyle w:val="20"/>
        <w:widowControl/>
        <w:spacing w:after="150"/>
        <w:jc w:val="center"/>
        <w:rPr>
          <w:color w:val="auto"/>
          <w:highlight w:val="none"/>
        </w:rPr>
      </w:pPr>
      <w:r>
        <w:rPr>
          <w:rStyle w:val="27"/>
          <w:rFonts w:hint="eastAsia" w:ascii="宋体" w:hAnsi="宋体" w:cs="宋体"/>
          <w:color w:val="auto"/>
          <w:sz w:val="28"/>
          <w:szCs w:val="28"/>
          <w:highlight w:val="none"/>
        </w:rPr>
        <w:t>封面格式</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jc w:val="center"/>
        <w:rPr>
          <w:color w:val="auto"/>
          <w:highlight w:val="none"/>
        </w:rPr>
      </w:pPr>
      <w:r>
        <w:rPr>
          <w:rStyle w:val="27"/>
          <w:rFonts w:hint="eastAsia" w:ascii="宋体" w:hAnsi="宋体" w:cs="宋体"/>
          <w:color w:val="auto"/>
          <w:sz w:val="48"/>
          <w:szCs w:val="48"/>
          <w:highlight w:val="none"/>
        </w:rPr>
        <w:t>福建省政府采购投标文件</w:t>
      </w:r>
    </w:p>
    <w:p>
      <w:pPr>
        <w:pStyle w:val="20"/>
        <w:widowControl/>
        <w:spacing w:after="150"/>
        <w:jc w:val="center"/>
        <w:rPr>
          <w:color w:val="auto"/>
          <w:highlight w:val="none"/>
        </w:rPr>
      </w:pPr>
      <w:r>
        <w:rPr>
          <w:rStyle w:val="27"/>
          <w:rFonts w:hint="eastAsia" w:ascii="宋体" w:hAnsi="宋体" w:cs="宋体"/>
          <w:color w:val="auto"/>
          <w:sz w:val="48"/>
          <w:szCs w:val="48"/>
          <w:highlight w:val="none"/>
        </w:rPr>
        <w:t>（技术商务部分）</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jc w:val="center"/>
        <w:rPr>
          <w:color w:val="auto"/>
          <w:highlight w:val="none"/>
        </w:rPr>
      </w:pPr>
      <w:r>
        <w:rPr>
          <w:rStyle w:val="27"/>
          <w:rFonts w:hint="eastAsia" w:ascii="宋体" w:hAnsi="宋体" w:cs="宋体"/>
          <w:color w:val="auto"/>
          <w:sz w:val="36"/>
          <w:szCs w:val="36"/>
          <w:highlight w:val="none"/>
          <w:u w:val="single"/>
        </w:rPr>
        <w:t>（填写正本或副本）</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ind w:firstLine="1920"/>
        <w:rPr>
          <w:color w:val="auto"/>
          <w:highlight w:val="none"/>
        </w:rPr>
      </w:pPr>
      <w:r>
        <w:rPr>
          <w:rStyle w:val="27"/>
          <w:rFonts w:hint="eastAsia" w:ascii="宋体" w:hAnsi="宋体" w:cs="宋体"/>
          <w:color w:val="auto"/>
          <w:sz w:val="31"/>
          <w:szCs w:val="31"/>
          <w:highlight w:val="none"/>
        </w:rPr>
        <w:t>项目名称：</w:t>
      </w:r>
      <w:r>
        <w:rPr>
          <w:rStyle w:val="27"/>
          <w:rFonts w:hint="eastAsia" w:ascii="宋体" w:hAnsi="宋体" w:cs="宋体"/>
          <w:color w:val="auto"/>
          <w:sz w:val="31"/>
          <w:szCs w:val="31"/>
          <w:highlight w:val="none"/>
          <w:u w:val="single"/>
        </w:rPr>
        <w:t>（由投标人填写）</w:t>
      </w:r>
    </w:p>
    <w:p>
      <w:pPr>
        <w:pStyle w:val="20"/>
        <w:widowControl/>
        <w:spacing w:after="150"/>
        <w:ind w:firstLine="1920"/>
        <w:rPr>
          <w:color w:val="auto"/>
          <w:highlight w:val="none"/>
        </w:rPr>
      </w:pPr>
      <w:r>
        <w:rPr>
          <w:rStyle w:val="27"/>
          <w:rFonts w:hint="eastAsia" w:ascii="宋体" w:hAnsi="宋体" w:cs="宋体"/>
          <w:color w:val="auto"/>
          <w:sz w:val="31"/>
          <w:szCs w:val="31"/>
          <w:highlight w:val="none"/>
        </w:rPr>
        <w:t>备案编号：</w:t>
      </w:r>
      <w:r>
        <w:rPr>
          <w:rStyle w:val="27"/>
          <w:rFonts w:hint="eastAsia" w:ascii="宋体" w:hAnsi="宋体" w:cs="宋体"/>
          <w:color w:val="auto"/>
          <w:sz w:val="31"/>
          <w:szCs w:val="31"/>
          <w:highlight w:val="none"/>
          <w:u w:val="single"/>
        </w:rPr>
        <w:t>（由投标人填写）</w:t>
      </w:r>
    </w:p>
    <w:p>
      <w:pPr>
        <w:pStyle w:val="20"/>
        <w:widowControl/>
        <w:spacing w:after="150"/>
        <w:ind w:firstLine="1920"/>
        <w:rPr>
          <w:color w:val="auto"/>
          <w:highlight w:val="none"/>
        </w:rPr>
      </w:pPr>
      <w:r>
        <w:rPr>
          <w:rStyle w:val="27"/>
          <w:rFonts w:hint="eastAsia" w:ascii="宋体" w:hAnsi="宋体" w:cs="宋体"/>
          <w:color w:val="auto"/>
          <w:sz w:val="31"/>
          <w:szCs w:val="31"/>
          <w:highlight w:val="none"/>
        </w:rPr>
        <w:t>招标编号：</w:t>
      </w:r>
      <w:r>
        <w:rPr>
          <w:rStyle w:val="27"/>
          <w:rFonts w:hint="eastAsia" w:ascii="宋体" w:hAnsi="宋体" w:cs="宋体"/>
          <w:color w:val="auto"/>
          <w:sz w:val="31"/>
          <w:szCs w:val="31"/>
          <w:highlight w:val="none"/>
          <w:u w:val="single"/>
        </w:rPr>
        <w:t>（由投标人填写）</w:t>
      </w:r>
    </w:p>
    <w:p>
      <w:pPr>
        <w:pStyle w:val="20"/>
        <w:widowControl/>
        <w:spacing w:after="150"/>
        <w:ind w:firstLine="1920"/>
        <w:rPr>
          <w:color w:val="auto"/>
          <w:highlight w:val="none"/>
        </w:rPr>
      </w:pPr>
      <w:r>
        <w:rPr>
          <w:rStyle w:val="27"/>
          <w:rFonts w:hint="eastAsia" w:ascii="宋体" w:hAnsi="宋体" w:cs="宋体"/>
          <w:color w:val="auto"/>
          <w:sz w:val="31"/>
          <w:szCs w:val="31"/>
          <w:highlight w:val="none"/>
        </w:rPr>
        <w:t>所投合同包：</w:t>
      </w:r>
      <w:r>
        <w:rPr>
          <w:rStyle w:val="27"/>
          <w:rFonts w:hint="eastAsia" w:ascii="宋体" w:hAnsi="宋体" w:cs="宋体"/>
          <w:color w:val="auto"/>
          <w:sz w:val="31"/>
          <w:szCs w:val="31"/>
          <w:highlight w:val="none"/>
          <w:u w:val="single"/>
        </w:rPr>
        <w:t>（由投标人填写）</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rPr>
          <w:color w:val="auto"/>
          <w:highlight w:val="none"/>
        </w:rPr>
      </w:pPr>
      <w:r>
        <w:rPr>
          <w:rFonts w:hint="eastAsia" w:ascii="宋体" w:hAnsi="宋体" w:cs="宋体"/>
          <w:color w:val="auto"/>
          <w:sz w:val="36"/>
          <w:szCs w:val="36"/>
          <w:highlight w:val="none"/>
        </w:rPr>
        <w:t> </w:t>
      </w:r>
    </w:p>
    <w:p>
      <w:pPr>
        <w:pStyle w:val="20"/>
        <w:widowControl/>
        <w:spacing w:after="150"/>
        <w:jc w:val="center"/>
        <w:rPr>
          <w:color w:val="auto"/>
          <w:highlight w:val="none"/>
        </w:rPr>
      </w:pPr>
      <w:r>
        <w:rPr>
          <w:rStyle w:val="27"/>
          <w:rFonts w:hint="eastAsia" w:ascii="宋体" w:hAnsi="宋体" w:cs="宋体"/>
          <w:color w:val="auto"/>
          <w:sz w:val="31"/>
          <w:szCs w:val="31"/>
          <w:highlight w:val="none"/>
        </w:rPr>
        <w:t>投标人：</w:t>
      </w:r>
      <w:r>
        <w:rPr>
          <w:rStyle w:val="27"/>
          <w:rFonts w:hint="eastAsia" w:ascii="宋体" w:hAnsi="宋体" w:cs="宋体"/>
          <w:color w:val="auto"/>
          <w:sz w:val="31"/>
          <w:szCs w:val="31"/>
          <w:highlight w:val="none"/>
          <w:u w:val="single"/>
        </w:rPr>
        <w:t>（填写“全称”）</w:t>
      </w:r>
    </w:p>
    <w:p>
      <w:pPr>
        <w:pStyle w:val="20"/>
        <w:widowControl/>
        <w:spacing w:after="150"/>
        <w:jc w:val="center"/>
        <w:rPr>
          <w:color w:val="auto"/>
          <w:highlight w:val="none"/>
        </w:rPr>
      </w:pPr>
      <w:r>
        <w:rPr>
          <w:rStyle w:val="27"/>
          <w:rFonts w:hint="eastAsia" w:ascii="宋体" w:hAnsi="宋体" w:cs="宋体"/>
          <w:color w:val="auto"/>
          <w:sz w:val="31"/>
          <w:szCs w:val="31"/>
          <w:highlight w:val="none"/>
          <w:u w:val="single"/>
        </w:rPr>
        <w:t>（由投标人填写）</w:t>
      </w:r>
      <w:r>
        <w:rPr>
          <w:rStyle w:val="27"/>
          <w:rFonts w:hint="eastAsia" w:ascii="宋体" w:hAnsi="宋体" w:cs="宋体"/>
          <w:color w:val="auto"/>
          <w:sz w:val="31"/>
          <w:szCs w:val="31"/>
          <w:highlight w:val="none"/>
        </w:rPr>
        <w:t>年</w:t>
      </w:r>
      <w:r>
        <w:rPr>
          <w:rStyle w:val="27"/>
          <w:rFonts w:hint="eastAsia" w:ascii="宋体" w:hAnsi="宋体" w:cs="宋体"/>
          <w:color w:val="auto"/>
          <w:sz w:val="31"/>
          <w:szCs w:val="31"/>
          <w:highlight w:val="none"/>
          <w:u w:val="single"/>
        </w:rPr>
        <w:t>（由投标人填写）</w:t>
      </w:r>
      <w:r>
        <w:rPr>
          <w:rStyle w:val="27"/>
          <w:rFonts w:hint="eastAsia" w:ascii="宋体" w:hAnsi="宋体" w:cs="宋体"/>
          <w:color w:val="auto"/>
          <w:sz w:val="31"/>
          <w:szCs w:val="31"/>
          <w:highlight w:val="none"/>
        </w:rPr>
        <w:t>月</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8"/>
          <w:szCs w:val="28"/>
          <w:highlight w:val="none"/>
        </w:rPr>
        <w:t>索引</w:t>
      </w:r>
    </w:p>
    <w:p>
      <w:pPr>
        <w:pStyle w:val="20"/>
        <w:widowControl/>
        <w:spacing w:after="150"/>
        <w:rPr>
          <w:color w:val="auto"/>
          <w:highlight w:val="none"/>
        </w:rPr>
      </w:pPr>
      <w:r>
        <w:rPr>
          <w:rFonts w:hint="eastAsia" w:ascii="宋体" w:hAnsi="宋体" w:cs="宋体"/>
          <w:color w:val="auto"/>
          <w:sz w:val="28"/>
          <w:szCs w:val="28"/>
          <w:highlight w:val="none"/>
        </w:rPr>
        <w:t>一、标的说明一览表</w:t>
      </w:r>
    </w:p>
    <w:p>
      <w:pPr>
        <w:pStyle w:val="20"/>
        <w:widowControl/>
        <w:spacing w:after="150"/>
        <w:rPr>
          <w:color w:val="auto"/>
          <w:highlight w:val="none"/>
        </w:rPr>
      </w:pPr>
      <w:r>
        <w:rPr>
          <w:rFonts w:hint="eastAsia" w:ascii="宋体" w:hAnsi="宋体" w:cs="宋体"/>
          <w:color w:val="auto"/>
          <w:sz w:val="28"/>
          <w:szCs w:val="28"/>
          <w:highlight w:val="none"/>
        </w:rPr>
        <w:t>二、技术和服务要求响应表</w:t>
      </w:r>
    </w:p>
    <w:p>
      <w:pPr>
        <w:pStyle w:val="20"/>
        <w:widowControl/>
        <w:spacing w:after="150"/>
        <w:rPr>
          <w:color w:val="auto"/>
          <w:highlight w:val="none"/>
        </w:rPr>
      </w:pPr>
      <w:r>
        <w:rPr>
          <w:rFonts w:hint="eastAsia" w:ascii="宋体" w:hAnsi="宋体" w:cs="宋体"/>
          <w:color w:val="auto"/>
          <w:sz w:val="28"/>
          <w:szCs w:val="28"/>
          <w:highlight w:val="none"/>
        </w:rPr>
        <w:t>三、商务条件响应表</w:t>
      </w:r>
    </w:p>
    <w:p>
      <w:pPr>
        <w:pStyle w:val="20"/>
        <w:widowControl/>
        <w:spacing w:after="150"/>
        <w:rPr>
          <w:color w:val="auto"/>
          <w:highlight w:val="none"/>
        </w:rPr>
      </w:pPr>
      <w:r>
        <w:rPr>
          <w:rFonts w:hint="eastAsia" w:ascii="宋体" w:hAnsi="宋体" w:cs="宋体"/>
          <w:color w:val="auto"/>
          <w:sz w:val="28"/>
          <w:szCs w:val="28"/>
          <w:highlight w:val="none"/>
        </w:rPr>
        <w:t>四、投标人提交的其他资料（若有）</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hint="eastAsia" w:ascii="宋体" w:hAnsi="宋体" w:cs="宋体"/>
          <w:color w:val="auto"/>
          <w:sz w:val="21"/>
          <w:szCs w:val="21"/>
          <w:highlight w:val="none"/>
        </w:rPr>
        <w:t>★注意</w:t>
      </w:r>
    </w:p>
    <w:p>
      <w:pPr>
        <w:pStyle w:val="20"/>
        <w:widowControl/>
        <w:spacing w:after="150"/>
        <w:ind w:firstLine="420"/>
        <w:rPr>
          <w:color w:val="auto"/>
          <w:highlight w:val="none"/>
        </w:rPr>
      </w:pPr>
      <w:r>
        <w:rPr>
          <w:rFonts w:hint="eastAsia" w:ascii="宋体" w:hAnsi="宋体" w:cs="宋体"/>
          <w:color w:val="auto"/>
          <w:sz w:val="21"/>
          <w:szCs w:val="21"/>
          <w:highlight w:val="none"/>
        </w:rPr>
        <w:t>技术商务部分中不得出现报价部分的全部或部分的投标报价信息（或组成资料），否则</w:t>
      </w:r>
      <w:r>
        <w:rPr>
          <w:rStyle w:val="27"/>
          <w:rFonts w:hint="eastAsia" w:ascii="宋体" w:hAnsi="宋体" w:cs="宋体"/>
          <w:color w:val="auto"/>
          <w:sz w:val="21"/>
          <w:szCs w:val="21"/>
          <w:highlight w:val="none"/>
        </w:rPr>
        <w:t>符合性审查不合格</w:t>
      </w:r>
      <w:r>
        <w:rPr>
          <w:rFonts w:hint="eastAsia" w:ascii="宋体" w:hAnsi="宋体" w:cs="宋体"/>
          <w:color w:val="auto"/>
          <w:sz w:val="21"/>
          <w:szCs w:val="21"/>
          <w:highlight w:val="none"/>
        </w:rPr>
        <w:t>。</w:t>
      </w:r>
    </w:p>
    <w:p>
      <w:pPr>
        <w:pStyle w:val="20"/>
        <w:widowControl/>
        <w:spacing w:after="150"/>
        <w:ind w:firstLine="420"/>
        <w:rPr>
          <w:color w:val="auto"/>
          <w:highlight w:val="none"/>
        </w:rPr>
      </w:pPr>
      <w:r>
        <w:rPr>
          <w:rFonts w:hint="eastAsia" w:ascii="宋体" w:hAnsi="宋体" w:cs="宋体"/>
          <w:color w:val="auto"/>
          <w:sz w:val="21"/>
          <w:szCs w:val="21"/>
          <w:highlight w:val="none"/>
        </w:rPr>
        <w:t> </w:t>
      </w:r>
    </w:p>
    <w:p>
      <w:pPr>
        <w:pStyle w:val="20"/>
        <w:widowControl/>
        <w:spacing w:after="150"/>
        <w:ind w:firstLine="420"/>
        <w:rPr>
          <w:color w:val="auto"/>
          <w:highlight w:val="none"/>
        </w:rPr>
      </w:pPr>
      <w:r>
        <w:rPr>
          <w:rFonts w:hint="eastAsia" w:ascii="宋体" w:hAnsi="宋体" w:cs="宋体"/>
          <w:color w:val="auto"/>
          <w:sz w:val="21"/>
          <w:szCs w:val="21"/>
          <w:highlight w:val="none"/>
        </w:rPr>
        <w:t> </w:t>
      </w: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rFonts w:ascii="Calibri" w:hAnsi="Calibri" w:cs="Calibri"/>
          <w:color w:val="auto"/>
          <w:sz w:val="21"/>
          <w:szCs w:val="21"/>
          <w:highlight w:val="none"/>
        </w:rPr>
      </w:pP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一、标的说明一览表</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招标编号：</w:t>
      </w:r>
      <w:r>
        <w:rPr>
          <w:rFonts w:hint="eastAsia" w:ascii="宋体" w:hAnsi="宋体" w:cs="宋体"/>
          <w:color w:val="auto"/>
          <w:sz w:val="21"/>
          <w:szCs w:val="21"/>
          <w:highlight w:val="none"/>
          <w:u w:val="single"/>
        </w:rPr>
        <w:t>                   </w:t>
      </w:r>
    </w:p>
    <w:tbl>
      <w:tblPr>
        <w:tblStyle w:val="2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
      <w:tblGrid>
        <w:gridCol w:w="958"/>
        <w:gridCol w:w="854"/>
        <w:gridCol w:w="1692"/>
        <w:gridCol w:w="854"/>
        <w:gridCol w:w="1138"/>
        <w:gridCol w:w="1138"/>
        <w:gridCol w:w="1886"/>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958"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合同包</w:t>
            </w:r>
          </w:p>
        </w:tc>
        <w:tc>
          <w:tcPr>
            <w:tcW w:w="854"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品目号</w:t>
            </w:r>
          </w:p>
        </w:tc>
        <w:tc>
          <w:tcPr>
            <w:tcW w:w="1692"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投标标的</w:t>
            </w:r>
          </w:p>
        </w:tc>
        <w:tc>
          <w:tcPr>
            <w:tcW w:w="854"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数量</w:t>
            </w:r>
          </w:p>
        </w:tc>
        <w:tc>
          <w:tcPr>
            <w:tcW w:w="1138"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b/>
                <w:bCs/>
                <w:color w:val="auto"/>
                <w:highlight w:val="none"/>
              </w:rPr>
            </w:pPr>
            <w:r>
              <w:rPr>
                <w:rFonts w:hint="eastAsia" w:ascii="宋体" w:hAnsi="宋体" w:cs="宋体"/>
                <w:b/>
                <w:bCs/>
                <w:color w:val="auto"/>
                <w:sz w:val="21"/>
                <w:szCs w:val="21"/>
                <w:highlight w:val="none"/>
              </w:rPr>
              <w:t>规格</w:t>
            </w:r>
          </w:p>
        </w:tc>
        <w:tc>
          <w:tcPr>
            <w:tcW w:w="1138"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b/>
                <w:bCs/>
                <w:color w:val="auto"/>
                <w:highlight w:val="none"/>
              </w:rPr>
            </w:pPr>
            <w:r>
              <w:rPr>
                <w:rFonts w:hint="eastAsia" w:ascii="宋体" w:hAnsi="宋体" w:cs="宋体"/>
                <w:b/>
                <w:bCs/>
                <w:color w:val="auto"/>
                <w:sz w:val="21"/>
                <w:szCs w:val="21"/>
                <w:highlight w:val="none"/>
              </w:rPr>
              <w:t>来源地</w:t>
            </w:r>
          </w:p>
        </w:tc>
        <w:tc>
          <w:tcPr>
            <w:tcW w:w="1886"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备注</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958"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w:t>
            </w:r>
          </w:p>
        </w:tc>
        <w:tc>
          <w:tcPr>
            <w:tcW w:w="85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*-1</w:t>
            </w:r>
          </w:p>
        </w:tc>
        <w:tc>
          <w:tcPr>
            <w:tcW w:w="1692"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85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13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13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886"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958"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ascii="宋体"/>
                <w:color w:val="auto"/>
                <w:sz w:val="24"/>
                <w:highlight w:val="none"/>
              </w:rPr>
            </w:pPr>
          </w:p>
        </w:tc>
        <w:tc>
          <w:tcPr>
            <w:tcW w:w="85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ascii="Calibri" w:hAnsi="Calibri" w:cs="Calibri"/>
                <w:color w:val="auto"/>
                <w:sz w:val="21"/>
                <w:szCs w:val="21"/>
                <w:highlight w:val="none"/>
              </w:rPr>
              <w:t>…</w:t>
            </w:r>
          </w:p>
        </w:tc>
        <w:tc>
          <w:tcPr>
            <w:tcW w:w="1692"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85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13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13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886"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958"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ascii="Calibri" w:hAnsi="Calibri" w:cs="Calibri"/>
                <w:color w:val="auto"/>
                <w:sz w:val="21"/>
                <w:szCs w:val="21"/>
                <w:highlight w:val="none"/>
              </w:rPr>
              <w:t>…</w:t>
            </w:r>
          </w:p>
        </w:tc>
        <w:tc>
          <w:tcPr>
            <w:tcW w:w="85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692"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85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13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138"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886"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r>
    </w:tbl>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1、本表应按照下列规定填写：</w:t>
      </w:r>
    </w:p>
    <w:p>
      <w:pPr>
        <w:pStyle w:val="20"/>
        <w:widowControl/>
        <w:spacing w:after="150"/>
        <w:rPr>
          <w:color w:val="auto"/>
          <w:highlight w:val="none"/>
        </w:rPr>
      </w:pPr>
      <w:r>
        <w:rPr>
          <w:rFonts w:hint="eastAsia" w:ascii="宋体" w:hAnsi="宋体" w:cs="宋体"/>
          <w:color w:val="auto"/>
          <w:sz w:val="21"/>
          <w:szCs w:val="21"/>
          <w:highlight w:val="none"/>
        </w:rPr>
        <w:t>1.1“合同包”、“品目号”、“投标标的”及“数量”应与招标文件《采购标的一览表》中的有关内容（“合同包”、“品目号”、“采购标的”及“数量”）保持一致。</w:t>
      </w:r>
    </w:p>
    <w:p>
      <w:pPr>
        <w:pStyle w:val="20"/>
        <w:widowControl/>
        <w:spacing w:after="150"/>
        <w:rPr>
          <w:color w:val="auto"/>
          <w:highlight w:val="none"/>
        </w:rPr>
      </w:pPr>
      <w:r>
        <w:rPr>
          <w:rFonts w:hint="eastAsia" w:ascii="宋体" w:hAnsi="宋体" w:cs="宋体"/>
          <w:color w:val="auto"/>
          <w:sz w:val="21"/>
          <w:szCs w:val="21"/>
          <w:highlight w:val="none"/>
        </w:rPr>
        <w:t>1.2“投标标的”为货物的：</w:t>
      </w:r>
      <w:r>
        <w:rPr>
          <w:rStyle w:val="27"/>
          <w:rFonts w:hint="eastAsia" w:ascii="宋体" w:hAnsi="宋体" w:cs="宋体"/>
          <w:color w:val="auto"/>
          <w:sz w:val="21"/>
          <w:szCs w:val="21"/>
          <w:highlight w:val="none"/>
        </w:rPr>
        <w:t>“规格”</w:t>
      </w:r>
      <w:r>
        <w:rPr>
          <w:rFonts w:hint="eastAsia" w:ascii="宋体" w:hAnsi="宋体" w:cs="宋体"/>
          <w:color w:val="auto"/>
          <w:sz w:val="21"/>
          <w:szCs w:val="21"/>
          <w:highlight w:val="none"/>
        </w:rPr>
        <w:t>项下应填写货物制造厂商赋予的品牌（属于节能、环保清单产品的货物，填写的品牌名称应与清单载明的品牌名称保持一致）及具体型号。</w:t>
      </w:r>
      <w:r>
        <w:rPr>
          <w:rStyle w:val="27"/>
          <w:rFonts w:hint="eastAsia" w:ascii="宋体" w:hAnsi="宋体" w:cs="宋体"/>
          <w:color w:val="auto"/>
          <w:sz w:val="21"/>
          <w:szCs w:val="21"/>
          <w:highlight w:val="none"/>
        </w:rPr>
        <w:t>“来源地”</w:t>
      </w:r>
      <w:r>
        <w:rPr>
          <w:rFonts w:hint="eastAsia" w:ascii="宋体" w:hAnsi="宋体" w:cs="宋体"/>
          <w:color w:val="auto"/>
          <w:sz w:val="21"/>
          <w:szCs w:val="21"/>
          <w:highlight w:val="none"/>
        </w:rPr>
        <w:t>应填写货物的原产地。</w:t>
      </w:r>
      <w:r>
        <w:rPr>
          <w:rStyle w:val="27"/>
          <w:rFonts w:hint="eastAsia" w:ascii="宋体" w:hAnsi="宋体" w:cs="宋体"/>
          <w:color w:val="auto"/>
          <w:sz w:val="21"/>
          <w:szCs w:val="21"/>
          <w:highlight w:val="none"/>
        </w:rPr>
        <w:t>“备注”</w:t>
      </w:r>
      <w:r>
        <w:rPr>
          <w:rFonts w:hint="eastAsia" w:ascii="宋体" w:hAnsi="宋体" w:cs="宋体"/>
          <w:color w:val="auto"/>
          <w:sz w:val="21"/>
          <w:szCs w:val="21"/>
          <w:highlight w:val="none"/>
        </w:rPr>
        <w:t>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20"/>
        <w:widowControl/>
        <w:spacing w:after="150"/>
        <w:rPr>
          <w:color w:val="auto"/>
          <w:highlight w:val="none"/>
        </w:rPr>
      </w:pPr>
      <w:r>
        <w:rPr>
          <w:rFonts w:hint="eastAsia" w:ascii="宋体" w:hAnsi="宋体" w:cs="宋体"/>
          <w:color w:val="auto"/>
          <w:sz w:val="21"/>
          <w:szCs w:val="21"/>
          <w:highlight w:val="none"/>
        </w:rPr>
        <w:t>1.3“投标标的”为服务的：</w:t>
      </w:r>
      <w:r>
        <w:rPr>
          <w:rStyle w:val="27"/>
          <w:rFonts w:hint="eastAsia" w:ascii="宋体" w:hAnsi="宋体" w:cs="宋体"/>
          <w:color w:val="auto"/>
          <w:sz w:val="21"/>
          <w:szCs w:val="21"/>
          <w:highlight w:val="none"/>
        </w:rPr>
        <w:t>“规格”</w:t>
      </w:r>
      <w:r>
        <w:rPr>
          <w:rFonts w:hint="eastAsia" w:ascii="宋体" w:hAnsi="宋体" w:cs="宋体"/>
          <w:color w:val="auto"/>
          <w:sz w:val="21"/>
          <w:szCs w:val="21"/>
          <w:highlight w:val="none"/>
        </w:rPr>
        <w:t>项下应填写服务提供者提供的服务标准及品牌（若有）。</w:t>
      </w:r>
      <w:r>
        <w:rPr>
          <w:rStyle w:val="27"/>
          <w:rFonts w:hint="eastAsia" w:ascii="宋体" w:hAnsi="宋体" w:cs="宋体"/>
          <w:color w:val="auto"/>
          <w:sz w:val="21"/>
          <w:szCs w:val="21"/>
          <w:highlight w:val="none"/>
        </w:rPr>
        <w:t>“来源地”</w:t>
      </w:r>
      <w:r>
        <w:rPr>
          <w:rFonts w:hint="eastAsia" w:ascii="宋体" w:hAnsi="宋体" w:cs="宋体"/>
          <w:color w:val="auto"/>
          <w:sz w:val="21"/>
          <w:szCs w:val="21"/>
          <w:highlight w:val="none"/>
        </w:rPr>
        <w:t>应填写服务提供者的所在地。</w:t>
      </w:r>
      <w:r>
        <w:rPr>
          <w:rStyle w:val="27"/>
          <w:rFonts w:hint="eastAsia" w:ascii="宋体" w:hAnsi="宋体" w:cs="宋体"/>
          <w:color w:val="auto"/>
          <w:sz w:val="21"/>
          <w:szCs w:val="21"/>
          <w:highlight w:val="none"/>
        </w:rPr>
        <w:t>“备注”</w:t>
      </w:r>
      <w:r>
        <w:rPr>
          <w:rFonts w:hint="eastAsia" w:ascii="宋体" w:hAnsi="宋体" w:cs="宋体"/>
          <w:color w:val="auto"/>
          <w:sz w:val="21"/>
          <w:szCs w:val="21"/>
          <w:highlight w:val="none"/>
        </w:rPr>
        <w:t>项下应填写关于服务标准所涵盖的具体项目或内容的说明等。</w:t>
      </w:r>
    </w:p>
    <w:p>
      <w:pPr>
        <w:pStyle w:val="20"/>
        <w:widowControl/>
        <w:spacing w:after="150"/>
        <w:rPr>
          <w:color w:val="auto"/>
          <w:highlight w:val="none"/>
        </w:rPr>
      </w:pPr>
      <w:r>
        <w:rPr>
          <w:rFonts w:hint="eastAsia" w:ascii="宋体" w:hAnsi="宋体" w:cs="宋体"/>
          <w:color w:val="auto"/>
          <w:sz w:val="21"/>
          <w:szCs w:val="21"/>
          <w:highlight w:val="none"/>
        </w:rPr>
        <w:t>2、投标人需要说明的内容若需特殊表达，应先在本表中进行相应说明，再另页应答，否则</w:t>
      </w:r>
      <w:r>
        <w:rPr>
          <w:rStyle w:val="27"/>
          <w:rFonts w:hint="eastAsia" w:ascii="宋体" w:hAnsi="宋体" w:cs="宋体"/>
          <w:color w:val="auto"/>
          <w:sz w:val="21"/>
          <w:szCs w:val="21"/>
          <w:highlight w:val="none"/>
        </w:rPr>
        <w:t>投标无效</w:t>
      </w:r>
      <w:r>
        <w:rPr>
          <w:rFonts w:hint="eastAsia" w:ascii="宋体" w:hAnsi="宋体" w:cs="宋体"/>
          <w:color w:val="auto"/>
          <w:sz w:val="21"/>
          <w:szCs w:val="21"/>
          <w:highlight w:val="none"/>
        </w:rPr>
        <w:t>。</w:t>
      </w:r>
    </w:p>
    <w:p>
      <w:pPr>
        <w:pStyle w:val="20"/>
        <w:widowControl/>
        <w:spacing w:after="150"/>
        <w:rPr>
          <w:color w:val="auto"/>
          <w:highlight w:val="none"/>
        </w:rPr>
      </w:pPr>
      <w:r>
        <w:rPr>
          <w:rFonts w:hint="eastAsia" w:ascii="宋体" w:hAnsi="宋体" w:cs="宋体"/>
          <w:color w:val="auto"/>
          <w:sz w:val="21"/>
          <w:szCs w:val="21"/>
          <w:highlight w:val="none"/>
        </w:rPr>
        <w:t>3、投标文件中涉及</w:t>
      </w:r>
      <w:r>
        <w:rPr>
          <w:rStyle w:val="27"/>
          <w:rFonts w:hint="eastAsia" w:ascii="宋体" w:hAnsi="宋体" w:cs="宋体"/>
          <w:color w:val="auto"/>
          <w:sz w:val="21"/>
          <w:szCs w:val="21"/>
          <w:highlight w:val="none"/>
        </w:rPr>
        <w:t>“投标标的”、“数量”、“规格”、“来源地”</w:t>
      </w:r>
      <w:r>
        <w:rPr>
          <w:rFonts w:hint="eastAsia" w:ascii="宋体" w:hAnsi="宋体" w:cs="宋体"/>
          <w:color w:val="auto"/>
          <w:sz w:val="21"/>
          <w:szCs w:val="21"/>
          <w:highlight w:val="none"/>
        </w:rPr>
        <w:t>的内容若不一致，</w:t>
      </w:r>
      <w:r>
        <w:rPr>
          <w:rStyle w:val="27"/>
          <w:rFonts w:hint="eastAsia" w:ascii="宋体" w:hAnsi="宋体" w:cs="宋体"/>
          <w:color w:val="auto"/>
          <w:sz w:val="21"/>
          <w:szCs w:val="21"/>
          <w:highlight w:val="none"/>
        </w:rPr>
        <w:t>应以本表为准</w:t>
      </w:r>
      <w:r>
        <w:rPr>
          <w:rFonts w:hint="eastAsia" w:ascii="宋体" w:hAnsi="宋体" w:cs="宋体"/>
          <w:color w:val="auto"/>
          <w:sz w:val="21"/>
          <w:szCs w:val="21"/>
          <w:highlight w:val="none"/>
        </w:rPr>
        <w:t>。</w:t>
      </w:r>
    </w:p>
    <w:p>
      <w:pPr>
        <w:pStyle w:val="20"/>
        <w:widowControl/>
        <w:spacing w:after="150"/>
        <w:rPr>
          <w:color w:val="auto"/>
          <w:highlight w:val="none"/>
        </w:rPr>
      </w:pPr>
      <w:r>
        <w:rPr>
          <w:rFonts w:hint="eastAsia" w:ascii="宋体" w:hAnsi="宋体" w:cs="宋体"/>
          <w:color w:val="auto"/>
          <w:sz w:val="21"/>
          <w:szCs w:val="21"/>
          <w:highlight w:val="none"/>
        </w:rPr>
        <w:t>4、纸质投标文件正本中的本表应为原件。</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jc w:val="center"/>
        <w:rPr>
          <w:color w:val="auto"/>
          <w:highlight w:val="none"/>
        </w:rPr>
      </w:pPr>
      <w:r>
        <w:rPr>
          <w:rStyle w:val="27"/>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二、技术和服务要求响应表</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招标编号：</w:t>
      </w:r>
      <w:r>
        <w:rPr>
          <w:rFonts w:hint="eastAsia" w:ascii="宋体" w:hAnsi="宋体" w:cs="宋体"/>
          <w:color w:val="auto"/>
          <w:sz w:val="21"/>
          <w:szCs w:val="21"/>
          <w:highlight w:val="none"/>
          <w:u w:val="single"/>
        </w:rPr>
        <w:t>                   </w:t>
      </w:r>
    </w:p>
    <w:tbl>
      <w:tblPr>
        <w:tblStyle w:val="2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
      <w:tblGrid>
        <w:gridCol w:w="960"/>
        <w:gridCol w:w="855"/>
        <w:gridCol w:w="2970"/>
        <w:gridCol w:w="1845"/>
        <w:gridCol w:w="1890"/>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rPr>
          <w:trHeight w:val="255" w:hRule="atLeast"/>
        </w:trPr>
        <w:tc>
          <w:tcPr>
            <w:tcW w:w="960"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合同包</w:t>
            </w:r>
          </w:p>
        </w:tc>
        <w:tc>
          <w:tcPr>
            <w:tcW w:w="85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品目号</w:t>
            </w:r>
          </w:p>
        </w:tc>
        <w:tc>
          <w:tcPr>
            <w:tcW w:w="297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技术和服务要求</w:t>
            </w:r>
          </w:p>
        </w:tc>
        <w:tc>
          <w:tcPr>
            <w:tcW w:w="184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投标响应</w:t>
            </w:r>
          </w:p>
        </w:tc>
        <w:tc>
          <w:tcPr>
            <w:tcW w:w="189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是否偏离及说明</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960"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w:t>
            </w: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*-1</w:t>
            </w:r>
          </w:p>
        </w:tc>
        <w:tc>
          <w:tcPr>
            <w:tcW w:w="29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960"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ascii="宋体"/>
                <w:color w:val="auto"/>
                <w:sz w:val="24"/>
                <w:highlight w:val="none"/>
              </w:rPr>
            </w:pP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ascii="Calibri" w:hAnsi="Calibri" w:cs="Calibri"/>
                <w:color w:val="auto"/>
                <w:sz w:val="21"/>
                <w:szCs w:val="21"/>
                <w:highlight w:val="none"/>
              </w:rPr>
              <w:t>…</w:t>
            </w:r>
          </w:p>
        </w:tc>
        <w:tc>
          <w:tcPr>
            <w:tcW w:w="29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96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ascii="Calibri" w:hAnsi="Calibri" w:cs="Calibri"/>
                <w:color w:val="auto"/>
                <w:sz w:val="21"/>
                <w:szCs w:val="21"/>
                <w:highlight w:val="none"/>
              </w:rPr>
              <w:t>…</w:t>
            </w: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29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r>
    </w:tbl>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1、本表应按照下列规定填写：</w:t>
      </w:r>
    </w:p>
    <w:p>
      <w:pPr>
        <w:pStyle w:val="20"/>
        <w:widowControl/>
        <w:spacing w:after="150"/>
        <w:rPr>
          <w:color w:val="auto"/>
          <w:highlight w:val="none"/>
        </w:rPr>
      </w:pPr>
      <w:r>
        <w:rPr>
          <w:rFonts w:hint="eastAsia" w:ascii="宋体" w:hAnsi="宋体" w:cs="宋体"/>
          <w:color w:val="auto"/>
          <w:sz w:val="21"/>
          <w:szCs w:val="21"/>
          <w:highlight w:val="none"/>
        </w:rPr>
        <w:t>1.1“技术和服务要求”项下填写的内容应与招标文件第五章“技术和服务要求”的内容保持一致。</w:t>
      </w:r>
    </w:p>
    <w:p>
      <w:pPr>
        <w:pStyle w:val="20"/>
        <w:widowControl/>
        <w:spacing w:after="150"/>
        <w:rPr>
          <w:color w:val="auto"/>
          <w:highlight w:val="none"/>
        </w:rPr>
      </w:pPr>
      <w:r>
        <w:rPr>
          <w:rFonts w:hint="eastAsia" w:ascii="宋体" w:hAnsi="宋体" w:cs="宋体"/>
          <w:color w:val="auto"/>
          <w:sz w:val="21"/>
          <w:szCs w:val="21"/>
          <w:highlight w:val="none"/>
        </w:rPr>
        <w:t>1.2“投标响应”项下应填写具体的响应内容并与“技术和服务要求”项下填写的内容逐项对应；对“技术和服务要求”项下涉及“≥或＞”、“≤或＜”及某个区间值范围内的内容，应填写具体的数值。</w:t>
      </w:r>
    </w:p>
    <w:p>
      <w:pPr>
        <w:pStyle w:val="20"/>
        <w:widowControl/>
        <w:spacing w:after="150"/>
        <w:rPr>
          <w:color w:val="auto"/>
          <w:highlight w:val="none"/>
        </w:rPr>
      </w:pPr>
      <w:r>
        <w:rPr>
          <w:rFonts w:hint="eastAsia" w:ascii="宋体" w:hAnsi="宋体" w:cs="宋体"/>
          <w:color w:val="auto"/>
          <w:sz w:val="21"/>
          <w:szCs w:val="21"/>
          <w:highlight w:val="none"/>
        </w:rPr>
        <w:t>1.3“是否偏离及说明”项下应按下列规定填写：优于的，填写“正偏离”；符合的，填写“无偏离”；低于的，填写“负偏离”。</w:t>
      </w:r>
    </w:p>
    <w:p>
      <w:pPr>
        <w:pStyle w:val="20"/>
        <w:widowControl/>
        <w:spacing w:after="150"/>
        <w:rPr>
          <w:color w:val="auto"/>
          <w:highlight w:val="none"/>
        </w:rPr>
      </w:pPr>
      <w:r>
        <w:rPr>
          <w:rFonts w:hint="eastAsia" w:ascii="宋体" w:hAnsi="宋体" w:cs="宋体"/>
          <w:color w:val="auto"/>
          <w:sz w:val="21"/>
          <w:szCs w:val="21"/>
          <w:highlight w:val="none"/>
        </w:rPr>
        <w:t>2、投标人需要说明的内容若需特殊表达，应先在本表中进行相应说明，再    另页应答，否则</w:t>
      </w:r>
      <w:r>
        <w:rPr>
          <w:rStyle w:val="27"/>
          <w:rFonts w:hint="eastAsia" w:ascii="宋体" w:hAnsi="宋体" w:cs="宋体"/>
          <w:color w:val="auto"/>
          <w:sz w:val="21"/>
          <w:szCs w:val="21"/>
          <w:highlight w:val="none"/>
        </w:rPr>
        <w:t>投标无效</w:t>
      </w:r>
      <w:r>
        <w:rPr>
          <w:rFonts w:hint="eastAsia" w:ascii="宋体" w:hAnsi="宋体" w:cs="宋体"/>
          <w:color w:val="auto"/>
          <w:sz w:val="21"/>
          <w:szCs w:val="21"/>
          <w:highlight w:val="none"/>
        </w:rPr>
        <w:t>。</w:t>
      </w:r>
    </w:p>
    <w:p>
      <w:pPr>
        <w:pStyle w:val="20"/>
        <w:widowControl/>
        <w:spacing w:after="150"/>
        <w:rPr>
          <w:color w:val="auto"/>
          <w:highlight w:val="none"/>
        </w:rPr>
      </w:pPr>
      <w:r>
        <w:rPr>
          <w:rFonts w:hint="eastAsia" w:ascii="宋体" w:hAnsi="宋体" w:cs="宋体"/>
          <w:color w:val="auto"/>
          <w:sz w:val="21"/>
          <w:szCs w:val="21"/>
          <w:highlight w:val="none"/>
        </w:rPr>
        <w:t>3、纸质投标文件正本中的本表应为原件。</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ascii="Calibri" w:hAnsi="Calibri" w:cs="Calibri"/>
          <w:color w:val="auto"/>
          <w:sz w:val="21"/>
          <w:szCs w:val="21"/>
          <w:highlight w:val="none"/>
        </w:rPr>
        <w:br w:type="textWrapping"/>
      </w:r>
      <w:r>
        <w:rPr>
          <w:rStyle w:val="27"/>
          <w:rFonts w:hint="eastAsia" w:ascii="宋体" w:hAnsi="宋体" w:cs="宋体"/>
          <w:color w:val="auto"/>
          <w:sz w:val="21"/>
          <w:szCs w:val="21"/>
          <w:highlight w:val="none"/>
        </w:rPr>
        <w:t>三、商务条件响应表</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招标编号：</w:t>
      </w:r>
      <w:r>
        <w:rPr>
          <w:rFonts w:hint="eastAsia" w:ascii="宋体" w:hAnsi="宋体" w:cs="宋体"/>
          <w:color w:val="auto"/>
          <w:sz w:val="21"/>
          <w:szCs w:val="21"/>
          <w:highlight w:val="none"/>
          <w:u w:val="single"/>
        </w:rPr>
        <w:t>                   </w:t>
      </w:r>
    </w:p>
    <w:tbl>
      <w:tblPr>
        <w:tblStyle w:val="23"/>
        <w:tblW w:w="8520"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
      <w:tblGrid>
        <w:gridCol w:w="960"/>
        <w:gridCol w:w="855"/>
        <w:gridCol w:w="2970"/>
        <w:gridCol w:w="1845"/>
        <w:gridCol w:w="1890"/>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960"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合同包</w:t>
            </w:r>
          </w:p>
        </w:tc>
        <w:tc>
          <w:tcPr>
            <w:tcW w:w="85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品目号</w:t>
            </w:r>
          </w:p>
        </w:tc>
        <w:tc>
          <w:tcPr>
            <w:tcW w:w="297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商务条件</w:t>
            </w:r>
          </w:p>
        </w:tc>
        <w:tc>
          <w:tcPr>
            <w:tcW w:w="1845"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投标响应</w:t>
            </w:r>
          </w:p>
        </w:tc>
        <w:tc>
          <w:tcPr>
            <w:tcW w:w="189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是否偏离及说明</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960"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w:t>
            </w: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hint="eastAsia" w:ascii="宋体" w:hAnsi="宋体" w:cs="宋体"/>
                <w:color w:val="auto"/>
                <w:sz w:val="21"/>
                <w:szCs w:val="21"/>
                <w:highlight w:val="none"/>
              </w:rPr>
              <w:t>*-1</w:t>
            </w:r>
          </w:p>
        </w:tc>
        <w:tc>
          <w:tcPr>
            <w:tcW w:w="29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960"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ascii="宋体"/>
                <w:color w:val="auto"/>
                <w:sz w:val="24"/>
                <w:highlight w:val="none"/>
              </w:rPr>
            </w:pP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ascii="Calibri" w:hAnsi="Calibri" w:cs="Calibri"/>
                <w:color w:val="auto"/>
                <w:sz w:val="21"/>
                <w:szCs w:val="21"/>
                <w:highlight w:val="none"/>
              </w:rPr>
              <w:t>…</w:t>
            </w:r>
          </w:p>
        </w:tc>
        <w:tc>
          <w:tcPr>
            <w:tcW w:w="29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color w:val="auto"/>
                <w:highlight w:val="none"/>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15" w:type="dxa"/>
            <w:left w:w="15" w:type="dxa"/>
            <w:bottom w:w="15" w:type="dxa"/>
            <w:right w:w="15" w:type="dxa"/>
          </w:tblCellMar>
        </w:tblPrEx>
        <w:tc>
          <w:tcPr>
            <w:tcW w:w="96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20"/>
              <w:widowControl/>
              <w:spacing w:after="150"/>
              <w:jc w:val="center"/>
              <w:rPr>
                <w:color w:val="auto"/>
                <w:highlight w:val="none"/>
              </w:rPr>
            </w:pPr>
            <w:r>
              <w:rPr>
                <w:rFonts w:ascii="Calibri" w:hAnsi="Calibri" w:cs="Calibri"/>
                <w:color w:val="auto"/>
                <w:sz w:val="21"/>
                <w:szCs w:val="21"/>
                <w:highlight w:val="none"/>
              </w:rPr>
              <w:t>…</w:t>
            </w:r>
          </w:p>
        </w:tc>
        <w:tc>
          <w:tcPr>
            <w:tcW w:w="85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297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84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c>
          <w:tcPr>
            <w:tcW w:w="189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jc w:val="left"/>
              <w:rPr>
                <w:color w:val="auto"/>
                <w:highlight w:val="none"/>
              </w:rPr>
            </w:pPr>
          </w:p>
        </w:tc>
      </w:tr>
    </w:tbl>
    <w:p>
      <w:pPr>
        <w:pStyle w:val="20"/>
        <w:widowControl/>
        <w:spacing w:after="150"/>
        <w:rPr>
          <w:color w:val="auto"/>
          <w:highlight w:val="none"/>
        </w:rPr>
      </w:pPr>
      <w:r>
        <w:rPr>
          <w:rFonts w:hint="eastAsia" w:ascii="宋体" w:hAnsi="宋体" w:cs="宋体"/>
          <w:color w:val="auto"/>
          <w:sz w:val="21"/>
          <w:szCs w:val="21"/>
          <w:highlight w:val="none"/>
        </w:rPr>
        <w:t>★注意：</w:t>
      </w:r>
    </w:p>
    <w:p>
      <w:pPr>
        <w:pStyle w:val="20"/>
        <w:widowControl/>
        <w:spacing w:after="150"/>
        <w:rPr>
          <w:color w:val="auto"/>
          <w:highlight w:val="none"/>
        </w:rPr>
      </w:pPr>
      <w:r>
        <w:rPr>
          <w:rFonts w:hint="eastAsia" w:ascii="宋体" w:hAnsi="宋体" w:cs="宋体"/>
          <w:color w:val="auto"/>
          <w:sz w:val="21"/>
          <w:szCs w:val="21"/>
          <w:highlight w:val="none"/>
        </w:rPr>
        <w:t>1、本表应按照下列规定填写：</w:t>
      </w:r>
    </w:p>
    <w:p>
      <w:pPr>
        <w:pStyle w:val="20"/>
        <w:widowControl/>
        <w:spacing w:after="150"/>
        <w:rPr>
          <w:color w:val="auto"/>
          <w:highlight w:val="none"/>
        </w:rPr>
      </w:pPr>
      <w:r>
        <w:rPr>
          <w:rFonts w:hint="eastAsia" w:ascii="宋体" w:hAnsi="宋体" w:cs="宋体"/>
          <w:color w:val="auto"/>
          <w:sz w:val="21"/>
          <w:szCs w:val="21"/>
          <w:highlight w:val="none"/>
        </w:rPr>
        <w:t>1.1“商务条件”项下填写的内容应与招标文件第五章“商务条件”的内容保持一致。</w:t>
      </w:r>
    </w:p>
    <w:p>
      <w:pPr>
        <w:pStyle w:val="20"/>
        <w:widowControl/>
        <w:spacing w:after="150"/>
        <w:rPr>
          <w:color w:val="auto"/>
          <w:highlight w:val="none"/>
        </w:rPr>
      </w:pPr>
      <w:r>
        <w:rPr>
          <w:rFonts w:hint="eastAsia" w:ascii="宋体" w:hAnsi="宋体" w:cs="宋体"/>
          <w:color w:val="auto"/>
          <w:sz w:val="21"/>
          <w:szCs w:val="21"/>
          <w:highlight w:val="none"/>
        </w:rPr>
        <w:t>1.2“投标响应”项下应填写具体的响应内容并与“商务条件”项下填写的内容逐项对应；对“商务条件”项下涉及“≥或＞”、“≤或＜”及某个区间值范围内的内容，应填写具体的数值。</w:t>
      </w:r>
    </w:p>
    <w:p>
      <w:pPr>
        <w:pStyle w:val="20"/>
        <w:widowControl/>
        <w:spacing w:after="150"/>
        <w:rPr>
          <w:color w:val="auto"/>
          <w:highlight w:val="none"/>
        </w:rPr>
      </w:pPr>
      <w:r>
        <w:rPr>
          <w:rFonts w:hint="eastAsia" w:ascii="宋体" w:hAnsi="宋体" w:cs="宋体"/>
          <w:color w:val="auto"/>
          <w:sz w:val="21"/>
          <w:szCs w:val="21"/>
          <w:highlight w:val="none"/>
        </w:rPr>
        <w:t>1.3“是否偏离及说明”项下应按下列规定填写：优于的，填写“正偏离”；符合的，填写“无偏离”；低于的，填写“负偏离”。</w:t>
      </w:r>
    </w:p>
    <w:p>
      <w:pPr>
        <w:pStyle w:val="20"/>
        <w:widowControl/>
        <w:spacing w:after="150"/>
        <w:rPr>
          <w:color w:val="auto"/>
          <w:highlight w:val="none"/>
        </w:rPr>
      </w:pPr>
      <w:r>
        <w:rPr>
          <w:rFonts w:hint="eastAsia" w:ascii="宋体" w:hAnsi="宋体" w:cs="宋体"/>
          <w:color w:val="auto"/>
          <w:sz w:val="21"/>
          <w:szCs w:val="21"/>
          <w:highlight w:val="none"/>
        </w:rPr>
        <w:t>2、投标人需要说明的内容若需特殊表达，应先在本表中进行相应说明，再另页应答，否则</w:t>
      </w:r>
      <w:r>
        <w:rPr>
          <w:rStyle w:val="27"/>
          <w:rFonts w:hint="eastAsia" w:ascii="宋体" w:hAnsi="宋体" w:cs="宋体"/>
          <w:color w:val="auto"/>
          <w:sz w:val="21"/>
          <w:szCs w:val="21"/>
          <w:highlight w:val="none"/>
        </w:rPr>
        <w:t>投标无效</w:t>
      </w:r>
      <w:r>
        <w:rPr>
          <w:rFonts w:hint="eastAsia" w:ascii="宋体" w:hAnsi="宋体" w:cs="宋体"/>
          <w:color w:val="auto"/>
          <w:sz w:val="21"/>
          <w:szCs w:val="21"/>
          <w:highlight w:val="none"/>
        </w:rPr>
        <w:t>。</w:t>
      </w:r>
    </w:p>
    <w:p>
      <w:pPr>
        <w:pStyle w:val="20"/>
        <w:widowControl/>
        <w:spacing w:after="150"/>
        <w:rPr>
          <w:color w:val="auto"/>
          <w:highlight w:val="none"/>
        </w:rPr>
      </w:pPr>
      <w:r>
        <w:rPr>
          <w:rFonts w:hint="eastAsia" w:ascii="宋体" w:hAnsi="宋体" w:cs="宋体"/>
          <w:color w:val="auto"/>
          <w:sz w:val="21"/>
          <w:szCs w:val="21"/>
          <w:highlight w:val="none"/>
        </w:rPr>
        <w:t>3、纸质投标文件正本中的本表应为原件。</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投标人：</w:t>
      </w:r>
      <w:r>
        <w:rPr>
          <w:rFonts w:hint="eastAsia" w:ascii="宋体" w:hAnsi="宋体" w:cs="宋体"/>
          <w:color w:val="auto"/>
          <w:sz w:val="21"/>
          <w:szCs w:val="21"/>
          <w:highlight w:val="none"/>
          <w:u w:val="single"/>
        </w:rPr>
        <w:t>（全称并加盖单位公章）</w:t>
      </w:r>
    </w:p>
    <w:p>
      <w:pPr>
        <w:pStyle w:val="20"/>
        <w:widowControl/>
        <w:spacing w:after="150"/>
        <w:rPr>
          <w:color w:val="auto"/>
          <w:highlight w:val="none"/>
        </w:rPr>
      </w:pPr>
      <w:r>
        <w:rPr>
          <w:rFonts w:hint="eastAsia" w:ascii="宋体" w:hAnsi="宋体" w:cs="宋体"/>
          <w:color w:val="auto"/>
          <w:sz w:val="21"/>
          <w:szCs w:val="21"/>
          <w:highlight w:val="none"/>
        </w:rPr>
        <w:t>投标人代表签字：</w:t>
      </w:r>
      <w:r>
        <w:rPr>
          <w:rFonts w:hint="eastAsia" w:ascii="宋体" w:hAnsi="宋体" w:cs="宋体"/>
          <w:color w:val="auto"/>
          <w:sz w:val="21"/>
          <w:szCs w:val="21"/>
          <w:highlight w:val="none"/>
          <w:u w:val="single"/>
        </w:rPr>
        <w:t>                   </w:t>
      </w:r>
    </w:p>
    <w:p>
      <w:pPr>
        <w:pStyle w:val="20"/>
        <w:widowControl/>
        <w:spacing w:after="150"/>
        <w:rPr>
          <w:color w:val="auto"/>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w:t>
      </w:r>
      <w:r>
        <w:rPr>
          <w:rFonts w:hint="eastAsia" w:ascii="宋体" w:hAnsi="宋体" w:cs="宋体"/>
          <w:color w:val="auto"/>
          <w:sz w:val="21"/>
          <w:szCs w:val="21"/>
          <w:highlight w:val="none"/>
        </w:rPr>
        <w:t>日</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rFonts w:hint="eastAsia" w:ascii="宋体" w:hAnsi="宋体" w:cs="宋体"/>
          <w:color w:val="auto"/>
          <w:sz w:val="21"/>
          <w:szCs w:val="21"/>
          <w:highlight w:val="none"/>
        </w:rPr>
      </w:pPr>
      <w:r>
        <w:rPr>
          <w:rFonts w:hint="eastAsia" w:ascii="宋体" w:hAnsi="宋体" w:cs="宋体"/>
          <w:color w:val="auto"/>
          <w:sz w:val="21"/>
          <w:szCs w:val="21"/>
          <w:highlight w:val="none"/>
        </w:rPr>
        <w:t> </w:t>
      </w:r>
    </w:p>
    <w:p>
      <w:pPr>
        <w:pStyle w:val="20"/>
        <w:widowControl/>
        <w:spacing w:after="150"/>
        <w:rPr>
          <w:rFonts w:hint="eastAsia" w:ascii="宋体" w:hAnsi="宋体" w:cs="宋体"/>
          <w:color w:val="auto"/>
          <w:sz w:val="21"/>
          <w:szCs w:val="21"/>
          <w:highlight w:val="none"/>
        </w:rPr>
      </w:pPr>
    </w:p>
    <w:p>
      <w:pPr>
        <w:pStyle w:val="20"/>
        <w:widowControl/>
        <w:spacing w:after="150"/>
        <w:rPr>
          <w:rFonts w:hint="eastAsia" w:ascii="宋体" w:hAnsi="宋体" w:cs="宋体"/>
          <w:color w:val="auto"/>
          <w:sz w:val="21"/>
          <w:szCs w:val="21"/>
          <w:highlight w:val="none"/>
        </w:rPr>
      </w:pPr>
    </w:p>
    <w:p>
      <w:pPr>
        <w:jc w:val="center"/>
        <w:rPr>
          <w:rFonts w:hint="eastAsia" w:ascii="宋体" w:hAnsi="宋体" w:eastAsia="宋体" w:cs="宋体"/>
          <w:b/>
          <w:snapToGrid w:val="0"/>
          <w:color w:val="auto"/>
          <w:kern w:val="0"/>
          <w:sz w:val="28"/>
          <w:szCs w:val="28"/>
          <w:highlight w:val="none"/>
        </w:rPr>
      </w:pPr>
      <w:r>
        <w:rPr>
          <w:rFonts w:hint="eastAsia" w:ascii="宋体" w:hAnsi="宋体" w:cs="宋体"/>
          <w:color w:val="auto"/>
          <w:sz w:val="21"/>
          <w:szCs w:val="21"/>
          <w:highlight w:val="none"/>
        </w:rPr>
        <w:br w:type="textWrapping"/>
      </w:r>
      <w:r>
        <w:rPr>
          <w:rStyle w:val="27"/>
          <w:rFonts w:hint="eastAsia" w:ascii="宋体" w:hAnsi="宋体" w:cs="宋体"/>
          <w:color w:val="auto"/>
          <w:sz w:val="21"/>
          <w:szCs w:val="21"/>
          <w:highlight w:val="none"/>
        </w:rPr>
        <w:t>四、</w:t>
      </w:r>
      <w:r>
        <w:rPr>
          <w:rFonts w:hint="eastAsia" w:ascii="宋体" w:hAnsi="宋体" w:eastAsia="宋体" w:cs="宋体"/>
          <w:b/>
          <w:snapToGrid w:val="0"/>
          <w:color w:val="auto"/>
          <w:kern w:val="0"/>
          <w:sz w:val="28"/>
          <w:szCs w:val="28"/>
          <w:highlight w:val="none"/>
        </w:rPr>
        <w:t>售后服务方案</w:t>
      </w:r>
    </w:p>
    <w:p>
      <w:pPr>
        <w:ind w:firstLine="477" w:firstLineChars="199"/>
        <w:rPr>
          <w:rFonts w:hint="eastAsia" w:ascii="宋体" w:hAnsi="宋体" w:eastAsia="宋体" w:cs="宋体"/>
          <w:color w:val="auto"/>
          <w:sz w:val="24"/>
          <w:highlight w:val="none"/>
        </w:rPr>
      </w:pPr>
    </w:p>
    <w:p>
      <w:pPr>
        <w:spacing w:line="360" w:lineRule="auto"/>
        <w:ind w:firstLine="477" w:firstLineChars="199"/>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我方参与招标编号为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 xml:space="preserve"> (项目名称)</w:t>
      </w:r>
      <w:r>
        <w:rPr>
          <w:rFonts w:hint="eastAsia" w:ascii="宋体" w:hAnsi="宋体" w:eastAsia="宋体" w:cs="宋体"/>
          <w:color w:val="auto"/>
          <w:sz w:val="24"/>
          <w:highlight w:val="none"/>
        </w:rPr>
        <w:t>的第</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合同包货物提供以下售后服务方案：</w:t>
      </w:r>
    </w:p>
    <w:tbl>
      <w:tblPr>
        <w:tblStyle w:val="23"/>
        <w:tblW w:w="96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5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2223" w:hRule="atLeast"/>
        </w:trPr>
        <w:tc>
          <w:tcPr>
            <w:tcW w:w="9656" w:type="dxa"/>
            <w:noWrap w:val="0"/>
            <w:vAlign w:val="top"/>
          </w:tcPr>
          <w:p>
            <w:pPr>
              <w:spacing w:line="360" w:lineRule="auto"/>
              <w:rPr>
                <w:rFonts w:hint="eastAsia" w:ascii="宋体" w:hAnsi="宋体" w:eastAsia="宋体" w:cs="宋体"/>
                <w:color w:val="auto"/>
                <w:sz w:val="24"/>
                <w:highlight w:val="none"/>
              </w:rPr>
            </w:pPr>
          </w:p>
          <w:p>
            <w:pPr>
              <w:spacing w:line="360" w:lineRule="auto"/>
              <w:rPr>
                <w:rFonts w:hint="eastAsia" w:ascii="宋体" w:hAnsi="宋体" w:eastAsia="宋体" w:cs="宋体"/>
                <w:color w:val="auto"/>
                <w:sz w:val="24"/>
                <w:highlight w:val="none"/>
              </w:rPr>
            </w:pPr>
          </w:p>
        </w:tc>
      </w:tr>
    </w:tbl>
    <w:p>
      <w:pPr>
        <w:spacing w:line="360" w:lineRule="auto"/>
        <w:rPr>
          <w:rFonts w:hint="eastAsia" w:ascii="宋体" w:hAnsi="宋体" w:eastAsia="宋体" w:cs="宋体"/>
          <w:color w:val="auto"/>
          <w:sz w:val="24"/>
          <w:highlight w:val="none"/>
        </w:rPr>
      </w:pPr>
    </w:p>
    <w:p>
      <w:pPr>
        <w:widowControl/>
        <w:spacing w:before="75" w:after="75"/>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before="75" w:after="75"/>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w:t>
      </w:r>
      <w:r>
        <w:rPr>
          <w:rFonts w:hint="eastAsia" w:ascii="宋体" w:hAnsi="宋体" w:eastAsia="宋体" w:cs="宋体"/>
          <w:color w:val="auto"/>
          <w:kern w:val="0"/>
          <w:sz w:val="24"/>
          <w:szCs w:val="24"/>
          <w:highlight w:val="none"/>
          <w:u w:val="single"/>
        </w:rPr>
        <w:t>（全称并加盖单位公章）</w:t>
      </w:r>
    </w:p>
    <w:p>
      <w:pPr>
        <w:widowControl/>
        <w:spacing w:before="75" w:after="75"/>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投标人代表签字：</w:t>
      </w:r>
      <w:r>
        <w:rPr>
          <w:rFonts w:hint="eastAsia" w:ascii="宋体" w:hAnsi="宋体" w:eastAsia="宋体" w:cs="宋体"/>
          <w:color w:val="auto"/>
          <w:kern w:val="0"/>
          <w:sz w:val="24"/>
          <w:szCs w:val="24"/>
          <w:highlight w:val="none"/>
          <w:u w:val="single"/>
        </w:rPr>
        <w:t>                   </w:t>
      </w:r>
    </w:p>
    <w:p>
      <w:pPr>
        <w:widowControl/>
        <w:spacing w:before="75" w:after="75"/>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日</w:t>
      </w:r>
    </w:p>
    <w:p>
      <w:pPr>
        <w:spacing w:line="360" w:lineRule="auto"/>
        <w:rPr>
          <w:rFonts w:hint="eastAsia" w:ascii="宋体" w:hAnsi="宋体" w:eastAsia="宋体" w:cs="宋体"/>
          <w:b/>
          <w:color w:val="auto"/>
          <w:sz w:val="24"/>
          <w:highlight w:val="none"/>
        </w:rPr>
      </w:pPr>
    </w:p>
    <w:p>
      <w:pPr>
        <w:pStyle w:val="20"/>
        <w:widowControl/>
        <w:spacing w:after="150"/>
        <w:jc w:val="center"/>
        <w:rPr>
          <w:rStyle w:val="27"/>
          <w:rFonts w:hint="eastAsia" w:ascii="宋体" w:hAnsi="宋体" w:cs="宋体"/>
          <w:color w:val="auto"/>
          <w:sz w:val="21"/>
          <w:szCs w:val="21"/>
          <w:highlight w:val="none"/>
        </w:rPr>
      </w:pPr>
    </w:p>
    <w:p>
      <w:pPr>
        <w:rPr>
          <w:rStyle w:val="27"/>
          <w:rFonts w:hint="eastAsia" w:ascii="宋体" w:hAnsi="宋体" w:cs="宋体"/>
          <w:color w:val="auto"/>
          <w:sz w:val="21"/>
          <w:szCs w:val="21"/>
          <w:highlight w:val="none"/>
        </w:rPr>
      </w:pPr>
      <w:r>
        <w:rPr>
          <w:rStyle w:val="27"/>
          <w:rFonts w:hint="eastAsia" w:ascii="宋体" w:hAnsi="宋体" w:cs="宋体"/>
          <w:color w:val="auto"/>
          <w:sz w:val="21"/>
          <w:szCs w:val="21"/>
          <w:highlight w:val="none"/>
        </w:rPr>
        <w:br w:type="page"/>
      </w:r>
    </w:p>
    <w:p>
      <w:pPr>
        <w:pStyle w:val="20"/>
        <w:widowControl/>
        <w:spacing w:after="150"/>
        <w:jc w:val="center"/>
        <w:rPr>
          <w:color w:val="auto"/>
          <w:highlight w:val="none"/>
        </w:rPr>
      </w:pPr>
      <w:r>
        <w:rPr>
          <w:rStyle w:val="27"/>
          <w:rFonts w:hint="eastAsia" w:ascii="宋体" w:hAnsi="宋体" w:cs="宋体"/>
          <w:color w:val="auto"/>
          <w:sz w:val="21"/>
          <w:szCs w:val="21"/>
          <w:highlight w:val="none"/>
          <w:lang w:val="en-US" w:eastAsia="zh-CN"/>
        </w:rPr>
        <w:t>五、</w:t>
      </w:r>
      <w:r>
        <w:rPr>
          <w:rStyle w:val="27"/>
          <w:rFonts w:hint="eastAsia" w:ascii="宋体" w:hAnsi="宋体" w:cs="宋体"/>
          <w:color w:val="auto"/>
          <w:sz w:val="21"/>
          <w:szCs w:val="21"/>
          <w:highlight w:val="none"/>
        </w:rPr>
        <w:t>投标人提交的其他资料（若有）</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jc w:val="center"/>
        <w:rPr>
          <w:color w:val="auto"/>
          <w:highlight w:val="none"/>
        </w:rPr>
      </w:pPr>
      <w:r>
        <w:rPr>
          <w:rFonts w:hint="eastAsia" w:ascii="宋体" w:hAnsi="宋体" w:cs="宋体"/>
          <w:color w:val="auto"/>
          <w:sz w:val="21"/>
          <w:szCs w:val="21"/>
          <w:highlight w:val="none"/>
        </w:rPr>
        <w:t>编制说明</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1、招标文件要求提交的除</w:t>
      </w:r>
      <w:r>
        <w:rPr>
          <w:rStyle w:val="27"/>
          <w:rFonts w:hint="eastAsia" w:ascii="宋体" w:hAnsi="宋体" w:cs="宋体"/>
          <w:color w:val="auto"/>
          <w:sz w:val="21"/>
          <w:szCs w:val="21"/>
          <w:highlight w:val="none"/>
        </w:rPr>
        <w:t>“资格及资信证明部分”、“报价部分”</w:t>
      </w:r>
      <w:r>
        <w:rPr>
          <w:rFonts w:hint="eastAsia" w:ascii="宋体" w:hAnsi="宋体" w:cs="宋体"/>
          <w:color w:val="auto"/>
          <w:sz w:val="21"/>
          <w:szCs w:val="21"/>
          <w:highlight w:val="none"/>
        </w:rPr>
        <w:t>外的其他证明材料或资料加盖投标人的单位公章后应在此项下提交。</w:t>
      </w:r>
    </w:p>
    <w:p>
      <w:pPr>
        <w:pStyle w:val="20"/>
        <w:widowControl/>
        <w:spacing w:after="150"/>
        <w:rPr>
          <w:color w:val="auto"/>
          <w:highlight w:val="none"/>
        </w:rPr>
      </w:pPr>
      <w:r>
        <w:rPr>
          <w:rFonts w:hint="eastAsia" w:ascii="宋体" w:hAnsi="宋体" w:cs="宋体"/>
          <w:color w:val="auto"/>
          <w:sz w:val="21"/>
          <w:szCs w:val="21"/>
          <w:highlight w:val="none"/>
        </w:rPr>
        <w:t>2、招标文件要求投标人提供方案（包括但不限于：组织、实施、技术、服务方案等）的，投标人应在此项下提交。</w:t>
      </w:r>
    </w:p>
    <w:p>
      <w:pPr>
        <w:pStyle w:val="20"/>
        <w:widowControl/>
        <w:spacing w:after="150"/>
        <w:rPr>
          <w:color w:val="auto"/>
          <w:highlight w:val="none"/>
        </w:rPr>
      </w:pPr>
      <w:r>
        <w:rPr>
          <w:rFonts w:hint="eastAsia" w:ascii="宋体" w:hAnsi="宋体" w:cs="宋体"/>
          <w:color w:val="auto"/>
          <w:sz w:val="21"/>
          <w:szCs w:val="21"/>
          <w:highlight w:val="none"/>
        </w:rPr>
        <w:t>3、除招标文件另有规定外，投标人认为需要提交的其他证明材料或资料加盖投标人的单位公章后应在此项下提交。</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after="150"/>
        <w:rPr>
          <w:color w:val="auto"/>
          <w:highlight w:val="none"/>
        </w:rPr>
      </w:pPr>
      <w:r>
        <w:rPr>
          <w:rFonts w:hint="eastAsia" w:ascii="宋体" w:hAnsi="宋体" w:cs="宋体"/>
          <w:color w:val="auto"/>
          <w:sz w:val="21"/>
          <w:szCs w:val="21"/>
          <w:highlight w:val="none"/>
        </w:rPr>
        <w:t> </w:t>
      </w:r>
    </w:p>
    <w:p>
      <w:pPr>
        <w:pStyle w:val="20"/>
        <w:widowControl/>
        <w:spacing w:before="75" w:after="75"/>
        <w:rPr>
          <w:color w:val="auto"/>
          <w:highlight w:val="none"/>
        </w:rPr>
      </w:pPr>
      <w:r>
        <w:rPr>
          <w:rFonts w:hint="eastAsia" w:ascii="宋体" w:hAnsi="宋体" w:cs="宋体"/>
          <w:color w:val="auto"/>
          <w:sz w:val="21"/>
          <w:szCs w:val="21"/>
          <w:highlight w:val="none"/>
        </w:rPr>
        <w:t> </w:t>
      </w:r>
    </w:p>
    <w:p>
      <w:pPr>
        <w:widowControl/>
        <w:jc w:val="left"/>
        <w:rPr>
          <w:rFonts w:ascii="Calibri" w:hAnsi="Calibri" w:cs="Calibri"/>
          <w:color w:val="auto"/>
          <w:kern w:val="0"/>
          <w:szCs w:val="21"/>
          <w:highlight w:val="none"/>
          <w:shd w:val="clear" w:color="auto" w:fill="FFFFFF"/>
        </w:rPr>
      </w:pPr>
    </w:p>
    <w:p>
      <w:pPr>
        <w:widowControl/>
        <w:jc w:val="left"/>
        <w:rPr>
          <w:rFonts w:ascii="Calibri" w:hAnsi="Calibri" w:cs="Calibri"/>
          <w:color w:val="auto"/>
          <w:kern w:val="0"/>
          <w:szCs w:val="21"/>
          <w:highlight w:val="none"/>
          <w:shd w:val="clear" w:color="auto" w:fill="FFFFFF"/>
        </w:rPr>
      </w:pPr>
    </w:p>
    <w:p>
      <w:pPr>
        <w:widowControl/>
        <w:jc w:val="left"/>
        <w:rPr>
          <w:color w:val="auto"/>
          <w:highlight w:val="none"/>
        </w:rPr>
      </w:pPr>
      <w:r>
        <w:rPr>
          <w:rFonts w:ascii="Calibri" w:hAnsi="Calibri" w:cs="Calibri"/>
          <w:color w:val="auto"/>
          <w:kern w:val="0"/>
          <w:szCs w:val="21"/>
          <w:highlight w:val="none"/>
          <w:shd w:val="clear" w:color="auto" w:fill="FFFFFF"/>
        </w:rPr>
        <w:t> </w:t>
      </w:r>
    </w:p>
    <w:p>
      <w:pPr>
        <w:rPr>
          <w:color w:val="auto"/>
          <w:highlight w:val="none"/>
        </w:rPr>
      </w:pPr>
    </w:p>
    <w:p>
      <w:pPr>
        <w:pStyle w:val="57"/>
        <w:spacing w:line="360" w:lineRule="auto"/>
        <w:jc w:val="both"/>
        <w:outlineLvl w:val="0"/>
        <w:rPr>
          <w:rFonts w:hAnsi="宋体" w:cs="宋体"/>
          <w:b/>
          <w:color w:val="auto"/>
          <w:sz w:val="32"/>
          <w:szCs w:val="32"/>
          <w:highlight w:val="none"/>
        </w:rPr>
      </w:pPr>
    </w:p>
    <w:p>
      <w:pPr>
        <w:pStyle w:val="57"/>
        <w:spacing w:line="360" w:lineRule="auto"/>
        <w:jc w:val="both"/>
        <w:outlineLvl w:val="0"/>
        <w:rPr>
          <w:rFonts w:hAnsi="宋体" w:cs="宋体"/>
          <w:b/>
          <w:color w:val="auto"/>
          <w:sz w:val="32"/>
          <w:szCs w:val="32"/>
          <w:highlight w:val="none"/>
        </w:rPr>
      </w:pPr>
    </w:p>
    <w:p>
      <w:pPr>
        <w:pStyle w:val="57"/>
        <w:spacing w:line="360" w:lineRule="auto"/>
        <w:jc w:val="both"/>
        <w:outlineLvl w:val="0"/>
        <w:rPr>
          <w:rFonts w:hAnsi="宋体" w:cs="宋体"/>
          <w:b/>
          <w:color w:val="auto"/>
          <w:sz w:val="32"/>
          <w:szCs w:val="32"/>
          <w:highlight w:val="none"/>
        </w:rPr>
      </w:pPr>
    </w:p>
    <w:p>
      <w:pPr>
        <w:pStyle w:val="57"/>
        <w:spacing w:line="360" w:lineRule="auto"/>
        <w:jc w:val="both"/>
        <w:outlineLvl w:val="0"/>
        <w:rPr>
          <w:rFonts w:hAnsi="宋体" w:cs="宋体"/>
          <w:b/>
          <w:color w:val="auto"/>
          <w:sz w:val="32"/>
          <w:szCs w:val="32"/>
          <w:highlight w:val="none"/>
        </w:rPr>
      </w:pPr>
    </w:p>
    <w:p>
      <w:pPr>
        <w:pStyle w:val="57"/>
        <w:spacing w:line="360" w:lineRule="auto"/>
        <w:jc w:val="both"/>
        <w:outlineLvl w:val="0"/>
        <w:rPr>
          <w:rFonts w:hAnsi="宋体" w:cs="宋体"/>
          <w:b/>
          <w:color w:val="auto"/>
          <w:sz w:val="32"/>
          <w:szCs w:val="32"/>
          <w:highlight w:val="none"/>
        </w:rPr>
      </w:pPr>
    </w:p>
    <w:p>
      <w:pPr>
        <w:pStyle w:val="57"/>
        <w:spacing w:line="360" w:lineRule="auto"/>
        <w:jc w:val="both"/>
        <w:outlineLvl w:val="0"/>
        <w:rPr>
          <w:rFonts w:hAnsi="宋体" w:cs="宋体"/>
          <w:b/>
          <w:color w:val="auto"/>
          <w:sz w:val="32"/>
          <w:szCs w:val="32"/>
          <w:highlight w:val="none"/>
        </w:rPr>
      </w:pPr>
    </w:p>
    <w:p>
      <w:pPr>
        <w:pStyle w:val="57"/>
        <w:spacing w:line="360" w:lineRule="auto"/>
        <w:jc w:val="both"/>
        <w:outlineLvl w:val="0"/>
        <w:rPr>
          <w:rFonts w:hAnsi="宋体" w:cs="宋体"/>
          <w:b/>
          <w:color w:val="auto"/>
          <w:sz w:val="32"/>
          <w:szCs w:val="32"/>
          <w:highlight w:val="none"/>
        </w:rPr>
      </w:pPr>
    </w:p>
    <w:bookmarkEnd w:id="2"/>
    <w:bookmarkEnd w:id="3"/>
    <w:bookmarkEnd w:id="4"/>
    <w:bookmarkEnd w:id="5"/>
    <w:bookmarkEnd w:id="6"/>
    <w:bookmarkEnd w:id="7"/>
    <w:bookmarkEnd w:id="8"/>
    <w:bookmarkEnd w:id="9"/>
    <w:bookmarkEnd w:id="10"/>
    <w:bookmarkEnd w:id="11"/>
    <w:p>
      <w:pPr>
        <w:pStyle w:val="57"/>
        <w:spacing w:line="360" w:lineRule="auto"/>
        <w:jc w:val="both"/>
        <w:outlineLvl w:val="0"/>
        <w:rPr>
          <w:rFonts w:hAnsi="宋体" w:cs="宋体"/>
          <w:b/>
          <w:color w:val="auto"/>
          <w:sz w:val="32"/>
          <w:szCs w:val="32"/>
          <w:highlight w:val="none"/>
        </w:rPr>
      </w:pPr>
    </w:p>
    <w:sectPr>
      <w:headerReference r:id="rId3" w:type="default"/>
      <w:footerReference r:id="rId4" w:type="default"/>
      <w:pgSz w:w="11906" w:h="16838"/>
      <w:pgMar w:top="1440" w:right="148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Adobe 仿宋 Std R">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line="240" w:lineRule="atLeast"/>
      <w:jc w:val="center"/>
      <w:rPr>
        <w:rFonts w:ascii="宋体"/>
        <w:sz w:val="21"/>
        <w:szCs w:val="21"/>
      </w:rPr>
    </w:pPr>
    <w:r>
      <w:rPr>
        <w:sz w:val="21"/>
      </w:rPr>
      <w:t xml:space="preserve">  </w:t>
    </w:r>
    <w:r>
      <w:rPr>
        <w:rFonts w:hint="eastAsia" w:ascii="宋体" w:hAnsi="宋体"/>
        <w:kern w:val="0"/>
        <w:sz w:val="21"/>
        <w:szCs w:val="21"/>
      </w:rPr>
      <w:t>第</w:t>
    </w:r>
    <w:r>
      <w:rPr>
        <w:rFonts w:ascii="宋体" w:hAnsi="宋体"/>
        <w:kern w:val="0"/>
        <w:sz w:val="21"/>
        <w:szCs w:val="21"/>
      </w:rPr>
      <w:t xml:space="preserve"> </w:t>
    </w:r>
    <w:r>
      <w:rPr>
        <w:rFonts w:ascii="宋体" w:hAnsi="宋体"/>
        <w:kern w:val="0"/>
        <w:sz w:val="21"/>
        <w:szCs w:val="21"/>
      </w:rPr>
      <w:fldChar w:fldCharType="begin"/>
    </w:r>
    <w:r>
      <w:rPr>
        <w:rFonts w:ascii="宋体" w:hAnsi="宋体"/>
        <w:kern w:val="0"/>
        <w:sz w:val="21"/>
        <w:szCs w:val="21"/>
      </w:rPr>
      <w:instrText xml:space="preserve"> PAGE </w:instrText>
    </w:r>
    <w:r>
      <w:rPr>
        <w:rFonts w:ascii="宋体" w:hAnsi="宋体"/>
        <w:kern w:val="0"/>
        <w:sz w:val="21"/>
        <w:szCs w:val="21"/>
      </w:rPr>
      <w:fldChar w:fldCharType="separate"/>
    </w:r>
    <w:r>
      <w:rPr>
        <w:rFonts w:ascii="宋体" w:hAnsi="宋体"/>
        <w:kern w:val="0"/>
        <w:sz w:val="21"/>
        <w:szCs w:val="21"/>
      </w:rPr>
      <w:t>52</w:t>
    </w:r>
    <w:r>
      <w:rPr>
        <w:rFonts w:ascii="宋体" w:hAnsi="宋体"/>
        <w:kern w:val="0"/>
        <w:sz w:val="21"/>
        <w:szCs w:val="21"/>
      </w:rPr>
      <w:fldChar w:fldCharType="end"/>
    </w:r>
    <w:r>
      <w:rPr>
        <w:rFonts w:ascii="宋体" w:hAnsi="宋体"/>
        <w:kern w:val="0"/>
        <w:sz w:val="21"/>
        <w:szCs w:val="21"/>
      </w:rPr>
      <w:t xml:space="preserve"> </w:t>
    </w:r>
    <w:r>
      <w:rPr>
        <w:rFonts w:hint="eastAsia" w:ascii="宋体" w:hAnsi="宋体"/>
        <w:kern w:val="0"/>
        <w:sz w:val="21"/>
        <w:szCs w:val="21"/>
      </w:rPr>
      <w:t>页</w:t>
    </w:r>
    <w:r>
      <w:rPr>
        <w:rFonts w:ascii="宋体" w:hAnsi="宋体"/>
        <w:kern w:val="0"/>
        <w:sz w:val="21"/>
        <w:szCs w:val="21"/>
      </w:rPr>
      <w:t xml:space="preserve"> </w:t>
    </w:r>
    <w:r>
      <w:rPr>
        <w:rFonts w:hint="eastAsia" w:ascii="宋体" w:hAnsi="宋体"/>
        <w:kern w:val="0"/>
        <w:sz w:val="21"/>
        <w:szCs w:val="21"/>
      </w:rPr>
      <w:t>共</w:t>
    </w:r>
    <w:r>
      <w:rPr>
        <w:rFonts w:ascii="宋体" w:hAnsi="宋体"/>
        <w:kern w:val="0"/>
        <w:sz w:val="21"/>
        <w:szCs w:val="21"/>
      </w:rPr>
      <w:t xml:space="preserve"> </w:t>
    </w:r>
    <w:r>
      <w:rPr>
        <w:rFonts w:ascii="宋体" w:hAnsi="宋体"/>
        <w:kern w:val="0"/>
        <w:sz w:val="21"/>
        <w:szCs w:val="21"/>
      </w:rPr>
      <w:fldChar w:fldCharType="begin"/>
    </w:r>
    <w:r>
      <w:rPr>
        <w:rFonts w:ascii="宋体" w:hAnsi="宋体"/>
        <w:kern w:val="0"/>
        <w:sz w:val="21"/>
        <w:szCs w:val="21"/>
      </w:rPr>
      <w:instrText xml:space="preserve"> NUMPAGES </w:instrText>
    </w:r>
    <w:r>
      <w:rPr>
        <w:rFonts w:ascii="宋体" w:hAnsi="宋体"/>
        <w:kern w:val="0"/>
        <w:sz w:val="21"/>
        <w:szCs w:val="21"/>
      </w:rPr>
      <w:fldChar w:fldCharType="separate"/>
    </w:r>
    <w:r>
      <w:rPr>
        <w:rFonts w:ascii="宋体" w:hAnsi="宋体"/>
        <w:kern w:val="0"/>
        <w:sz w:val="21"/>
        <w:szCs w:val="21"/>
      </w:rPr>
      <w:t>103</w:t>
    </w:r>
    <w:r>
      <w:rPr>
        <w:rFonts w:ascii="宋体" w:hAnsi="宋体"/>
        <w:kern w:val="0"/>
        <w:sz w:val="21"/>
        <w:szCs w:val="21"/>
      </w:rPr>
      <w:fldChar w:fldCharType="end"/>
    </w:r>
    <w:r>
      <w:rPr>
        <w:rFonts w:ascii="宋体" w:hAnsi="宋体"/>
        <w:kern w:val="0"/>
        <w:sz w:val="21"/>
        <w:szCs w:val="21"/>
      </w:rPr>
      <w:t xml:space="preserve"> </w:t>
    </w:r>
    <w:r>
      <w:rPr>
        <w:rFonts w:hint="eastAsia" w:ascii="宋体" w:hAnsi="宋体"/>
        <w:kern w:val="0"/>
        <w:sz w:val="21"/>
        <w:szCs w:val="21"/>
      </w:rPr>
      <w:t>页</w:t>
    </w:r>
  </w:p>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top w:val="none" w:color="auto" w:sz="0" w:space="0"/>
        <w:left w:val="none" w:color="auto" w:sz="0" w:space="0"/>
        <w:bottom w:val="none" w:color="auto" w:sz="0" w:space="0"/>
        <w:right w:val="none" w:color="auto" w:sz="0" w:space="0"/>
      </w:pBdr>
      <w:rPr>
        <w:rFonts w:hint="eastAsia" w:eastAsia="宋体"/>
        <w:u w:val="single"/>
        <w:lang w:eastAsia="zh-CN"/>
      </w:rPr>
    </w:pPr>
    <w:r>
      <w:rPr>
        <w:rFonts w:hint="eastAsia"/>
        <w:u w:val="single"/>
      </w:rPr>
      <w:t>招标文件</w:t>
    </w:r>
    <w:r>
      <w:rPr>
        <w:u w:val="single"/>
      </w:rPr>
      <w:t xml:space="preserve">                                                        </w:t>
    </w:r>
    <w:r>
      <w:rPr>
        <w:rFonts w:hint="eastAsia"/>
        <w:u w:val="single"/>
        <w:lang w:eastAsia="zh-CN"/>
      </w:rPr>
      <w:t>福建省建融工程咨询有限公司</w:t>
    </w:r>
  </w:p>
  <w:p>
    <w:pPr>
      <w:pStyle w:val="16"/>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ED078D"/>
    <w:multiLevelType w:val="singleLevel"/>
    <w:tmpl w:val="A3ED078D"/>
    <w:lvl w:ilvl="0" w:tentative="0">
      <w:start w:val="1"/>
      <w:numFmt w:val="decimal"/>
      <w:suff w:val="nothing"/>
      <w:lvlText w:val="%1、"/>
      <w:lvlJc w:val="left"/>
    </w:lvl>
  </w:abstractNum>
  <w:abstractNum w:abstractNumId="1">
    <w:nsid w:val="B71AD1BA"/>
    <w:multiLevelType w:val="singleLevel"/>
    <w:tmpl w:val="B71AD1BA"/>
    <w:lvl w:ilvl="0" w:tentative="0">
      <w:start w:val="2"/>
      <w:numFmt w:val="chineseCounting"/>
      <w:suff w:val="nothing"/>
      <w:lvlText w:val="%1、"/>
      <w:lvlJc w:val="left"/>
      <w:pPr>
        <w:ind w:left="148"/>
      </w:pPr>
      <w:rPr>
        <w:rFonts w:hint="eastAsia"/>
      </w:rPr>
    </w:lvl>
  </w:abstractNum>
  <w:abstractNum w:abstractNumId="2">
    <w:nsid w:val="00000004"/>
    <w:multiLevelType w:val="multilevel"/>
    <w:tmpl w:val="00000004"/>
    <w:lvl w:ilvl="0" w:tentative="0">
      <w:start w:val="1"/>
      <w:numFmt w:val="decimalEnclosedCircle"/>
      <w:lvlText w:val="%1"/>
      <w:lvlJc w:val="left"/>
      <w:pPr>
        <w:ind w:left="360" w:hanging="360"/>
      </w:pPr>
      <w:rPr>
        <w:rFonts w:hint="default" w:cs="Times New Roman"/>
        <w:b/>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00000005"/>
    <w:multiLevelType w:val="singleLevel"/>
    <w:tmpl w:val="00000005"/>
    <w:lvl w:ilvl="0" w:tentative="0">
      <w:start w:val="1"/>
      <w:numFmt w:val="chineseCounting"/>
      <w:suff w:val="space"/>
      <w:lvlText w:val="第%1章"/>
      <w:lvlJc w:val="left"/>
      <w:rPr>
        <w:rFonts w:cs="Times New Roman"/>
      </w:rPr>
    </w:lvl>
  </w:abstractNum>
  <w:abstractNum w:abstractNumId="4">
    <w:nsid w:val="0000000E"/>
    <w:multiLevelType w:val="multilevel"/>
    <w:tmpl w:val="0000000E"/>
    <w:lvl w:ilvl="0" w:tentative="0">
      <w:start w:val="1"/>
      <w:numFmt w:val="japaneseCounting"/>
      <w:lvlText w:val="%1、"/>
      <w:lvlJc w:val="left"/>
      <w:pPr>
        <w:tabs>
          <w:tab w:val="left" w:pos="945"/>
        </w:tabs>
        <w:ind w:left="945" w:hanging="420"/>
      </w:pPr>
      <w:rPr>
        <w:rFonts w:hint="eastAsia"/>
      </w:rPr>
    </w:lvl>
    <w:lvl w:ilvl="1" w:tentative="0">
      <w:start w:val="1"/>
      <w:numFmt w:val="decimal"/>
      <w:pStyle w:val="78"/>
      <w:lvlText w:val="%2、"/>
      <w:lvlJc w:val="left"/>
      <w:pPr>
        <w:tabs>
          <w:tab w:val="left" w:pos="465"/>
        </w:tabs>
        <w:ind w:left="465" w:hanging="360"/>
      </w:pPr>
      <w:rPr>
        <w:rFonts w:hint="eastAsia"/>
      </w:rPr>
    </w:lvl>
    <w:lvl w:ilvl="2" w:tentative="0">
      <w:start w:val="2"/>
      <w:numFmt w:val="decimal"/>
      <w:lvlText w:val="%3、"/>
      <w:lvlJc w:val="left"/>
      <w:pPr>
        <w:tabs>
          <w:tab w:val="left" w:pos="1245"/>
        </w:tabs>
        <w:ind w:left="1245" w:hanging="720"/>
      </w:pPr>
      <w:rPr>
        <w:rFonts w:hint="eastAsia"/>
      </w:rPr>
    </w:lvl>
    <w:lvl w:ilvl="3" w:tentative="0">
      <w:start w:val="1"/>
      <w:numFmt w:val="decimal"/>
      <w:lvlText w:val="%4、"/>
      <w:lvlJc w:val="left"/>
      <w:pPr>
        <w:tabs>
          <w:tab w:val="left" w:pos="1365"/>
        </w:tabs>
        <w:ind w:left="1365" w:hanging="420"/>
      </w:pPr>
      <w:rPr>
        <w:rFonts w:hint="eastAsia" w:ascii="Times New Roman" w:hAnsi="Times New Roman" w:eastAsia="宋体" w:cs="Times New Roman"/>
      </w:rPr>
    </w:lvl>
    <w:lvl w:ilvl="4" w:tentative="0">
      <w:start w:val="1"/>
      <w:numFmt w:val="decimal"/>
      <w:lvlText w:val="%5、"/>
      <w:lvlJc w:val="left"/>
      <w:pPr>
        <w:tabs>
          <w:tab w:val="left" w:pos="1785"/>
        </w:tabs>
        <w:ind w:left="1785" w:hanging="420"/>
      </w:pPr>
      <w:rPr>
        <w:rFonts w:hint="eastAsia" w:ascii="Times New Roman" w:hAnsi="Times New Roman" w:eastAsia="宋体" w:cs="Times New Roman"/>
      </w:rPr>
    </w:lvl>
    <w:lvl w:ilvl="5" w:tentative="0">
      <w:start w:val="1"/>
      <w:numFmt w:val="lowerRoman"/>
      <w:lvlText w:val="%6."/>
      <w:lvlJc w:val="right"/>
      <w:pPr>
        <w:tabs>
          <w:tab w:val="left" w:pos="2205"/>
        </w:tabs>
        <w:ind w:left="2205" w:hanging="420"/>
      </w:pPr>
      <w:rPr>
        <w:rFonts w:hint="eastAsia"/>
      </w:rPr>
    </w:lvl>
    <w:lvl w:ilvl="6" w:tentative="0">
      <w:start w:val="1"/>
      <w:numFmt w:val="decimal"/>
      <w:lvlText w:val="%7."/>
      <w:lvlJc w:val="left"/>
      <w:pPr>
        <w:tabs>
          <w:tab w:val="left" w:pos="2625"/>
        </w:tabs>
        <w:ind w:left="2625" w:hanging="420"/>
      </w:pPr>
      <w:rPr>
        <w:rFonts w:hint="eastAsia"/>
      </w:rPr>
    </w:lvl>
    <w:lvl w:ilvl="7" w:tentative="0">
      <w:start w:val="1"/>
      <w:numFmt w:val="lowerLetter"/>
      <w:lvlText w:val="%8)"/>
      <w:lvlJc w:val="left"/>
      <w:pPr>
        <w:tabs>
          <w:tab w:val="left" w:pos="3045"/>
        </w:tabs>
        <w:ind w:left="3045" w:hanging="420"/>
      </w:pPr>
      <w:rPr>
        <w:rFonts w:hint="eastAsia"/>
      </w:rPr>
    </w:lvl>
    <w:lvl w:ilvl="8" w:tentative="0">
      <w:start w:val="1"/>
      <w:numFmt w:val="lowerRoman"/>
      <w:lvlText w:val="%9."/>
      <w:lvlJc w:val="right"/>
      <w:pPr>
        <w:tabs>
          <w:tab w:val="left" w:pos="3465"/>
        </w:tabs>
        <w:ind w:left="3465" w:hanging="420"/>
      </w:pPr>
      <w:rPr>
        <w:rFonts w:hint="eastAsia"/>
      </w:rPr>
    </w:lvl>
  </w:abstractNum>
  <w:abstractNum w:abstractNumId="5">
    <w:nsid w:val="25E9131D"/>
    <w:multiLevelType w:val="multilevel"/>
    <w:tmpl w:val="25E9131D"/>
    <w:lvl w:ilvl="0" w:tentative="0">
      <w:start w:val="1"/>
      <w:numFmt w:val="decimal"/>
      <w:lvlText w:val="%1"/>
      <w:lvlJc w:val="left"/>
      <w:pPr>
        <w:tabs>
          <w:tab w:val="left" w:pos="900"/>
        </w:tabs>
        <w:ind w:left="900" w:hanging="900"/>
      </w:pPr>
      <w:rPr>
        <w:rFonts w:hint="eastAsia"/>
      </w:rPr>
    </w:lvl>
    <w:lvl w:ilvl="1" w:tentative="0">
      <w:start w:val="1"/>
      <w:numFmt w:val="decimal"/>
      <w:pStyle w:val="77"/>
      <w:lvlText w:val="%1.%2"/>
      <w:lvlJc w:val="left"/>
      <w:pPr>
        <w:tabs>
          <w:tab w:val="left" w:pos="900"/>
        </w:tabs>
        <w:ind w:left="900" w:hanging="900"/>
      </w:pPr>
      <w:rPr>
        <w:rFonts w:hint="eastAsia" w:ascii="宋体" w:hAnsi="宋体" w:eastAsia="宋体"/>
      </w:rPr>
    </w:lvl>
    <w:lvl w:ilvl="2" w:tentative="0">
      <w:start w:val="1"/>
      <w:numFmt w:val="decimal"/>
      <w:lvlText w:val="%1.%2.%3"/>
      <w:lvlJc w:val="left"/>
      <w:pPr>
        <w:tabs>
          <w:tab w:val="left" w:pos="900"/>
        </w:tabs>
        <w:ind w:left="90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6">
    <w:nsid w:val="72D935BF"/>
    <w:multiLevelType w:val="singleLevel"/>
    <w:tmpl w:val="72D935BF"/>
    <w:lvl w:ilvl="0" w:tentative="0">
      <w:start w:val="1"/>
      <w:numFmt w:val="lowerLetter"/>
      <w:lvlText w:val="%1."/>
      <w:lvlJc w:val="left"/>
      <w:pPr>
        <w:tabs>
          <w:tab w:val="left" w:pos="312"/>
        </w:tabs>
      </w:pPr>
    </w:lvl>
  </w:abstractNum>
  <w:num w:numId="1">
    <w:abstractNumId w:val="5"/>
  </w:num>
  <w:num w:numId="2">
    <w:abstractNumId w:val="4"/>
  </w:num>
  <w:num w:numId="3">
    <w:abstractNumId w:val="3"/>
  </w:num>
  <w:num w:numId="4">
    <w:abstractNumId w:val="2"/>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hideSpellingErrors/>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D37"/>
    <w:rsid w:val="0000163C"/>
    <w:rsid w:val="00025AAD"/>
    <w:rsid w:val="000323D0"/>
    <w:rsid w:val="000D71A3"/>
    <w:rsid w:val="001034FF"/>
    <w:rsid w:val="001242BB"/>
    <w:rsid w:val="00130B85"/>
    <w:rsid w:val="00130C87"/>
    <w:rsid w:val="00131D37"/>
    <w:rsid w:val="00134623"/>
    <w:rsid w:val="00181467"/>
    <w:rsid w:val="00226793"/>
    <w:rsid w:val="00255368"/>
    <w:rsid w:val="00262D94"/>
    <w:rsid w:val="002C3243"/>
    <w:rsid w:val="0032166C"/>
    <w:rsid w:val="00331B4C"/>
    <w:rsid w:val="00360302"/>
    <w:rsid w:val="003643F6"/>
    <w:rsid w:val="003D0287"/>
    <w:rsid w:val="003E3DC9"/>
    <w:rsid w:val="004135C5"/>
    <w:rsid w:val="0043053C"/>
    <w:rsid w:val="00436DDE"/>
    <w:rsid w:val="00506BD8"/>
    <w:rsid w:val="00561E9A"/>
    <w:rsid w:val="00576511"/>
    <w:rsid w:val="005833E2"/>
    <w:rsid w:val="006A3A37"/>
    <w:rsid w:val="006A474E"/>
    <w:rsid w:val="006D226B"/>
    <w:rsid w:val="007136D1"/>
    <w:rsid w:val="007345A1"/>
    <w:rsid w:val="007759DA"/>
    <w:rsid w:val="007900F2"/>
    <w:rsid w:val="00810C0C"/>
    <w:rsid w:val="00814981"/>
    <w:rsid w:val="0082473F"/>
    <w:rsid w:val="00884BBD"/>
    <w:rsid w:val="008945FC"/>
    <w:rsid w:val="008B7DAC"/>
    <w:rsid w:val="008C06EA"/>
    <w:rsid w:val="008E12E4"/>
    <w:rsid w:val="00923BF4"/>
    <w:rsid w:val="00951ED4"/>
    <w:rsid w:val="00956800"/>
    <w:rsid w:val="009B0D45"/>
    <w:rsid w:val="009C6D44"/>
    <w:rsid w:val="009E2A34"/>
    <w:rsid w:val="00A134EA"/>
    <w:rsid w:val="00A67901"/>
    <w:rsid w:val="00AA3831"/>
    <w:rsid w:val="00AA3BE8"/>
    <w:rsid w:val="00BC340F"/>
    <w:rsid w:val="00BF332A"/>
    <w:rsid w:val="00C446EA"/>
    <w:rsid w:val="00C5275F"/>
    <w:rsid w:val="00CA0C12"/>
    <w:rsid w:val="00CB17BA"/>
    <w:rsid w:val="00CF6B52"/>
    <w:rsid w:val="00D24998"/>
    <w:rsid w:val="00DA0C10"/>
    <w:rsid w:val="00DB7DC4"/>
    <w:rsid w:val="00DC0177"/>
    <w:rsid w:val="00DE2A96"/>
    <w:rsid w:val="00E26C0E"/>
    <w:rsid w:val="00E5533C"/>
    <w:rsid w:val="00EF78FE"/>
    <w:rsid w:val="00F43E05"/>
    <w:rsid w:val="00F534A2"/>
    <w:rsid w:val="00FF19B6"/>
    <w:rsid w:val="01487CD6"/>
    <w:rsid w:val="01E07700"/>
    <w:rsid w:val="02114710"/>
    <w:rsid w:val="02975E55"/>
    <w:rsid w:val="032F4AC2"/>
    <w:rsid w:val="03AD7BB1"/>
    <w:rsid w:val="04B00AA8"/>
    <w:rsid w:val="04CD143A"/>
    <w:rsid w:val="05513C6C"/>
    <w:rsid w:val="05B02A8D"/>
    <w:rsid w:val="07161B1D"/>
    <w:rsid w:val="0741164C"/>
    <w:rsid w:val="07992766"/>
    <w:rsid w:val="09056B92"/>
    <w:rsid w:val="090B18B7"/>
    <w:rsid w:val="098F74A8"/>
    <w:rsid w:val="09CC55DC"/>
    <w:rsid w:val="09E269C9"/>
    <w:rsid w:val="0A130D7A"/>
    <w:rsid w:val="0A8D6DD4"/>
    <w:rsid w:val="0ABE0429"/>
    <w:rsid w:val="0AFA4D72"/>
    <w:rsid w:val="0B155812"/>
    <w:rsid w:val="0B1E47D0"/>
    <w:rsid w:val="0B550908"/>
    <w:rsid w:val="0C1A3309"/>
    <w:rsid w:val="0C780A5B"/>
    <w:rsid w:val="0D2616F7"/>
    <w:rsid w:val="0D3C064D"/>
    <w:rsid w:val="0D665A94"/>
    <w:rsid w:val="0D7C184C"/>
    <w:rsid w:val="0D7D5A4D"/>
    <w:rsid w:val="0D935859"/>
    <w:rsid w:val="0DD95BC4"/>
    <w:rsid w:val="0E9E630B"/>
    <w:rsid w:val="0F921AA5"/>
    <w:rsid w:val="105D3735"/>
    <w:rsid w:val="10663A75"/>
    <w:rsid w:val="107E6861"/>
    <w:rsid w:val="10F94B72"/>
    <w:rsid w:val="113A3AB2"/>
    <w:rsid w:val="121057C2"/>
    <w:rsid w:val="122334F7"/>
    <w:rsid w:val="12A64050"/>
    <w:rsid w:val="13906809"/>
    <w:rsid w:val="14007721"/>
    <w:rsid w:val="141852E2"/>
    <w:rsid w:val="14895F36"/>
    <w:rsid w:val="151632E0"/>
    <w:rsid w:val="15241A72"/>
    <w:rsid w:val="1549050E"/>
    <w:rsid w:val="15BA6A8A"/>
    <w:rsid w:val="15CA523C"/>
    <w:rsid w:val="15E66CD9"/>
    <w:rsid w:val="16647B7C"/>
    <w:rsid w:val="16E46511"/>
    <w:rsid w:val="16F02A29"/>
    <w:rsid w:val="18221304"/>
    <w:rsid w:val="182325DF"/>
    <w:rsid w:val="192A2EE5"/>
    <w:rsid w:val="19935639"/>
    <w:rsid w:val="19CD11F3"/>
    <w:rsid w:val="1A08303D"/>
    <w:rsid w:val="1A7B601D"/>
    <w:rsid w:val="1AB91C4E"/>
    <w:rsid w:val="1B186758"/>
    <w:rsid w:val="1B5271EC"/>
    <w:rsid w:val="1B651B44"/>
    <w:rsid w:val="1B945F12"/>
    <w:rsid w:val="1BDA6895"/>
    <w:rsid w:val="1C0A4730"/>
    <w:rsid w:val="1CD97E2D"/>
    <w:rsid w:val="1D46387C"/>
    <w:rsid w:val="1D5A2F43"/>
    <w:rsid w:val="1D945EE0"/>
    <w:rsid w:val="1E57504A"/>
    <w:rsid w:val="1EBB1A85"/>
    <w:rsid w:val="1F902B24"/>
    <w:rsid w:val="20034D6A"/>
    <w:rsid w:val="20D500D9"/>
    <w:rsid w:val="20D9359E"/>
    <w:rsid w:val="20F94314"/>
    <w:rsid w:val="21107608"/>
    <w:rsid w:val="21296867"/>
    <w:rsid w:val="21470F5A"/>
    <w:rsid w:val="21E67074"/>
    <w:rsid w:val="21F20757"/>
    <w:rsid w:val="22755A4E"/>
    <w:rsid w:val="23BD03F7"/>
    <w:rsid w:val="23F2252B"/>
    <w:rsid w:val="258F4C97"/>
    <w:rsid w:val="274709BE"/>
    <w:rsid w:val="276D1C99"/>
    <w:rsid w:val="278D6719"/>
    <w:rsid w:val="27AB71C1"/>
    <w:rsid w:val="27E8619F"/>
    <w:rsid w:val="27EF2C7E"/>
    <w:rsid w:val="281F2CE7"/>
    <w:rsid w:val="28DC5586"/>
    <w:rsid w:val="29116743"/>
    <w:rsid w:val="29AD7D3F"/>
    <w:rsid w:val="2B1D4034"/>
    <w:rsid w:val="2B3E2675"/>
    <w:rsid w:val="2B5173E3"/>
    <w:rsid w:val="2B693EED"/>
    <w:rsid w:val="2C596DE1"/>
    <w:rsid w:val="2CA86E5B"/>
    <w:rsid w:val="2D436728"/>
    <w:rsid w:val="2E3A0CA4"/>
    <w:rsid w:val="2E8D2D65"/>
    <w:rsid w:val="2E9B66A7"/>
    <w:rsid w:val="2F2763B5"/>
    <w:rsid w:val="2F3C095A"/>
    <w:rsid w:val="2FBF578D"/>
    <w:rsid w:val="305A763A"/>
    <w:rsid w:val="314236BD"/>
    <w:rsid w:val="31DB4310"/>
    <w:rsid w:val="330B37B4"/>
    <w:rsid w:val="3317244B"/>
    <w:rsid w:val="33464DFD"/>
    <w:rsid w:val="33AD7B9F"/>
    <w:rsid w:val="34881A7C"/>
    <w:rsid w:val="34CD2A72"/>
    <w:rsid w:val="35061C0F"/>
    <w:rsid w:val="35A125A5"/>
    <w:rsid w:val="36D03479"/>
    <w:rsid w:val="3702250F"/>
    <w:rsid w:val="374F36AA"/>
    <w:rsid w:val="383B42FB"/>
    <w:rsid w:val="384422C7"/>
    <w:rsid w:val="39864C48"/>
    <w:rsid w:val="39D67C5B"/>
    <w:rsid w:val="3AD35408"/>
    <w:rsid w:val="3B7E0BA6"/>
    <w:rsid w:val="3C627F2C"/>
    <w:rsid w:val="3D3C12EE"/>
    <w:rsid w:val="3D6F1889"/>
    <w:rsid w:val="3F5341FE"/>
    <w:rsid w:val="3F874A78"/>
    <w:rsid w:val="3F911835"/>
    <w:rsid w:val="3FE97FBE"/>
    <w:rsid w:val="408365FB"/>
    <w:rsid w:val="40966687"/>
    <w:rsid w:val="40F4229C"/>
    <w:rsid w:val="414746FD"/>
    <w:rsid w:val="42C47789"/>
    <w:rsid w:val="42CD054E"/>
    <w:rsid w:val="44094211"/>
    <w:rsid w:val="44E45ADE"/>
    <w:rsid w:val="456834DB"/>
    <w:rsid w:val="457C3DF2"/>
    <w:rsid w:val="4612115F"/>
    <w:rsid w:val="462D2860"/>
    <w:rsid w:val="46A752D8"/>
    <w:rsid w:val="46F01210"/>
    <w:rsid w:val="485C371B"/>
    <w:rsid w:val="486B4F66"/>
    <w:rsid w:val="48A76C66"/>
    <w:rsid w:val="48F23BA2"/>
    <w:rsid w:val="495D52EC"/>
    <w:rsid w:val="49D83347"/>
    <w:rsid w:val="4A4F6BB5"/>
    <w:rsid w:val="4A9E42D1"/>
    <w:rsid w:val="4C320D82"/>
    <w:rsid w:val="4D1230E1"/>
    <w:rsid w:val="4DE23D70"/>
    <w:rsid w:val="4E245815"/>
    <w:rsid w:val="4E8D2117"/>
    <w:rsid w:val="4F352A98"/>
    <w:rsid w:val="4F6B6159"/>
    <w:rsid w:val="4F9E1C53"/>
    <w:rsid w:val="4FA608E7"/>
    <w:rsid w:val="504E1E38"/>
    <w:rsid w:val="509167E7"/>
    <w:rsid w:val="50BD5783"/>
    <w:rsid w:val="50C361A7"/>
    <w:rsid w:val="51320300"/>
    <w:rsid w:val="513C1338"/>
    <w:rsid w:val="52026310"/>
    <w:rsid w:val="52443EA6"/>
    <w:rsid w:val="52BD5EAC"/>
    <w:rsid w:val="535862D9"/>
    <w:rsid w:val="53D81CE7"/>
    <w:rsid w:val="540F361E"/>
    <w:rsid w:val="5416060B"/>
    <w:rsid w:val="548E175D"/>
    <w:rsid w:val="54946F48"/>
    <w:rsid w:val="549B0536"/>
    <w:rsid w:val="55206673"/>
    <w:rsid w:val="557279CF"/>
    <w:rsid w:val="58227796"/>
    <w:rsid w:val="58A81445"/>
    <w:rsid w:val="58BA4FC0"/>
    <w:rsid w:val="58C84833"/>
    <w:rsid w:val="590C4189"/>
    <w:rsid w:val="593F6EB5"/>
    <w:rsid w:val="59534D6B"/>
    <w:rsid w:val="59762520"/>
    <w:rsid w:val="59972C6A"/>
    <w:rsid w:val="59F52488"/>
    <w:rsid w:val="5A086EE6"/>
    <w:rsid w:val="5A4E2B7B"/>
    <w:rsid w:val="5AEA153E"/>
    <w:rsid w:val="5B3811D2"/>
    <w:rsid w:val="5B750B4C"/>
    <w:rsid w:val="5B9978FA"/>
    <w:rsid w:val="5BE53719"/>
    <w:rsid w:val="5BF5015D"/>
    <w:rsid w:val="5C037414"/>
    <w:rsid w:val="5C2D6312"/>
    <w:rsid w:val="5C840CC0"/>
    <w:rsid w:val="5D037980"/>
    <w:rsid w:val="5D711B63"/>
    <w:rsid w:val="5ED10663"/>
    <w:rsid w:val="5F093B30"/>
    <w:rsid w:val="5F275C2A"/>
    <w:rsid w:val="5FA04D35"/>
    <w:rsid w:val="60426542"/>
    <w:rsid w:val="617D0FB6"/>
    <w:rsid w:val="61BD59CE"/>
    <w:rsid w:val="623831B3"/>
    <w:rsid w:val="6262233B"/>
    <w:rsid w:val="62810010"/>
    <w:rsid w:val="63A734D7"/>
    <w:rsid w:val="63D261E5"/>
    <w:rsid w:val="65B5279C"/>
    <w:rsid w:val="66063B73"/>
    <w:rsid w:val="667321C8"/>
    <w:rsid w:val="66E77160"/>
    <w:rsid w:val="67D6268A"/>
    <w:rsid w:val="67F01682"/>
    <w:rsid w:val="69E46747"/>
    <w:rsid w:val="6AAA2077"/>
    <w:rsid w:val="6AC504E4"/>
    <w:rsid w:val="6B1225A6"/>
    <w:rsid w:val="6B563DDE"/>
    <w:rsid w:val="6BE42659"/>
    <w:rsid w:val="6C560EE2"/>
    <w:rsid w:val="6CA305A1"/>
    <w:rsid w:val="6E4A6BA8"/>
    <w:rsid w:val="6E675021"/>
    <w:rsid w:val="6E833B57"/>
    <w:rsid w:val="6F057F7E"/>
    <w:rsid w:val="6F4D1F39"/>
    <w:rsid w:val="70025FD4"/>
    <w:rsid w:val="70AC6F4F"/>
    <w:rsid w:val="70DB392B"/>
    <w:rsid w:val="711D6D15"/>
    <w:rsid w:val="71A665D5"/>
    <w:rsid w:val="71DA18A4"/>
    <w:rsid w:val="728C2C2D"/>
    <w:rsid w:val="72C57698"/>
    <w:rsid w:val="732B3692"/>
    <w:rsid w:val="737814C4"/>
    <w:rsid w:val="73D46FE2"/>
    <w:rsid w:val="746C0E31"/>
    <w:rsid w:val="7546596E"/>
    <w:rsid w:val="755E1041"/>
    <w:rsid w:val="75896D09"/>
    <w:rsid w:val="75BD6B6C"/>
    <w:rsid w:val="75D00B0D"/>
    <w:rsid w:val="763E192F"/>
    <w:rsid w:val="773A6D62"/>
    <w:rsid w:val="78025499"/>
    <w:rsid w:val="79644884"/>
    <w:rsid w:val="79BC4F27"/>
    <w:rsid w:val="79C8517C"/>
    <w:rsid w:val="79E72193"/>
    <w:rsid w:val="7A0C24DB"/>
    <w:rsid w:val="7A1B3F22"/>
    <w:rsid w:val="7A420407"/>
    <w:rsid w:val="7AC202DA"/>
    <w:rsid w:val="7AE34FBB"/>
    <w:rsid w:val="7BAC0BDD"/>
    <w:rsid w:val="7BC93D3F"/>
    <w:rsid w:val="7CAE4CA5"/>
    <w:rsid w:val="7DBD4487"/>
    <w:rsid w:val="7EA40CA1"/>
    <w:rsid w:val="7FD867FE"/>
    <w:rsid w:val="7FE726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99" w:semiHidden="0"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nhideWhenUsed="0" w:uiPriority="99" w:semiHidden="0" w:name="HTML Cite"/>
    <w:lsdException w:qFormat="1" w:uiPriority="99" w:name="HTML Code"/>
    <w:lsdException w:qFormat="1" w:unhideWhenUsed="0" w:uiPriority="99" w:semiHidden="0"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2"/>
    <w:qFormat/>
    <w:uiPriority w:val="99"/>
    <w:pPr>
      <w:spacing w:beforeAutospacing="1" w:afterAutospacing="1"/>
      <w:jc w:val="left"/>
      <w:outlineLvl w:val="0"/>
    </w:pPr>
    <w:rPr>
      <w:rFonts w:ascii="宋体" w:hAnsi="宋体"/>
      <w:b/>
      <w:kern w:val="44"/>
      <w:sz w:val="48"/>
      <w:szCs w:val="48"/>
    </w:rPr>
  </w:style>
  <w:style w:type="paragraph" w:styleId="4">
    <w:name w:val="heading 2"/>
    <w:basedOn w:val="1"/>
    <w:next w:val="1"/>
    <w:unhideWhenUsed/>
    <w:qFormat/>
    <w:uiPriority w:val="0"/>
    <w:pPr>
      <w:keepNext/>
      <w:keepLines/>
      <w:spacing w:before="260" w:after="260" w:line="416" w:lineRule="auto"/>
      <w:ind w:firstLine="628"/>
      <w:jc w:val="center"/>
      <w:outlineLvl w:val="1"/>
    </w:pPr>
    <w:rPr>
      <w:rFonts w:ascii="Arial" w:hAnsi="Arial" w:eastAsia="黑体"/>
      <w:b/>
      <w:bCs/>
      <w:sz w:val="32"/>
      <w:szCs w:val="32"/>
    </w:rPr>
  </w:style>
  <w:style w:type="paragraph" w:styleId="5">
    <w:name w:val="heading 3"/>
    <w:basedOn w:val="1"/>
    <w:next w:val="1"/>
    <w:link w:val="43"/>
    <w:qFormat/>
    <w:uiPriority w:val="99"/>
    <w:pPr>
      <w:spacing w:before="100" w:beforeAutospacing="1" w:after="100" w:afterAutospacing="1"/>
      <w:jc w:val="left"/>
      <w:outlineLvl w:val="2"/>
    </w:pPr>
    <w:rPr>
      <w:rFonts w:ascii="宋体" w:hAnsi="宋体"/>
      <w:kern w:val="0"/>
      <w:sz w:val="27"/>
      <w:szCs w:val="27"/>
    </w:rPr>
  </w:style>
  <w:style w:type="character" w:default="1" w:styleId="25">
    <w:name w:val="Default Paragraph Font"/>
    <w:link w:val="26"/>
    <w:semiHidden/>
    <w:unhideWhenUsed/>
    <w:qFormat/>
    <w:uiPriority w:val="1"/>
    <w:rPr>
      <w:rFonts w:ascii="Calibri" w:hAnsi="Calibri"/>
    </w:rPr>
  </w:style>
  <w:style w:type="table" w:default="1" w:styleId="23">
    <w:name w:val="Normal Table"/>
    <w:semiHidden/>
    <w:unhideWhenUsed/>
    <w:qFormat/>
    <w:uiPriority w:val="99"/>
    <w:tblPr>
      <w:tblLayout w:type="fixed"/>
      <w:tblCellMar>
        <w:top w:w="0" w:type="dxa"/>
        <w:left w:w="108" w:type="dxa"/>
        <w:bottom w:w="0" w:type="dxa"/>
        <w:right w:w="108" w:type="dxa"/>
      </w:tblCellMar>
    </w:tblPr>
  </w:style>
  <w:style w:type="paragraph" w:styleId="2">
    <w:name w:val="Title"/>
    <w:basedOn w:val="1"/>
    <w:next w:val="1"/>
    <w:qFormat/>
    <w:uiPriority w:val="99"/>
    <w:pPr>
      <w:jc w:val="center"/>
      <w:outlineLvl w:val="0"/>
    </w:pPr>
    <w:rPr>
      <w:rFonts w:ascii="Arial" w:hAnsi="Arial" w:cs="Arial"/>
      <w:b/>
      <w:bCs/>
      <w:sz w:val="32"/>
      <w:szCs w:val="32"/>
    </w:rPr>
  </w:style>
  <w:style w:type="paragraph" w:styleId="6">
    <w:name w:val="Normal Indent"/>
    <w:basedOn w:val="1"/>
    <w:qFormat/>
    <w:uiPriority w:val="99"/>
    <w:pPr>
      <w:ind w:firstLine="420"/>
    </w:pPr>
  </w:style>
  <w:style w:type="paragraph" w:styleId="7">
    <w:name w:val="annotation text"/>
    <w:basedOn w:val="1"/>
    <w:link w:val="44"/>
    <w:qFormat/>
    <w:uiPriority w:val="99"/>
    <w:pPr>
      <w:jc w:val="left"/>
    </w:pPr>
  </w:style>
  <w:style w:type="paragraph" w:styleId="8">
    <w:name w:val="Body Text"/>
    <w:basedOn w:val="1"/>
    <w:next w:val="1"/>
    <w:link w:val="45"/>
    <w:qFormat/>
    <w:uiPriority w:val="99"/>
    <w:pPr>
      <w:spacing w:line="360" w:lineRule="auto"/>
    </w:pPr>
    <w:rPr>
      <w:rFonts w:ascii="宋体" w:hAnsi="宋体"/>
      <w:bCs/>
      <w:sz w:val="24"/>
    </w:rPr>
  </w:style>
  <w:style w:type="paragraph" w:styleId="9">
    <w:name w:val="Body Text Indent"/>
    <w:basedOn w:val="1"/>
    <w:link w:val="46"/>
    <w:qFormat/>
    <w:uiPriority w:val="99"/>
    <w:pPr>
      <w:ind w:left="420"/>
    </w:pPr>
    <w:rPr>
      <w:rFonts w:ascii="仿宋_GB2312" w:eastAsia="仿宋_GB2312"/>
      <w:sz w:val="32"/>
    </w:rPr>
  </w:style>
  <w:style w:type="paragraph" w:styleId="10">
    <w:name w:val="toc 5"/>
    <w:basedOn w:val="1"/>
    <w:next w:val="1"/>
    <w:qFormat/>
    <w:uiPriority w:val="0"/>
    <w:pPr>
      <w:ind w:left="1680" w:leftChars="800"/>
    </w:pPr>
  </w:style>
  <w:style w:type="paragraph" w:styleId="11">
    <w:name w:val="Plain Text"/>
    <w:basedOn w:val="1"/>
    <w:link w:val="47"/>
    <w:qFormat/>
    <w:uiPriority w:val="99"/>
    <w:rPr>
      <w:rFonts w:ascii="宋体" w:hAnsi="Courier New"/>
    </w:rPr>
  </w:style>
  <w:style w:type="paragraph" w:styleId="12">
    <w:name w:val="Date"/>
    <w:basedOn w:val="1"/>
    <w:next w:val="1"/>
    <w:qFormat/>
    <w:uiPriority w:val="0"/>
    <w:rPr>
      <w:sz w:val="28"/>
      <w:szCs w:val="20"/>
    </w:rPr>
  </w:style>
  <w:style w:type="paragraph" w:styleId="13">
    <w:name w:val="Body Text Indent 2"/>
    <w:basedOn w:val="1"/>
    <w:link w:val="48"/>
    <w:qFormat/>
    <w:uiPriority w:val="99"/>
    <w:pPr>
      <w:spacing w:line="360" w:lineRule="auto"/>
      <w:ind w:firstLine="507" w:firstLineChars="200"/>
    </w:pPr>
    <w:rPr>
      <w:rFonts w:ascii="Arial" w:hAnsi="Arial"/>
      <w:color w:val="000000"/>
      <w:sz w:val="24"/>
    </w:rPr>
  </w:style>
  <w:style w:type="paragraph" w:styleId="14">
    <w:name w:val="Balloon Text"/>
    <w:basedOn w:val="1"/>
    <w:link w:val="70"/>
    <w:qFormat/>
    <w:uiPriority w:val="99"/>
    <w:rPr>
      <w:sz w:val="18"/>
      <w:szCs w:val="18"/>
    </w:rPr>
  </w:style>
  <w:style w:type="paragraph" w:styleId="15">
    <w:name w:val="footer"/>
    <w:basedOn w:val="1"/>
    <w:link w:val="49"/>
    <w:qFormat/>
    <w:uiPriority w:val="99"/>
    <w:pPr>
      <w:tabs>
        <w:tab w:val="center" w:pos="4153"/>
        <w:tab w:val="right" w:pos="8306"/>
      </w:tabs>
      <w:snapToGrid w:val="0"/>
      <w:jc w:val="left"/>
    </w:pPr>
    <w:rPr>
      <w:sz w:val="18"/>
    </w:rPr>
  </w:style>
  <w:style w:type="paragraph" w:styleId="16">
    <w:name w:val="header"/>
    <w:basedOn w:val="1"/>
    <w:next w:val="1"/>
    <w:link w:val="5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7">
    <w:name w:val="toc 1"/>
    <w:basedOn w:val="1"/>
    <w:next w:val="1"/>
    <w:qFormat/>
    <w:uiPriority w:val="99"/>
    <w:pPr>
      <w:tabs>
        <w:tab w:val="right" w:leader="dot" w:pos="8296"/>
      </w:tabs>
      <w:spacing w:line="480" w:lineRule="exact"/>
      <w:jc w:val="center"/>
    </w:pPr>
    <w:rPr>
      <w:rFonts w:ascii="宋体" w:hAnsi="宋体"/>
      <w:b/>
      <w:sz w:val="30"/>
      <w:szCs w:val="30"/>
    </w:rPr>
  </w:style>
  <w:style w:type="paragraph" w:styleId="18">
    <w:name w:val="toc 2"/>
    <w:basedOn w:val="1"/>
    <w:next w:val="1"/>
    <w:qFormat/>
    <w:uiPriority w:val="99"/>
    <w:pPr>
      <w:ind w:left="420" w:leftChars="200"/>
    </w:pPr>
  </w:style>
  <w:style w:type="paragraph" w:styleId="19">
    <w:name w:val="Message Header"/>
    <w:basedOn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20">
    <w:name w:val="Normal (Web)"/>
    <w:basedOn w:val="1"/>
    <w:qFormat/>
    <w:uiPriority w:val="0"/>
    <w:pPr>
      <w:spacing w:line="300" w:lineRule="auto"/>
    </w:pPr>
    <w:rPr>
      <w:sz w:val="24"/>
    </w:rPr>
  </w:style>
  <w:style w:type="paragraph" w:styleId="21">
    <w:name w:val="Body Text First Indent"/>
    <w:basedOn w:val="8"/>
    <w:link w:val="51"/>
    <w:qFormat/>
    <w:uiPriority w:val="99"/>
    <w:pPr>
      <w:ind w:firstLine="420" w:firstLineChars="100"/>
    </w:pPr>
    <w:rPr>
      <w:rFonts w:ascii="Calibri" w:hAnsi="Calibri" w:cs="宋体"/>
      <w:szCs w:val="21"/>
    </w:rPr>
  </w:style>
  <w:style w:type="paragraph" w:styleId="22">
    <w:name w:val="Body Text First Indent 2"/>
    <w:basedOn w:val="9"/>
    <w:link w:val="52"/>
    <w:qFormat/>
    <w:uiPriority w:val="99"/>
    <w:pPr>
      <w:spacing w:after="120"/>
      <w:ind w:left="200" w:leftChars="200" w:firstLine="420" w:firstLineChars="200"/>
    </w:pPr>
    <w:rPr>
      <w:rFonts w:ascii="Times New Roman"/>
    </w:rPr>
  </w:style>
  <w:style w:type="table" w:styleId="24">
    <w:name w:val="Table Grid"/>
    <w:basedOn w:val="2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6">
    <w:name w:val="_Style 3"/>
    <w:basedOn w:val="1"/>
    <w:link w:val="25"/>
    <w:qFormat/>
    <w:uiPriority w:val="0"/>
    <w:pPr>
      <w:spacing w:line="240" w:lineRule="atLeast"/>
      <w:ind w:left="420" w:firstLine="420"/>
    </w:pPr>
    <w:rPr>
      <w:rFonts w:ascii="Calibri" w:hAnsi="Calibri"/>
    </w:rPr>
  </w:style>
  <w:style w:type="character" w:styleId="27">
    <w:name w:val="Strong"/>
    <w:basedOn w:val="25"/>
    <w:qFormat/>
    <w:uiPriority w:val="99"/>
    <w:rPr>
      <w:rFonts w:cs="Times New Roman"/>
      <w:b/>
    </w:rPr>
  </w:style>
  <w:style w:type="character" w:styleId="28">
    <w:name w:val="page number"/>
    <w:qFormat/>
    <w:uiPriority w:val="99"/>
    <w:rPr>
      <w:rFonts w:cs="Times New Roman"/>
    </w:rPr>
  </w:style>
  <w:style w:type="character" w:styleId="29">
    <w:name w:val="FollowedHyperlink"/>
    <w:qFormat/>
    <w:uiPriority w:val="99"/>
    <w:rPr>
      <w:rFonts w:cs="Times New Roman"/>
      <w:color w:val="3366CC"/>
      <w:u w:val="none"/>
    </w:rPr>
  </w:style>
  <w:style w:type="character" w:styleId="30">
    <w:name w:val="Emphasis"/>
    <w:basedOn w:val="25"/>
    <w:qFormat/>
    <w:uiPriority w:val="99"/>
    <w:rPr>
      <w:rFonts w:cs="Times New Roman"/>
      <w:color w:val="CC0000"/>
    </w:rPr>
  </w:style>
  <w:style w:type="character" w:styleId="31">
    <w:name w:val="HTML Definition"/>
    <w:qFormat/>
    <w:uiPriority w:val="99"/>
    <w:rPr>
      <w:rFonts w:cs="Times New Roman"/>
      <w:i/>
    </w:rPr>
  </w:style>
  <w:style w:type="character" w:styleId="32">
    <w:name w:val="HTML Typewriter"/>
    <w:basedOn w:val="25"/>
    <w:semiHidden/>
    <w:unhideWhenUsed/>
    <w:qFormat/>
    <w:uiPriority w:val="99"/>
    <w:rPr>
      <w:rFonts w:hint="default" w:ascii="monospace" w:hAnsi="monospace" w:eastAsia="monospace" w:cs="monospace"/>
      <w:sz w:val="20"/>
    </w:rPr>
  </w:style>
  <w:style w:type="character" w:styleId="33">
    <w:name w:val="HTML Acronym"/>
    <w:basedOn w:val="25"/>
    <w:semiHidden/>
    <w:unhideWhenUsed/>
    <w:qFormat/>
    <w:uiPriority w:val="99"/>
  </w:style>
  <w:style w:type="character" w:styleId="34">
    <w:name w:val="HTML Variable"/>
    <w:basedOn w:val="25"/>
    <w:semiHidden/>
    <w:unhideWhenUsed/>
    <w:qFormat/>
    <w:uiPriority w:val="99"/>
  </w:style>
  <w:style w:type="character" w:styleId="35">
    <w:name w:val="Hyperlink"/>
    <w:qFormat/>
    <w:uiPriority w:val="99"/>
    <w:rPr>
      <w:rFonts w:cs="Times New Roman"/>
      <w:color w:val="000000"/>
      <w:u w:val="none"/>
    </w:rPr>
  </w:style>
  <w:style w:type="character" w:styleId="36">
    <w:name w:val="HTML Code"/>
    <w:basedOn w:val="25"/>
    <w:semiHidden/>
    <w:unhideWhenUsed/>
    <w:qFormat/>
    <w:uiPriority w:val="99"/>
    <w:rPr>
      <w:rFonts w:ascii="monospace" w:hAnsi="monospace" w:eastAsia="monospace" w:cs="monospace"/>
      <w:sz w:val="20"/>
    </w:rPr>
  </w:style>
  <w:style w:type="character" w:styleId="37">
    <w:name w:val="annotation reference"/>
    <w:qFormat/>
    <w:uiPriority w:val="99"/>
    <w:rPr>
      <w:rFonts w:cs="Times New Roman"/>
      <w:sz w:val="21"/>
      <w:szCs w:val="21"/>
    </w:rPr>
  </w:style>
  <w:style w:type="character" w:styleId="38">
    <w:name w:val="HTML Cite"/>
    <w:qFormat/>
    <w:uiPriority w:val="99"/>
    <w:rPr>
      <w:rFonts w:cs="Times New Roman"/>
      <w:color w:val="008000"/>
    </w:rPr>
  </w:style>
  <w:style w:type="character" w:styleId="39">
    <w:name w:val="HTML Keyboard"/>
    <w:basedOn w:val="25"/>
    <w:semiHidden/>
    <w:unhideWhenUsed/>
    <w:qFormat/>
    <w:uiPriority w:val="99"/>
    <w:rPr>
      <w:rFonts w:hint="default" w:ascii="monospace" w:hAnsi="monospace" w:eastAsia="monospace" w:cs="monospace"/>
      <w:sz w:val="20"/>
    </w:rPr>
  </w:style>
  <w:style w:type="character" w:styleId="40">
    <w:name w:val="HTML Sample"/>
    <w:basedOn w:val="25"/>
    <w:semiHidden/>
    <w:unhideWhenUsed/>
    <w:qFormat/>
    <w:uiPriority w:val="99"/>
    <w:rPr>
      <w:rFonts w:hint="default" w:ascii="monospace" w:hAnsi="monospace" w:eastAsia="monospace" w:cs="monospace"/>
    </w:rPr>
  </w:style>
  <w:style w:type="paragraph" w:customStyle="1" w:styleId="41">
    <w:name w:val="Fließtext"/>
    <w:basedOn w:val="1"/>
    <w:qFormat/>
    <w:uiPriority w:val="0"/>
    <w:pPr>
      <w:overflowPunct w:val="0"/>
      <w:autoSpaceDE w:val="0"/>
      <w:autoSpaceDN w:val="0"/>
      <w:adjustRightInd w:val="0"/>
      <w:textAlignment w:val="baseline"/>
    </w:pPr>
    <w:rPr>
      <w:kern w:val="28"/>
      <w:szCs w:val="20"/>
    </w:rPr>
  </w:style>
  <w:style w:type="character" w:customStyle="1" w:styleId="42">
    <w:name w:val="标题 1 Char"/>
    <w:link w:val="3"/>
    <w:qFormat/>
    <w:uiPriority w:val="99"/>
    <w:rPr>
      <w:rFonts w:cs="Times New Roman"/>
      <w:b/>
      <w:bCs/>
      <w:kern w:val="44"/>
      <w:sz w:val="44"/>
      <w:szCs w:val="44"/>
    </w:rPr>
  </w:style>
  <w:style w:type="character" w:customStyle="1" w:styleId="43">
    <w:name w:val="标题 3 Char"/>
    <w:link w:val="5"/>
    <w:qFormat/>
    <w:uiPriority w:val="99"/>
    <w:rPr>
      <w:rFonts w:cs="Times New Roman"/>
      <w:b/>
      <w:bCs/>
      <w:sz w:val="32"/>
      <w:szCs w:val="32"/>
    </w:rPr>
  </w:style>
  <w:style w:type="character" w:customStyle="1" w:styleId="44">
    <w:name w:val="批注文字 Char"/>
    <w:link w:val="7"/>
    <w:qFormat/>
    <w:uiPriority w:val="99"/>
    <w:rPr>
      <w:rFonts w:cs="Times New Roman"/>
      <w:sz w:val="24"/>
      <w:szCs w:val="24"/>
    </w:rPr>
  </w:style>
  <w:style w:type="character" w:customStyle="1" w:styleId="45">
    <w:name w:val="正文文本 Char"/>
    <w:link w:val="8"/>
    <w:qFormat/>
    <w:uiPriority w:val="99"/>
    <w:rPr>
      <w:rFonts w:cs="Times New Roman"/>
      <w:sz w:val="24"/>
      <w:szCs w:val="24"/>
    </w:rPr>
  </w:style>
  <w:style w:type="character" w:customStyle="1" w:styleId="46">
    <w:name w:val="正文文本缩进 Char"/>
    <w:link w:val="9"/>
    <w:qFormat/>
    <w:uiPriority w:val="99"/>
    <w:rPr>
      <w:rFonts w:cs="Times New Roman"/>
      <w:sz w:val="24"/>
      <w:szCs w:val="24"/>
    </w:rPr>
  </w:style>
  <w:style w:type="character" w:customStyle="1" w:styleId="47">
    <w:name w:val="纯文本 Char"/>
    <w:link w:val="11"/>
    <w:qFormat/>
    <w:uiPriority w:val="99"/>
    <w:rPr>
      <w:rFonts w:ascii="宋体" w:hAnsi="Courier New" w:cs="Courier New"/>
      <w:sz w:val="21"/>
      <w:szCs w:val="21"/>
    </w:rPr>
  </w:style>
  <w:style w:type="character" w:customStyle="1" w:styleId="48">
    <w:name w:val="正文文本缩进 2 Char"/>
    <w:link w:val="13"/>
    <w:qFormat/>
    <w:uiPriority w:val="99"/>
    <w:rPr>
      <w:rFonts w:cs="Times New Roman"/>
      <w:sz w:val="24"/>
      <w:szCs w:val="24"/>
    </w:rPr>
  </w:style>
  <w:style w:type="character" w:customStyle="1" w:styleId="49">
    <w:name w:val="页脚 Char"/>
    <w:link w:val="15"/>
    <w:qFormat/>
    <w:uiPriority w:val="99"/>
    <w:rPr>
      <w:rFonts w:cs="Times New Roman"/>
      <w:sz w:val="18"/>
      <w:szCs w:val="18"/>
    </w:rPr>
  </w:style>
  <w:style w:type="character" w:customStyle="1" w:styleId="50">
    <w:name w:val="页眉 Char"/>
    <w:link w:val="16"/>
    <w:qFormat/>
    <w:uiPriority w:val="99"/>
    <w:rPr>
      <w:rFonts w:cs="Times New Roman"/>
      <w:sz w:val="18"/>
      <w:szCs w:val="18"/>
    </w:rPr>
  </w:style>
  <w:style w:type="character" w:customStyle="1" w:styleId="51">
    <w:name w:val="正文首行缩进 Char"/>
    <w:link w:val="21"/>
    <w:qFormat/>
    <w:uiPriority w:val="99"/>
    <w:rPr>
      <w:rFonts w:cs="Times New Roman"/>
      <w:sz w:val="24"/>
      <w:szCs w:val="24"/>
    </w:rPr>
  </w:style>
  <w:style w:type="character" w:customStyle="1" w:styleId="52">
    <w:name w:val="正文首行缩进 2 Char"/>
    <w:link w:val="22"/>
    <w:qFormat/>
    <w:uiPriority w:val="99"/>
    <w:rPr>
      <w:rFonts w:cs="Times New Roman"/>
      <w:sz w:val="24"/>
      <w:szCs w:val="24"/>
    </w:rPr>
  </w:style>
  <w:style w:type="paragraph" w:customStyle="1" w:styleId="53">
    <w:name w:val="Char Char Char Char"/>
    <w:basedOn w:val="1"/>
    <w:qFormat/>
    <w:uiPriority w:val="99"/>
    <w:rPr>
      <w:rFonts w:ascii="Tahoma" w:hAnsi="Tahoma"/>
      <w:sz w:val="24"/>
      <w:szCs w:val="20"/>
    </w:rPr>
  </w:style>
  <w:style w:type="paragraph" w:customStyle="1" w:styleId="54">
    <w:name w:val="正文1"/>
    <w:qFormat/>
    <w:uiPriority w:val="99"/>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paragraph" w:customStyle="1" w:styleId="55">
    <w:name w:val="表格文字"/>
    <w:basedOn w:val="1"/>
    <w:next w:val="8"/>
    <w:qFormat/>
    <w:uiPriority w:val="99"/>
    <w:pPr>
      <w:adjustRightInd w:val="0"/>
      <w:spacing w:line="420" w:lineRule="atLeast"/>
      <w:jc w:val="left"/>
      <w:textAlignment w:val="baseline"/>
    </w:pPr>
    <w:rPr>
      <w:kern w:val="0"/>
      <w:szCs w:val="20"/>
    </w:rPr>
  </w:style>
  <w:style w:type="paragraph" w:customStyle="1" w:styleId="56">
    <w:name w:val="样式3"/>
    <w:basedOn w:val="11"/>
    <w:qFormat/>
    <w:uiPriority w:val="99"/>
    <w:pPr>
      <w:spacing w:line="240" w:lineRule="atLeast"/>
      <w:outlineLvl w:val="0"/>
    </w:pPr>
    <w:rPr>
      <w:sz w:val="28"/>
      <w:szCs w:val="20"/>
    </w:rPr>
  </w:style>
  <w:style w:type="paragraph" w:customStyle="1" w:styleId="57">
    <w:name w:val="Default"/>
    <w:qFormat/>
    <w:uiPriority w:val="99"/>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58">
    <w:name w:val="c-icon"/>
    <w:qFormat/>
    <w:uiPriority w:val="99"/>
    <w:rPr>
      <w:rFonts w:cs="Times New Roman"/>
    </w:rPr>
  </w:style>
  <w:style w:type="character" w:customStyle="1" w:styleId="59">
    <w:name w:val="input_span1"/>
    <w:qFormat/>
    <w:uiPriority w:val="99"/>
    <w:rPr>
      <w:rFonts w:cs="Times New Roman"/>
      <w:bdr w:val="single" w:color="9B9B9B" w:sz="6" w:space="0"/>
    </w:rPr>
  </w:style>
  <w:style w:type="character" w:customStyle="1" w:styleId="60">
    <w:name w:val="col3"/>
    <w:qFormat/>
    <w:uiPriority w:val="99"/>
    <w:rPr>
      <w:rFonts w:cs="Times New Roman"/>
    </w:rPr>
  </w:style>
  <w:style w:type="character" w:customStyle="1" w:styleId="61">
    <w:name w:val="inputhighlight"/>
    <w:qFormat/>
    <w:uiPriority w:val="99"/>
    <w:rPr>
      <w:rFonts w:cs="Times New Roman"/>
    </w:rPr>
  </w:style>
  <w:style w:type="character" w:customStyle="1" w:styleId="62">
    <w:name w:val="col1"/>
    <w:qFormat/>
    <w:uiPriority w:val="99"/>
    <w:rPr>
      <w:rFonts w:cs="Times New Roman"/>
    </w:rPr>
  </w:style>
  <w:style w:type="character" w:customStyle="1" w:styleId="63">
    <w:name w:val="remainvalue"/>
    <w:qFormat/>
    <w:uiPriority w:val="99"/>
    <w:rPr>
      <w:rFonts w:ascii="微软雅黑" w:hAnsi="微软雅黑" w:eastAsia="微软雅黑" w:cs="微软雅黑"/>
      <w:b/>
      <w:color w:val="FF0000"/>
      <w:sz w:val="30"/>
      <w:szCs w:val="30"/>
    </w:rPr>
  </w:style>
  <w:style w:type="character" w:customStyle="1" w:styleId="64">
    <w:name w:val="gjfg"/>
    <w:qFormat/>
    <w:uiPriority w:val="99"/>
    <w:rPr>
      <w:rFonts w:cs="Times New Roman"/>
    </w:rPr>
  </w:style>
  <w:style w:type="character" w:customStyle="1" w:styleId="65">
    <w:name w:val="redfilefwwh"/>
    <w:qFormat/>
    <w:uiPriority w:val="99"/>
    <w:rPr>
      <w:rFonts w:cs="Times New Roman"/>
      <w:color w:val="BA2636"/>
      <w:sz w:val="18"/>
      <w:szCs w:val="18"/>
    </w:rPr>
  </w:style>
  <w:style w:type="character" w:customStyle="1" w:styleId="66">
    <w:name w:val="redfilenumber"/>
    <w:qFormat/>
    <w:uiPriority w:val="99"/>
    <w:rPr>
      <w:rFonts w:cs="Times New Roman"/>
      <w:color w:val="BA2636"/>
      <w:sz w:val="18"/>
      <w:szCs w:val="18"/>
    </w:rPr>
  </w:style>
  <w:style w:type="character" w:customStyle="1" w:styleId="67">
    <w:name w:val="qxdate"/>
    <w:qFormat/>
    <w:uiPriority w:val="99"/>
    <w:rPr>
      <w:rFonts w:cs="Times New Roman"/>
      <w:color w:val="333333"/>
      <w:sz w:val="18"/>
      <w:szCs w:val="18"/>
    </w:rPr>
  </w:style>
  <w:style w:type="character" w:customStyle="1" w:styleId="68">
    <w:name w:val="displayarti"/>
    <w:qFormat/>
    <w:uiPriority w:val="99"/>
    <w:rPr>
      <w:rFonts w:cs="Times New Roman"/>
      <w:color w:val="FFFFFF"/>
      <w:shd w:val="clear" w:color="auto" w:fill="A00000"/>
    </w:rPr>
  </w:style>
  <w:style w:type="character" w:customStyle="1" w:styleId="69">
    <w:name w:val="cfdate"/>
    <w:qFormat/>
    <w:uiPriority w:val="99"/>
    <w:rPr>
      <w:rFonts w:cs="Times New Roman"/>
      <w:color w:val="333333"/>
      <w:sz w:val="18"/>
      <w:szCs w:val="18"/>
    </w:rPr>
  </w:style>
  <w:style w:type="character" w:customStyle="1" w:styleId="70">
    <w:name w:val="批注框文本 Char"/>
    <w:link w:val="14"/>
    <w:qFormat/>
    <w:uiPriority w:val="99"/>
    <w:rPr>
      <w:rFonts w:cs="Times New Roman"/>
      <w:sz w:val="2"/>
    </w:rPr>
  </w:style>
  <w:style w:type="paragraph" w:styleId="71">
    <w:name w:val="List Paragraph"/>
    <w:basedOn w:val="1"/>
    <w:qFormat/>
    <w:uiPriority w:val="99"/>
    <w:pPr>
      <w:ind w:firstLine="420" w:firstLineChars="200"/>
    </w:pPr>
  </w:style>
  <w:style w:type="character" w:customStyle="1" w:styleId="72">
    <w:name w:val="next"/>
    <w:basedOn w:val="25"/>
    <w:qFormat/>
    <w:uiPriority w:val="0"/>
    <w:rPr>
      <w:rFonts w:ascii="微软雅黑" w:hAnsi="微软雅黑" w:eastAsia="微软雅黑" w:cs="微软雅黑"/>
      <w:sz w:val="21"/>
      <w:szCs w:val="21"/>
    </w:rPr>
  </w:style>
  <w:style w:type="character" w:customStyle="1" w:styleId="73">
    <w:name w:val="next1"/>
    <w:basedOn w:val="25"/>
    <w:qFormat/>
    <w:uiPriority w:val="0"/>
    <w:rPr>
      <w:color w:val="888888"/>
    </w:rPr>
  </w:style>
  <w:style w:type="character" w:customStyle="1" w:styleId="74">
    <w:name w:val="prev2"/>
    <w:basedOn w:val="25"/>
    <w:qFormat/>
    <w:uiPriority w:val="0"/>
    <w:rPr>
      <w:rFonts w:hint="eastAsia" w:ascii="微软雅黑" w:hAnsi="微软雅黑" w:eastAsia="微软雅黑" w:cs="微软雅黑"/>
      <w:sz w:val="21"/>
      <w:szCs w:val="21"/>
    </w:rPr>
  </w:style>
  <w:style w:type="character" w:customStyle="1" w:styleId="75">
    <w:name w:val="prev3"/>
    <w:basedOn w:val="25"/>
    <w:qFormat/>
    <w:uiPriority w:val="0"/>
    <w:rPr>
      <w:color w:val="888888"/>
    </w:rPr>
  </w:style>
  <w:style w:type="character" w:customStyle="1" w:styleId="76">
    <w:name w:val="active"/>
    <w:basedOn w:val="25"/>
    <w:qFormat/>
    <w:uiPriority w:val="0"/>
    <w:rPr>
      <w:shd w:val="clear" w:fill="EC3535"/>
    </w:rPr>
  </w:style>
  <w:style w:type="paragraph" w:customStyle="1" w:styleId="77">
    <w:name w:val="加点正文缩进"/>
    <w:basedOn w:val="1"/>
    <w:qFormat/>
    <w:uiPriority w:val="0"/>
    <w:pPr>
      <w:numPr>
        <w:ilvl w:val="1"/>
        <w:numId w:val="1"/>
      </w:numPr>
      <w:spacing w:line="300" w:lineRule="auto"/>
      <w:jc w:val="left"/>
    </w:pPr>
    <w:rPr>
      <w:sz w:val="24"/>
    </w:rPr>
  </w:style>
  <w:style w:type="paragraph" w:customStyle="1" w:styleId="78">
    <w:name w:val="引言二级条标题"/>
    <w:basedOn w:val="1"/>
    <w:next w:val="1"/>
    <w:qFormat/>
    <w:uiPriority w:val="0"/>
    <w:pPr>
      <w:widowControl/>
      <w:numPr>
        <w:ilvl w:val="1"/>
        <w:numId w:val="2"/>
      </w:numPr>
      <w:tabs>
        <w:tab w:val="left" w:pos="360"/>
        <w:tab w:val="left" w:pos="720"/>
        <w:tab w:val="left" w:pos="900"/>
        <w:tab w:val="left" w:pos="1200"/>
      </w:tabs>
    </w:pPr>
    <w:rPr>
      <w:rFonts w:ascii="Times New Roman" w:hAnsi="Times New Roman" w:eastAsia="黑体" w:cs="Times New Roman"/>
    </w:rPr>
  </w:style>
  <w:style w:type="paragraph" w:customStyle="1" w:styleId="79">
    <w:name w:val="正文0"/>
    <w:basedOn w:val="1"/>
    <w:qFormat/>
    <w:uiPriority w:val="0"/>
    <w:pPr>
      <w:autoSpaceDE w:val="0"/>
      <w:autoSpaceDN w:val="0"/>
      <w:adjustRightInd w:val="0"/>
      <w:spacing w:before="240" w:after="60" w:line="360" w:lineRule="atLeast"/>
    </w:pPr>
    <w:rPr>
      <w:rFonts w:ascii="Times New Roman" w:hAnsi="Times New Roman" w:eastAsia="宋体" w:cs="Times New Roman"/>
      <w:b/>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103</Pages>
  <Words>9009</Words>
  <Characters>51357</Characters>
  <Lines>427</Lines>
  <Paragraphs>120</Paragraphs>
  <TotalTime>0</TotalTime>
  <ScaleCrop>false</ScaleCrop>
  <LinksUpToDate>false</LinksUpToDate>
  <CharactersWithSpaces>60246</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2021-03-04T09:00:00Z</dcterms:created>
  <dc:creator>pc</dc:creator>
  <cp:lastModifiedBy>NTKO</cp:lastModifiedBy>
  <cp:lastPrinted>2021-07-19T07:56:00Z</cp:lastPrinted>
  <dcterms:modified xsi:type="dcterms:W3CDTF">2021-07-23T07:03:47Z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FBEB2A4693544930B3E1F81AFFB550D0</vt:lpwstr>
  </property>
</Properties>
</file>