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before="75" w:after="75"/>
        <w:jc w:val="center"/>
        <w:rPr>
          <w:rFonts w:ascii="宋体" w:hAnsi="宋体" w:cs="宋体"/>
          <w:b/>
          <w:bCs/>
          <w:color w:val="auto"/>
          <w:kern w:val="0"/>
          <w:sz w:val="72"/>
          <w:szCs w:val="72"/>
          <w:highlight w:val="none"/>
        </w:rPr>
      </w:pPr>
    </w:p>
    <w:p>
      <w:pPr>
        <w:widowControl/>
        <w:spacing w:before="75" w:after="75"/>
        <w:jc w:val="center"/>
        <w:rPr>
          <w:rFonts w:ascii="宋体" w:hAnsi="宋体" w:cs="宋体"/>
          <w:b/>
          <w:bCs/>
          <w:color w:val="auto"/>
          <w:kern w:val="0"/>
          <w:sz w:val="72"/>
          <w:szCs w:val="72"/>
          <w:highlight w:val="none"/>
        </w:rPr>
      </w:pPr>
    </w:p>
    <w:p>
      <w:pPr>
        <w:widowControl/>
        <w:spacing w:before="75" w:after="75"/>
        <w:jc w:val="center"/>
        <w:rPr>
          <w:rFonts w:ascii="宋体" w:hAnsi="宋体" w:cs="宋体"/>
          <w:color w:val="auto"/>
          <w:kern w:val="0"/>
          <w:sz w:val="24"/>
          <w:szCs w:val="24"/>
          <w:highlight w:val="none"/>
        </w:rPr>
      </w:pPr>
      <w:r>
        <w:rPr>
          <w:rFonts w:ascii="宋体" w:hAnsi="宋体" w:cs="宋体"/>
          <w:b/>
          <w:bCs/>
          <w:color w:val="auto"/>
          <w:kern w:val="0"/>
          <w:sz w:val="72"/>
          <w:szCs w:val="72"/>
          <w:highlight w:val="none"/>
        </w:rPr>
        <w:t>福建省政府采购项目</w:t>
      </w:r>
    </w:p>
    <w:p>
      <w:pPr>
        <w:widowControl/>
        <w:spacing w:before="75" w:after="75"/>
        <w:jc w:val="center"/>
        <w:rPr>
          <w:rFonts w:ascii="宋体" w:hAnsi="宋体" w:cs="宋体"/>
          <w:color w:val="auto"/>
          <w:kern w:val="0"/>
          <w:sz w:val="24"/>
          <w:szCs w:val="24"/>
          <w:highlight w:val="none"/>
        </w:rPr>
      </w:pPr>
      <w:r>
        <w:rPr>
          <w:rFonts w:ascii="宋体" w:hAnsi="宋体" w:cs="宋体"/>
          <w:b/>
          <w:bCs/>
          <w:color w:val="auto"/>
          <w:kern w:val="0"/>
          <w:sz w:val="72"/>
          <w:szCs w:val="72"/>
          <w:highlight w:val="none"/>
        </w:rPr>
        <w:t>竞争性磋商文件</w:t>
      </w:r>
    </w:p>
    <w:p>
      <w:pPr>
        <w:widowControl/>
        <w:spacing w:before="75" w:after="75"/>
        <w:jc w:val="center"/>
        <w:rPr>
          <w:rFonts w:ascii="宋体" w:hAnsi="宋体" w:cs="宋体"/>
          <w:color w:val="auto"/>
          <w:kern w:val="0"/>
          <w:sz w:val="24"/>
          <w:szCs w:val="24"/>
          <w:highlight w:val="none"/>
        </w:rPr>
      </w:pPr>
      <w:r>
        <w:rPr>
          <w:rFonts w:ascii="宋体" w:hAnsi="宋体" w:cs="宋体"/>
          <w:color w:val="auto"/>
          <w:kern w:val="0"/>
          <w:sz w:val="24"/>
          <w:szCs w:val="24"/>
          <w:highlight w:val="none"/>
        </w:rPr>
        <w:t> </w:t>
      </w:r>
    </w:p>
    <w:p>
      <w:pPr>
        <w:widowControl/>
        <w:spacing w:before="75" w:after="75"/>
        <w:jc w:val="left"/>
        <w:rPr>
          <w:rFonts w:ascii="宋体" w:hAnsi="宋体" w:cs="宋体"/>
          <w:b/>
          <w:bCs/>
          <w:color w:val="auto"/>
          <w:kern w:val="0"/>
          <w:sz w:val="72"/>
          <w:szCs w:val="72"/>
          <w:highlight w:val="none"/>
        </w:rPr>
      </w:pPr>
      <w:r>
        <w:rPr>
          <w:rFonts w:ascii="宋体" w:hAnsi="宋体" w:cs="宋体"/>
          <w:b/>
          <w:bCs/>
          <w:color w:val="auto"/>
          <w:kern w:val="0"/>
          <w:sz w:val="72"/>
          <w:szCs w:val="72"/>
          <w:highlight w:val="none"/>
        </w:rPr>
        <w:t> </w:t>
      </w:r>
    </w:p>
    <w:p>
      <w:pPr>
        <w:pStyle w:val="11"/>
        <w:rPr>
          <w:rFonts w:ascii="宋体" w:hAnsi="宋体" w:cs="宋体"/>
          <w:b/>
          <w:bCs/>
          <w:color w:val="auto"/>
          <w:kern w:val="0"/>
          <w:sz w:val="72"/>
          <w:szCs w:val="72"/>
          <w:highlight w:val="none"/>
        </w:rPr>
      </w:pPr>
    </w:p>
    <w:p>
      <w:pPr>
        <w:pStyle w:val="11"/>
        <w:rPr>
          <w:rFonts w:ascii="宋体" w:hAnsi="宋体" w:cs="宋体"/>
          <w:b/>
          <w:bCs/>
          <w:color w:val="auto"/>
          <w:kern w:val="0"/>
          <w:sz w:val="72"/>
          <w:szCs w:val="72"/>
          <w:highlight w:val="none"/>
        </w:rPr>
      </w:pPr>
    </w:p>
    <w:p>
      <w:pPr>
        <w:widowControl/>
        <w:spacing w:line="360" w:lineRule="auto"/>
        <w:jc w:val="center"/>
        <w:rPr>
          <w:rFonts w:hint="eastAsia" w:ascii="宋体" w:hAnsi="宋体" w:eastAsia="宋体" w:cs="宋体"/>
          <w:b/>
          <w:bCs/>
          <w:color w:val="auto"/>
          <w:kern w:val="0"/>
          <w:sz w:val="32"/>
          <w:szCs w:val="32"/>
          <w:highlight w:val="none"/>
          <w:u w:val="single"/>
          <w:lang w:eastAsia="zh-CN"/>
        </w:rPr>
      </w:pPr>
      <w:r>
        <w:rPr>
          <w:rFonts w:ascii="宋体" w:hAnsi="宋体" w:cs="宋体"/>
          <w:b/>
          <w:bCs/>
          <w:color w:val="auto"/>
          <w:kern w:val="0"/>
          <w:sz w:val="32"/>
          <w:szCs w:val="32"/>
          <w:highlight w:val="none"/>
        </w:rPr>
        <w:t xml:space="preserve"> 项目名称：</w:t>
      </w:r>
      <w:r>
        <w:rPr>
          <w:rFonts w:hint="eastAsia" w:ascii="宋体" w:hAnsi="宋体" w:cs="宋体"/>
          <w:b/>
          <w:bCs/>
          <w:color w:val="auto"/>
          <w:kern w:val="0"/>
          <w:sz w:val="32"/>
          <w:szCs w:val="32"/>
          <w:highlight w:val="none"/>
          <w:u w:val="single"/>
          <w:lang w:eastAsia="zh-CN"/>
        </w:rPr>
        <w:t>2022年学院院级精品课程《新媒体营销》在线开放课程资源建设外包服务 （第三次招标）</w:t>
      </w:r>
    </w:p>
    <w:p>
      <w:pPr>
        <w:widowControl/>
        <w:spacing w:line="360" w:lineRule="auto"/>
        <w:jc w:val="center"/>
        <w:rPr>
          <w:rFonts w:hint="eastAsia" w:ascii="宋体" w:hAnsi="宋体" w:eastAsia="宋体" w:cs="宋体"/>
          <w:color w:val="auto"/>
          <w:kern w:val="0"/>
          <w:sz w:val="32"/>
          <w:szCs w:val="32"/>
          <w:highlight w:val="none"/>
          <w:lang w:eastAsia="zh-CN"/>
        </w:rPr>
      </w:pPr>
      <w:r>
        <w:rPr>
          <w:rFonts w:ascii="宋体" w:hAnsi="宋体" w:cs="宋体"/>
          <w:b/>
          <w:bCs/>
          <w:color w:val="auto"/>
          <w:kern w:val="0"/>
          <w:sz w:val="32"/>
          <w:szCs w:val="32"/>
          <w:highlight w:val="none"/>
        </w:rPr>
        <w:t>项目编号：</w:t>
      </w:r>
      <w:r>
        <w:rPr>
          <w:rFonts w:hint="eastAsia" w:ascii="宋体" w:hAnsi="宋体" w:cs="宋体"/>
          <w:b/>
          <w:bCs/>
          <w:color w:val="auto"/>
          <w:kern w:val="0"/>
          <w:sz w:val="32"/>
          <w:szCs w:val="32"/>
          <w:highlight w:val="none"/>
          <w:u w:val="single"/>
          <w:lang w:eastAsia="zh-CN"/>
        </w:rPr>
        <w:t>闽莆建融【F-2022】采招026-2号</w:t>
      </w:r>
    </w:p>
    <w:p>
      <w:pPr>
        <w:widowControl/>
        <w:spacing w:line="560" w:lineRule="exact"/>
        <w:jc w:val="left"/>
        <w:rPr>
          <w:rFonts w:ascii="宋体" w:hAnsi="宋体" w:cs="宋体"/>
          <w:color w:val="auto"/>
          <w:kern w:val="0"/>
          <w:sz w:val="30"/>
          <w:szCs w:val="30"/>
          <w:highlight w:val="none"/>
        </w:rPr>
      </w:pPr>
      <w:r>
        <w:rPr>
          <w:rFonts w:ascii="宋体" w:hAnsi="宋体" w:cs="宋体"/>
          <w:color w:val="auto"/>
          <w:kern w:val="0"/>
          <w:sz w:val="30"/>
          <w:szCs w:val="30"/>
          <w:highlight w:val="none"/>
        </w:rPr>
        <w:t> </w:t>
      </w:r>
    </w:p>
    <w:p>
      <w:pPr>
        <w:widowControl/>
        <w:spacing w:line="560" w:lineRule="exact"/>
        <w:jc w:val="left"/>
        <w:rPr>
          <w:rFonts w:ascii="宋体" w:hAnsi="宋体" w:cs="宋体"/>
          <w:color w:val="auto"/>
          <w:kern w:val="0"/>
          <w:sz w:val="30"/>
          <w:szCs w:val="30"/>
          <w:highlight w:val="none"/>
        </w:rPr>
      </w:pPr>
      <w:r>
        <w:rPr>
          <w:rFonts w:ascii="宋体" w:hAnsi="宋体" w:cs="宋体"/>
          <w:color w:val="auto"/>
          <w:kern w:val="0"/>
          <w:sz w:val="30"/>
          <w:szCs w:val="30"/>
          <w:highlight w:val="none"/>
        </w:rPr>
        <w:t> </w:t>
      </w:r>
    </w:p>
    <w:p>
      <w:pPr>
        <w:pStyle w:val="11"/>
        <w:rPr>
          <w:rFonts w:ascii="宋体" w:hAnsi="宋体" w:cs="宋体"/>
          <w:color w:val="auto"/>
          <w:kern w:val="0"/>
          <w:sz w:val="30"/>
          <w:szCs w:val="30"/>
          <w:highlight w:val="none"/>
        </w:rPr>
      </w:pPr>
    </w:p>
    <w:p>
      <w:pPr>
        <w:pStyle w:val="11"/>
        <w:rPr>
          <w:rFonts w:ascii="宋体" w:hAnsi="宋体" w:cs="宋体"/>
          <w:color w:val="auto"/>
          <w:kern w:val="0"/>
          <w:sz w:val="30"/>
          <w:szCs w:val="30"/>
          <w:highlight w:val="none"/>
        </w:rPr>
      </w:pPr>
    </w:p>
    <w:p>
      <w:pPr>
        <w:pStyle w:val="14"/>
        <w:spacing w:before="0" w:beforeAutospacing="0" w:after="0" w:afterAutospacing="0" w:line="560" w:lineRule="exact"/>
        <w:jc w:val="center"/>
        <w:rPr>
          <w:color w:val="auto"/>
          <w:sz w:val="30"/>
          <w:szCs w:val="30"/>
          <w:highlight w:val="none"/>
        </w:rPr>
      </w:pPr>
    </w:p>
    <w:p>
      <w:pPr>
        <w:pStyle w:val="14"/>
        <w:spacing w:before="0" w:beforeAutospacing="0" w:after="0" w:afterAutospacing="0" w:line="560" w:lineRule="exact"/>
        <w:jc w:val="center"/>
        <w:rPr>
          <w:color w:val="auto"/>
          <w:sz w:val="30"/>
          <w:szCs w:val="30"/>
          <w:highlight w:val="none"/>
        </w:rPr>
      </w:pPr>
      <w:r>
        <w:rPr>
          <w:color w:val="auto"/>
          <w:sz w:val="30"/>
          <w:szCs w:val="30"/>
          <w:highlight w:val="none"/>
        </w:rPr>
        <w:t> </w:t>
      </w:r>
    </w:p>
    <w:p>
      <w:pPr>
        <w:widowControl/>
        <w:spacing w:line="560" w:lineRule="exact"/>
        <w:jc w:val="center"/>
        <w:rPr>
          <w:rFonts w:hint="eastAsia"/>
          <w:b/>
          <w:color w:val="auto"/>
          <w:sz w:val="36"/>
          <w:szCs w:val="36"/>
          <w:highlight w:val="none"/>
          <w:lang w:eastAsia="zh-CN"/>
        </w:rPr>
      </w:pPr>
      <w:r>
        <w:rPr>
          <w:rFonts w:hint="eastAsia"/>
          <w:b/>
          <w:color w:val="auto"/>
          <w:sz w:val="36"/>
          <w:szCs w:val="36"/>
          <w:highlight w:val="none"/>
          <w:lang w:eastAsia="zh-CN"/>
        </w:rPr>
        <w:t>湄洲湾职业技术学院</w:t>
      </w:r>
    </w:p>
    <w:p>
      <w:pPr>
        <w:widowControl/>
        <w:spacing w:line="560" w:lineRule="exact"/>
        <w:jc w:val="center"/>
        <w:rPr>
          <w:rFonts w:hint="eastAsia" w:ascii="宋体" w:hAnsi="宋体" w:eastAsia="宋体" w:cs="宋体"/>
          <w:color w:val="auto"/>
          <w:kern w:val="0"/>
          <w:sz w:val="36"/>
          <w:szCs w:val="36"/>
          <w:highlight w:val="none"/>
          <w:lang w:eastAsia="zh-CN"/>
        </w:rPr>
      </w:pPr>
      <w:r>
        <w:rPr>
          <w:rFonts w:hint="eastAsia" w:ascii="宋体" w:hAnsi="宋体" w:cs="宋体"/>
          <w:b/>
          <w:bCs/>
          <w:color w:val="auto"/>
          <w:kern w:val="0"/>
          <w:sz w:val="36"/>
          <w:szCs w:val="36"/>
          <w:highlight w:val="none"/>
          <w:lang w:eastAsia="zh-CN"/>
        </w:rPr>
        <w:t>建融建设管理集团有限责任公司</w:t>
      </w:r>
    </w:p>
    <w:p>
      <w:pPr>
        <w:widowControl/>
        <w:spacing w:line="560" w:lineRule="exact"/>
        <w:ind w:right="720"/>
        <w:jc w:val="center"/>
        <w:rPr>
          <w:rFonts w:hint="eastAsia" w:ascii="宋体" w:hAnsi="宋体" w:eastAsia="宋体" w:cs="宋体"/>
          <w:b/>
          <w:bCs/>
          <w:color w:val="auto"/>
          <w:kern w:val="0"/>
          <w:sz w:val="36"/>
          <w:szCs w:val="36"/>
          <w:highlight w:val="none"/>
          <w:lang w:val="en-US" w:eastAsia="zh-CN"/>
        </w:rPr>
      </w:pPr>
      <w:r>
        <w:rPr>
          <w:rFonts w:hint="eastAsia" w:ascii="宋体" w:hAnsi="宋体" w:cs="宋体"/>
          <w:b/>
          <w:bCs/>
          <w:color w:val="auto"/>
          <w:kern w:val="0"/>
          <w:sz w:val="36"/>
          <w:szCs w:val="36"/>
          <w:highlight w:val="none"/>
        </w:rPr>
        <w:t xml:space="preserve">    </w:t>
      </w:r>
      <w:r>
        <w:rPr>
          <w:rFonts w:hint="eastAsia" w:ascii="宋体" w:hAnsi="宋体" w:cs="宋体"/>
          <w:b/>
          <w:bCs/>
          <w:color w:val="auto"/>
          <w:kern w:val="0"/>
          <w:sz w:val="36"/>
          <w:szCs w:val="36"/>
          <w:highlight w:val="none"/>
          <w:lang w:eastAsia="zh-CN"/>
        </w:rPr>
        <w:t>2023年02月</w:t>
      </w:r>
    </w:p>
    <w:p>
      <w:pPr>
        <w:widowControl/>
        <w:spacing w:before="75" w:after="75"/>
        <w:jc w:val="center"/>
        <w:rPr>
          <w:rFonts w:ascii="宋体" w:hAnsi="宋体" w:cs="宋体"/>
          <w:color w:val="auto"/>
          <w:kern w:val="0"/>
          <w:sz w:val="24"/>
          <w:szCs w:val="24"/>
          <w:highlight w:val="none"/>
        </w:rPr>
      </w:pPr>
      <w:r>
        <w:rPr>
          <w:rFonts w:ascii="宋体" w:hAnsi="宋体" w:cs="宋体"/>
          <w:b/>
          <w:bCs/>
          <w:color w:val="auto"/>
          <w:kern w:val="0"/>
          <w:sz w:val="44"/>
          <w:szCs w:val="44"/>
          <w:highlight w:val="none"/>
        </w:rPr>
        <w:t>第一章  采购邀请书</w:t>
      </w:r>
    </w:p>
    <w:p>
      <w:pPr>
        <w:widowControl/>
        <w:spacing w:before="75" w:after="75"/>
        <w:jc w:val="center"/>
        <w:rPr>
          <w:rFonts w:ascii="宋体" w:hAnsi="宋体" w:cs="宋体"/>
          <w:color w:val="auto"/>
          <w:kern w:val="0"/>
          <w:sz w:val="24"/>
          <w:szCs w:val="24"/>
          <w:highlight w:val="none"/>
        </w:rPr>
      </w:pPr>
      <w:r>
        <w:rPr>
          <w:rFonts w:ascii="宋体" w:hAnsi="宋体" w:cs="宋体"/>
          <w:b/>
          <w:bCs/>
          <w:color w:val="auto"/>
          <w:kern w:val="0"/>
          <w:sz w:val="36"/>
          <w:szCs w:val="36"/>
          <w:highlight w:val="none"/>
        </w:rPr>
        <w:t>竞争性磋商采购公告</w:t>
      </w:r>
    </w:p>
    <w:p>
      <w:pPr>
        <w:widowControl/>
        <w:spacing w:before="75" w:after="75"/>
        <w:jc w:val="center"/>
        <w:rPr>
          <w:rFonts w:ascii="宋体" w:hAnsi="宋体" w:cs="宋体"/>
          <w:color w:val="auto"/>
          <w:kern w:val="0"/>
          <w:sz w:val="24"/>
          <w:szCs w:val="24"/>
          <w:highlight w:val="none"/>
        </w:rPr>
      </w:pPr>
      <w:r>
        <w:rPr>
          <w:rFonts w:ascii="宋体" w:hAnsi="宋体" w:cs="宋体"/>
          <w:color w:val="auto"/>
          <w:kern w:val="0"/>
          <w:sz w:val="24"/>
          <w:szCs w:val="24"/>
          <w:highlight w:val="none"/>
        </w:rPr>
        <w:t> </w:t>
      </w:r>
    </w:p>
    <w:p>
      <w:pPr>
        <w:widowControl/>
        <w:spacing w:line="440" w:lineRule="exact"/>
        <w:ind w:firstLine="480" w:firstLineChars="200"/>
        <w:jc w:val="left"/>
        <w:rPr>
          <w:rFonts w:ascii="宋体" w:hAnsi="宋体" w:cs="宋体"/>
          <w:color w:val="auto"/>
          <w:kern w:val="0"/>
          <w:sz w:val="24"/>
          <w:szCs w:val="24"/>
          <w:highlight w:val="none"/>
        </w:rPr>
      </w:pPr>
      <w:r>
        <w:rPr>
          <w:rFonts w:hint="eastAsia" w:ascii="宋体" w:hAnsi="宋体" w:cs="宋体"/>
          <w:color w:val="auto"/>
          <w:kern w:val="0"/>
          <w:sz w:val="24"/>
          <w:szCs w:val="24"/>
          <w:highlight w:val="none"/>
          <w:u w:val="single"/>
          <w:lang w:eastAsia="zh-CN"/>
        </w:rPr>
        <w:t>湄洲湾职业技术学院</w:t>
      </w:r>
      <w:r>
        <w:rPr>
          <w:rFonts w:hint="eastAsia" w:ascii="宋体" w:hAnsi="宋体" w:cs="宋体"/>
          <w:color w:val="auto"/>
          <w:kern w:val="0"/>
          <w:sz w:val="24"/>
          <w:szCs w:val="24"/>
          <w:highlight w:val="none"/>
          <w:u w:val="single"/>
        </w:rPr>
        <w:t xml:space="preserve">  </w:t>
      </w:r>
      <w:r>
        <w:rPr>
          <w:rFonts w:ascii="宋体" w:hAnsi="宋体" w:cs="宋体"/>
          <w:color w:val="auto"/>
          <w:kern w:val="0"/>
          <w:sz w:val="24"/>
          <w:szCs w:val="24"/>
          <w:highlight w:val="none"/>
        </w:rPr>
        <w:t>已根据政府采购相关法律法规，经相应程序确定采用</w:t>
      </w:r>
      <w:r>
        <w:rPr>
          <w:rFonts w:ascii="宋体" w:hAnsi="宋体" w:cs="宋体"/>
          <w:color w:val="auto"/>
          <w:kern w:val="0"/>
          <w:sz w:val="24"/>
          <w:szCs w:val="24"/>
          <w:highlight w:val="none"/>
          <w:u w:val="single"/>
        </w:rPr>
        <w:t>竞争性磋商</w:t>
      </w:r>
      <w:r>
        <w:rPr>
          <w:rFonts w:ascii="宋体" w:hAnsi="宋体" w:cs="宋体"/>
          <w:color w:val="auto"/>
          <w:kern w:val="0"/>
          <w:sz w:val="24"/>
          <w:szCs w:val="24"/>
          <w:highlight w:val="none"/>
        </w:rPr>
        <w:t>方式组织</w:t>
      </w:r>
      <w:r>
        <w:rPr>
          <w:rFonts w:hint="eastAsia" w:ascii="宋体" w:hAnsi="宋体" w:cs="宋体"/>
          <w:color w:val="auto"/>
          <w:kern w:val="0"/>
          <w:sz w:val="24"/>
          <w:szCs w:val="24"/>
          <w:highlight w:val="none"/>
          <w:u w:val="single"/>
          <w:lang w:eastAsia="zh-CN"/>
        </w:rPr>
        <w:t>2022年学院院级精品课程《新媒体营销》在线开放课程资源建设外包服务 （第三次招标）</w:t>
      </w:r>
      <w:r>
        <w:rPr>
          <w:rFonts w:ascii="宋体" w:hAnsi="宋体" w:cs="宋体"/>
          <w:color w:val="auto"/>
          <w:kern w:val="0"/>
          <w:sz w:val="24"/>
          <w:szCs w:val="24"/>
          <w:highlight w:val="none"/>
        </w:rPr>
        <w:t>（以下简称：“本项目”）的政府采购活动，现欢迎国内合格的供应商前来参加。本项目由采购人委托</w:t>
      </w:r>
      <w:r>
        <w:rPr>
          <w:rFonts w:hint="eastAsia" w:ascii="宋体" w:hAnsi="宋体" w:cs="宋体"/>
          <w:color w:val="auto"/>
          <w:kern w:val="0"/>
          <w:sz w:val="24"/>
          <w:szCs w:val="24"/>
          <w:highlight w:val="none"/>
          <w:u w:val="single"/>
          <w:lang w:eastAsia="zh-CN"/>
        </w:rPr>
        <w:t>建融建设管理集团有限责任公司</w:t>
      </w:r>
      <w:r>
        <w:rPr>
          <w:rFonts w:ascii="宋体" w:hAnsi="宋体" w:cs="宋体"/>
          <w:color w:val="auto"/>
          <w:kern w:val="0"/>
          <w:sz w:val="24"/>
          <w:szCs w:val="24"/>
          <w:highlight w:val="none"/>
        </w:rPr>
        <w:t>开展竞争性磋商活动。</w:t>
      </w:r>
    </w:p>
    <w:p>
      <w:pPr>
        <w:widowControl/>
        <w:spacing w:line="440" w:lineRule="exact"/>
        <w:ind w:firstLine="480" w:firstLineChars="200"/>
        <w:jc w:val="left"/>
        <w:rPr>
          <w:rFonts w:ascii="宋体" w:hAnsi="宋体" w:cs="宋体"/>
          <w:color w:val="auto"/>
          <w:kern w:val="0"/>
          <w:sz w:val="24"/>
          <w:szCs w:val="24"/>
          <w:highlight w:val="none"/>
        </w:rPr>
      </w:pPr>
      <w:r>
        <w:rPr>
          <w:rFonts w:ascii="宋体" w:hAnsi="宋体" w:cs="宋体"/>
          <w:color w:val="auto"/>
          <w:kern w:val="0"/>
          <w:sz w:val="24"/>
          <w:szCs w:val="24"/>
          <w:highlight w:val="none"/>
        </w:rPr>
        <w:t>1.项目名称：</w:t>
      </w:r>
      <w:r>
        <w:rPr>
          <w:rFonts w:hint="eastAsia" w:ascii="宋体" w:hAnsi="宋体" w:cs="宋体"/>
          <w:color w:val="auto"/>
          <w:kern w:val="0"/>
          <w:sz w:val="24"/>
          <w:szCs w:val="24"/>
          <w:highlight w:val="none"/>
          <w:lang w:eastAsia="zh-CN"/>
        </w:rPr>
        <w:t>2022年学院院级精品课程《新媒体营销》在线开放课程资源建设外包服务 （第三次招标）</w:t>
      </w:r>
      <w:r>
        <w:rPr>
          <w:rFonts w:ascii="宋体" w:hAnsi="宋体" w:cs="宋体"/>
          <w:color w:val="auto"/>
          <w:kern w:val="0"/>
          <w:sz w:val="24"/>
          <w:szCs w:val="24"/>
          <w:highlight w:val="none"/>
        </w:rPr>
        <w:t>。</w:t>
      </w:r>
    </w:p>
    <w:p>
      <w:pPr>
        <w:widowControl/>
        <w:spacing w:line="440" w:lineRule="exact"/>
        <w:ind w:firstLine="480" w:firstLineChars="200"/>
        <w:jc w:val="left"/>
        <w:rPr>
          <w:rFonts w:ascii="宋体" w:hAnsi="宋体" w:cs="宋体"/>
          <w:color w:val="auto"/>
          <w:kern w:val="0"/>
          <w:sz w:val="24"/>
          <w:szCs w:val="24"/>
          <w:highlight w:val="none"/>
        </w:rPr>
      </w:pPr>
      <w:r>
        <w:rPr>
          <w:rFonts w:hint="eastAsia" w:ascii="宋体" w:hAnsi="宋体" w:cs="宋体"/>
          <w:color w:val="auto"/>
          <w:kern w:val="0"/>
          <w:sz w:val="24"/>
          <w:szCs w:val="24"/>
          <w:highlight w:val="none"/>
        </w:rPr>
        <w:t>2</w:t>
      </w:r>
      <w:r>
        <w:rPr>
          <w:rFonts w:ascii="宋体" w:hAnsi="宋体" w:cs="宋体"/>
          <w:color w:val="auto"/>
          <w:kern w:val="0"/>
          <w:sz w:val="24"/>
          <w:szCs w:val="24"/>
          <w:highlight w:val="none"/>
        </w:rPr>
        <w:t>.项目编号：</w:t>
      </w:r>
      <w:r>
        <w:rPr>
          <w:rFonts w:hint="eastAsia" w:ascii="宋体" w:hAnsi="宋体" w:cs="宋体"/>
          <w:color w:val="auto"/>
          <w:kern w:val="0"/>
          <w:sz w:val="24"/>
          <w:szCs w:val="24"/>
          <w:highlight w:val="none"/>
          <w:lang w:eastAsia="zh-CN"/>
        </w:rPr>
        <w:t>闽莆建融【F-2022】采招026-2号</w:t>
      </w:r>
      <w:r>
        <w:rPr>
          <w:rFonts w:ascii="宋体" w:hAnsi="宋体" w:cs="宋体"/>
          <w:color w:val="auto"/>
          <w:kern w:val="0"/>
          <w:sz w:val="24"/>
          <w:szCs w:val="24"/>
          <w:highlight w:val="none"/>
        </w:rPr>
        <w:t>。</w:t>
      </w:r>
    </w:p>
    <w:p>
      <w:pPr>
        <w:widowControl/>
        <w:spacing w:line="440" w:lineRule="exact"/>
        <w:ind w:firstLine="480" w:firstLineChars="200"/>
        <w:jc w:val="left"/>
        <w:rPr>
          <w:rFonts w:ascii="宋体" w:hAnsi="宋体" w:cs="宋体"/>
          <w:color w:val="auto"/>
          <w:kern w:val="0"/>
          <w:sz w:val="24"/>
          <w:szCs w:val="24"/>
          <w:highlight w:val="none"/>
        </w:rPr>
      </w:pPr>
      <w:r>
        <w:rPr>
          <w:rFonts w:hint="eastAsia" w:ascii="宋体" w:hAnsi="宋体" w:cs="宋体"/>
          <w:color w:val="auto"/>
          <w:kern w:val="0"/>
          <w:sz w:val="24"/>
          <w:szCs w:val="24"/>
          <w:highlight w:val="none"/>
        </w:rPr>
        <w:t>3</w:t>
      </w:r>
      <w:r>
        <w:rPr>
          <w:rFonts w:ascii="宋体" w:hAnsi="宋体" w:cs="宋体"/>
          <w:color w:val="auto"/>
          <w:kern w:val="0"/>
          <w:sz w:val="24"/>
          <w:szCs w:val="24"/>
          <w:highlight w:val="none"/>
        </w:rPr>
        <w:t>.采购内容及要求：</w:t>
      </w:r>
    </w:p>
    <w:p>
      <w:pPr>
        <w:widowControl/>
        <w:spacing w:line="440" w:lineRule="exact"/>
        <w:ind w:firstLine="480" w:firstLineChars="200"/>
        <w:jc w:val="right"/>
        <w:rPr>
          <w:rFonts w:ascii="宋体" w:hAnsi="宋体" w:cs="宋体"/>
          <w:color w:val="auto"/>
          <w:kern w:val="0"/>
          <w:sz w:val="24"/>
          <w:szCs w:val="24"/>
          <w:highlight w:val="none"/>
        </w:rPr>
      </w:pPr>
      <w:r>
        <w:rPr>
          <w:rFonts w:ascii="宋体" w:hAnsi="宋体" w:cs="宋体"/>
          <w:color w:val="auto"/>
          <w:kern w:val="0"/>
          <w:sz w:val="24"/>
          <w:szCs w:val="24"/>
          <w:highlight w:val="none"/>
        </w:rPr>
        <w:t xml:space="preserve">金额单位：人民币元 </w:t>
      </w:r>
    </w:p>
    <w:tbl>
      <w:tblPr>
        <w:tblStyle w:val="19"/>
        <w:tblW w:w="9532" w:type="dxa"/>
        <w:tblCellSpacing w:w="15" w:type="dxa"/>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15" w:type="dxa"/>
          <w:left w:w="15" w:type="dxa"/>
          <w:bottom w:w="15" w:type="dxa"/>
          <w:right w:w="15" w:type="dxa"/>
        </w:tblCellMar>
      </w:tblPr>
      <w:tblGrid>
        <w:gridCol w:w="985"/>
        <w:gridCol w:w="2261"/>
        <w:gridCol w:w="773"/>
        <w:gridCol w:w="1484"/>
        <w:gridCol w:w="1483"/>
        <w:gridCol w:w="254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15" w:type="dxa"/>
            <w:left w:w="15" w:type="dxa"/>
            <w:bottom w:w="15" w:type="dxa"/>
            <w:right w:w="15" w:type="dxa"/>
          </w:tblCellMar>
        </w:tblPrEx>
        <w:trPr>
          <w:trHeight w:val="90" w:hRule="atLeast"/>
          <w:tblCellSpacing w:w="15" w:type="dxa"/>
        </w:trPr>
        <w:tc>
          <w:tcPr>
            <w:tcW w:w="940" w:type="dxa"/>
            <w:tcBorders>
              <w:tl2br w:val="nil"/>
              <w:tr2bl w:val="nil"/>
            </w:tcBorders>
            <w:noWrap w:val="0"/>
            <w:tcMar>
              <w:top w:w="0" w:type="dxa"/>
              <w:left w:w="105" w:type="dxa"/>
              <w:bottom w:w="0" w:type="dxa"/>
              <w:right w:w="105" w:type="dxa"/>
            </w:tcMar>
            <w:vAlign w:val="center"/>
          </w:tcPr>
          <w:p>
            <w:pPr>
              <w:pStyle w:val="14"/>
              <w:widowControl/>
              <w:jc w:val="center"/>
              <w:rPr>
                <w:rFonts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品目号</w:t>
            </w:r>
          </w:p>
        </w:tc>
        <w:tc>
          <w:tcPr>
            <w:tcW w:w="2231" w:type="dxa"/>
            <w:tcBorders>
              <w:tl2br w:val="nil"/>
              <w:tr2bl w:val="nil"/>
            </w:tcBorders>
            <w:noWrap w:val="0"/>
            <w:tcMar>
              <w:top w:w="0" w:type="dxa"/>
              <w:left w:w="105" w:type="dxa"/>
              <w:bottom w:w="0" w:type="dxa"/>
              <w:right w:w="105" w:type="dxa"/>
            </w:tcMar>
            <w:vAlign w:val="center"/>
          </w:tcPr>
          <w:p>
            <w:pPr>
              <w:pStyle w:val="14"/>
              <w:widowControl/>
              <w:jc w:val="center"/>
              <w:rPr>
                <w:rFonts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采购服务项目名称</w:t>
            </w:r>
          </w:p>
        </w:tc>
        <w:tc>
          <w:tcPr>
            <w:tcW w:w="743" w:type="dxa"/>
            <w:tcBorders>
              <w:tl2br w:val="nil"/>
              <w:tr2bl w:val="nil"/>
            </w:tcBorders>
            <w:noWrap w:val="0"/>
            <w:tcMar>
              <w:top w:w="0" w:type="dxa"/>
              <w:left w:w="105" w:type="dxa"/>
              <w:bottom w:w="0" w:type="dxa"/>
              <w:right w:w="105" w:type="dxa"/>
            </w:tcMar>
            <w:vAlign w:val="center"/>
          </w:tcPr>
          <w:p>
            <w:pPr>
              <w:pStyle w:val="14"/>
              <w:widowControl/>
              <w:jc w:val="center"/>
              <w:rPr>
                <w:rFonts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数量</w:t>
            </w:r>
          </w:p>
        </w:tc>
        <w:tc>
          <w:tcPr>
            <w:tcW w:w="1454" w:type="dxa"/>
            <w:tcBorders>
              <w:tl2br w:val="nil"/>
              <w:tr2bl w:val="nil"/>
            </w:tcBorders>
            <w:noWrap w:val="0"/>
            <w:tcMar>
              <w:top w:w="0" w:type="dxa"/>
              <w:left w:w="105" w:type="dxa"/>
              <w:bottom w:w="0" w:type="dxa"/>
              <w:right w:w="105" w:type="dxa"/>
            </w:tcMar>
            <w:vAlign w:val="center"/>
          </w:tcPr>
          <w:p>
            <w:pPr>
              <w:pStyle w:val="14"/>
              <w:widowControl/>
              <w:jc w:val="center"/>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预算价</w:t>
            </w:r>
          </w:p>
        </w:tc>
        <w:tc>
          <w:tcPr>
            <w:tcW w:w="1453" w:type="dxa"/>
            <w:tcBorders>
              <w:tl2br w:val="nil"/>
              <w:tr2bl w:val="nil"/>
            </w:tcBorders>
            <w:noWrap w:val="0"/>
            <w:tcMar>
              <w:top w:w="0" w:type="dxa"/>
              <w:left w:w="105" w:type="dxa"/>
              <w:bottom w:w="0" w:type="dxa"/>
              <w:right w:w="105" w:type="dxa"/>
            </w:tcMar>
            <w:vAlign w:val="center"/>
          </w:tcPr>
          <w:p>
            <w:pPr>
              <w:pStyle w:val="14"/>
              <w:widowControl/>
              <w:jc w:val="center"/>
              <w:rPr>
                <w:rFonts w:hint="default"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投标保证金（元）</w:t>
            </w:r>
          </w:p>
        </w:tc>
        <w:tc>
          <w:tcPr>
            <w:tcW w:w="2501" w:type="dxa"/>
            <w:tcBorders>
              <w:tl2br w:val="nil"/>
              <w:tr2bl w:val="nil"/>
            </w:tcBorders>
            <w:noWrap w:val="0"/>
            <w:tcMar>
              <w:top w:w="0" w:type="dxa"/>
              <w:left w:w="105" w:type="dxa"/>
              <w:bottom w:w="0" w:type="dxa"/>
              <w:right w:w="105" w:type="dxa"/>
            </w:tcMar>
            <w:vAlign w:val="center"/>
          </w:tcPr>
          <w:p>
            <w:pPr>
              <w:pStyle w:val="14"/>
              <w:widowControl/>
              <w:jc w:val="center"/>
              <w:rPr>
                <w:rFonts w:hint="default"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备注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15" w:type="dxa"/>
            <w:left w:w="15" w:type="dxa"/>
            <w:bottom w:w="15" w:type="dxa"/>
            <w:right w:w="15" w:type="dxa"/>
          </w:tblCellMar>
        </w:tblPrEx>
        <w:trPr>
          <w:trHeight w:val="612" w:hRule="atLeast"/>
          <w:tblCellSpacing w:w="15" w:type="dxa"/>
        </w:trPr>
        <w:tc>
          <w:tcPr>
            <w:tcW w:w="940" w:type="dxa"/>
            <w:tcBorders>
              <w:tl2br w:val="nil"/>
              <w:tr2bl w:val="nil"/>
            </w:tcBorders>
            <w:noWrap w:val="0"/>
            <w:tcMar>
              <w:top w:w="0" w:type="dxa"/>
              <w:left w:w="105" w:type="dxa"/>
              <w:bottom w:w="0" w:type="dxa"/>
              <w:right w:w="105" w:type="dxa"/>
            </w:tcMar>
            <w:vAlign w:val="center"/>
          </w:tcPr>
          <w:p>
            <w:pPr>
              <w:pStyle w:val="14"/>
              <w:widowControl/>
              <w:jc w:val="center"/>
              <w:rPr>
                <w:rFonts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1</w:t>
            </w:r>
          </w:p>
        </w:tc>
        <w:tc>
          <w:tcPr>
            <w:tcW w:w="2231" w:type="dxa"/>
            <w:tcBorders>
              <w:tl2br w:val="nil"/>
              <w:tr2bl w:val="nil"/>
            </w:tcBorders>
            <w:noWrap w:val="0"/>
            <w:tcMar>
              <w:top w:w="0" w:type="dxa"/>
              <w:left w:w="105" w:type="dxa"/>
              <w:bottom w:w="0" w:type="dxa"/>
              <w:right w:w="105" w:type="dxa"/>
            </w:tcMar>
            <w:vAlign w:val="center"/>
          </w:tcPr>
          <w:p>
            <w:pPr>
              <w:pStyle w:val="14"/>
              <w:widowControl/>
              <w:jc w:val="center"/>
              <w:rPr>
                <w:rFonts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精品在线开放课程建设项目（新媒体营销）</w:t>
            </w:r>
          </w:p>
        </w:tc>
        <w:tc>
          <w:tcPr>
            <w:tcW w:w="743" w:type="dxa"/>
            <w:tcBorders>
              <w:tl2br w:val="nil"/>
              <w:tr2bl w:val="nil"/>
            </w:tcBorders>
            <w:noWrap w:val="0"/>
            <w:tcMar>
              <w:top w:w="0" w:type="dxa"/>
              <w:left w:w="105" w:type="dxa"/>
              <w:bottom w:w="0" w:type="dxa"/>
              <w:right w:w="105" w:type="dxa"/>
            </w:tcMar>
            <w:vAlign w:val="center"/>
          </w:tcPr>
          <w:p>
            <w:pPr>
              <w:pStyle w:val="14"/>
              <w:widowControl/>
              <w:jc w:val="center"/>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1项</w:t>
            </w:r>
          </w:p>
        </w:tc>
        <w:tc>
          <w:tcPr>
            <w:tcW w:w="1454" w:type="dxa"/>
            <w:tcBorders>
              <w:tl2br w:val="nil"/>
              <w:tr2bl w:val="nil"/>
            </w:tcBorders>
            <w:noWrap w:val="0"/>
            <w:tcMar>
              <w:top w:w="0" w:type="dxa"/>
              <w:left w:w="105" w:type="dxa"/>
              <w:bottom w:w="0" w:type="dxa"/>
              <w:right w:w="105" w:type="dxa"/>
            </w:tcMar>
            <w:vAlign w:val="center"/>
          </w:tcPr>
          <w:p>
            <w:pPr>
              <w:pStyle w:val="14"/>
              <w:widowControl/>
              <w:jc w:val="center"/>
              <w:rPr>
                <w:rFonts w:hint="default"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150000</w:t>
            </w:r>
          </w:p>
        </w:tc>
        <w:tc>
          <w:tcPr>
            <w:tcW w:w="1453" w:type="dxa"/>
            <w:tcBorders>
              <w:tl2br w:val="nil"/>
              <w:tr2bl w:val="nil"/>
            </w:tcBorders>
            <w:noWrap w:val="0"/>
            <w:tcMar>
              <w:top w:w="0" w:type="dxa"/>
              <w:left w:w="105" w:type="dxa"/>
              <w:bottom w:w="0" w:type="dxa"/>
              <w:right w:w="105" w:type="dxa"/>
            </w:tcMar>
            <w:vAlign w:val="center"/>
          </w:tcPr>
          <w:p>
            <w:pPr>
              <w:pStyle w:val="14"/>
              <w:widowControl/>
              <w:jc w:val="center"/>
              <w:rPr>
                <w:rFonts w:hint="default"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1500</w:t>
            </w:r>
          </w:p>
        </w:tc>
        <w:tc>
          <w:tcPr>
            <w:tcW w:w="2501" w:type="dxa"/>
            <w:tcBorders>
              <w:tl2br w:val="nil"/>
              <w:tr2bl w:val="nil"/>
            </w:tcBorders>
            <w:noWrap w:val="0"/>
            <w:tcMar>
              <w:top w:w="0" w:type="dxa"/>
              <w:left w:w="105" w:type="dxa"/>
              <w:bottom w:w="0" w:type="dxa"/>
              <w:right w:w="105" w:type="dxa"/>
            </w:tcMar>
            <w:vAlign w:val="center"/>
          </w:tcPr>
          <w:p>
            <w:pPr>
              <w:pStyle w:val="6"/>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通过院级精品课程申报结算五万，通过省级结算十五万。</w:t>
            </w:r>
          </w:p>
        </w:tc>
      </w:tr>
    </w:tbl>
    <w:p>
      <w:pPr>
        <w:widowControl/>
        <w:spacing w:line="440" w:lineRule="exact"/>
        <w:ind w:firstLine="480" w:firstLineChars="200"/>
        <w:jc w:val="left"/>
        <w:rPr>
          <w:rFonts w:ascii="宋体" w:hAnsi="宋体" w:cs="宋体"/>
          <w:color w:val="auto"/>
          <w:kern w:val="0"/>
          <w:sz w:val="24"/>
          <w:szCs w:val="24"/>
          <w:highlight w:val="none"/>
        </w:rPr>
      </w:pPr>
      <w:r>
        <w:rPr>
          <w:rFonts w:hint="eastAsia" w:ascii="宋体" w:hAnsi="宋体" w:cs="宋体"/>
          <w:color w:val="auto"/>
          <w:kern w:val="0"/>
          <w:sz w:val="24"/>
          <w:szCs w:val="24"/>
          <w:highlight w:val="none"/>
        </w:rPr>
        <w:t>4</w:t>
      </w:r>
      <w:r>
        <w:rPr>
          <w:rFonts w:ascii="宋体" w:hAnsi="宋体" w:cs="宋体"/>
          <w:color w:val="auto"/>
          <w:kern w:val="0"/>
          <w:sz w:val="24"/>
          <w:szCs w:val="24"/>
          <w:highlight w:val="none"/>
        </w:rPr>
        <w:t>.采购项目需要落实的政府采购政策：</w:t>
      </w:r>
      <w:r>
        <w:rPr>
          <w:rFonts w:hint="eastAsia" w:ascii="宋体" w:hAnsi="宋体" w:cs="宋体"/>
          <w:color w:val="auto"/>
          <w:kern w:val="0"/>
          <w:sz w:val="24"/>
          <w:szCs w:val="24"/>
          <w:highlight w:val="none"/>
        </w:rPr>
        <w:t>进口产品。节能产品。环境标志产品。信息安全产品。小型、微型企业。监狱企业。促进残疾人就业 。信用记录。（1）投标人应在（填写招标文件要求的截止时点）前分别通过“信用中国”网站（www.creditchina.gov.cn）、中国政府采购网（www.ccgp.gov.cn）查询并打印相应的信用记录（以下简称：“投标人提供的查询结果”），投标人提供的查询结果应为其通过上述网站获取的信用信息查询结果原始页面的打印件（或截图）。（2）查询结果的审查：①由资格审查小组通过上述网站查询并打印投标人信用记录（以下简称：“资格审查小组的查询结果”）。②投标人提供的查询结果与资格审查小组的查询结果不一致的，以资格审查小组的查询结果为准。③因上述网站原因导致资格审查小组无法查询投标人信用记录的（资格审查小组应将通过上述网站查询投标人信用记录时的原始页面打印后随采购文件一并存档），以投标人提供的查询结果为准。④查询结果存在投标人应被拒绝参与政府采购活动相关信息的，其资格审</w:t>
      </w:r>
      <w:bookmarkStart w:id="2" w:name="_GoBack"/>
      <w:r>
        <w:rPr>
          <w:rFonts w:hint="eastAsia" w:ascii="宋体" w:hAnsi="宋体" w:cs="宋体"/>
          <w:color w:val="auto"/>
          <w:kern w:val="0"/>
          <w:sz w:val="24"/>
          <w:szCs w:val="24"/>
          <w:highlight w:val="none"/>
        </w:rPr>
        <w:t>查不合格</w:t>
      </w:r>
      <w:r>
        <w:rPr>
          <w:rFonts w:ascii="宋体" w:hAnsi="宋体" w:cs="宋体"/>
          <w:color w:val="auto"/>
          <w:kern w:val="0"/>
          <w:sz w:val="24"/>
          <w:szCs w:val="24"/>
          <w:highlight w:val="none"/>
        </w:rPr>
        <w:t>。</w:t>
      </w:r>
    </w:p>
    <w:bookmarkEnd w:id="2"/>
    <w:p>
      <w:pPr>
        <w:widowControl/>
        <w:spacing w:line="440" w:lineRule="exact"/>
        <w:ind w:firstLine="480" w:firstLineChars="200"/>
        <w:jc w:val="left"/>
        <w:rPr>
          <w:rFonts w:ascii="宋体" w:hAnsi="宋体" w:cs="宋体"/>
          <w:color w:val="auto"/>
          <w:kern w:val="0"/>
          <w:sz w:val="24"/>
          <w:szCs w:val="24"/>
          <w:highlight w:val="none"/>
        </w:rPr>
      </w:pPr>
      <w:r>
        <w:rPr>
          <w:rFonts w:hint="eastAsia" w:ascii="宋体" w:hAnsi="宋体" w:cs="宋体"/>
          <w:color w:val="auto"/>
          <w:kern w:val="0"/>
          <w:sz w:val="24"/>
          <w:szCs w:val="24"/>
          <w:highlight w:val="none"/>
        </w:rPr>
        <w:t>5</w:t>
      </w:r>
      <w:r>
        <w:rPr>
          <w:rFonts w:ascii="宋体" w:hAnsi="宋体" w:cs="宋体"/>
          <w:color w:val="auto"/>
          <w:kern w:val="0"/>
          <w:sz w:val="24"/>
          <w:szCs w:val="24"/>
          <w:highlight w:val="none"/>
        </w:rPr>
        <w:t>.供应商的资格要求：</w:t>
      </w:r>
    </w:p>
    <w:p>
      <w:pPr>
        <w:widowControl/>
        <w:spacing w:line="440" w:lineRule="exact"/>
        <w:ind w:firstLine="480" w:firstLineChars="200"/>
        <w:jc w:val="left"/>
        <w:rPr>
          <w:rFonts w:ascii="宋体" w:hAnsi="宋体" w:cs="宋体"/>
          <w:color w:val="auto"/>
          <w:kern w:val="0"/>
          <w:sz w:val="24"/>
          <w:szCs w:val="24"/>
          <w:highlight w:val="none"/>
        </w:rPr>
      </w:pPr>
      <w:r>
        <w:rPr>
          <w:rFonts w:hint="eastAsia" w:ascii="宋体" w:hAnsi="宋体" w:cs="宋体"/>
          <w:color w:val="auto"/>
          <w:kern w:val="0"/>
          <w:sz w:val="24"/>
          <w:szCs w:val="24"/>
          <w:highlight w:val="none"/>
        </w:rPr>
        <w:t>5</w:t>
      </w:r>
      <w:r>
        <w:rPr>
          <w:rFonts w:ascii="宋体" w:hAnsi="宋体" w:cs="宋体"/>
          <w:color w:val="auto"/>
          <w:kern w:val="0"/>
          <w:sz w:val="24"/>
          <w:szCs w:val="24"/>
          <w:highlight w:val="none"/>
        </w:rPr>
        <w:t>.1法定条件：符合《中华人民共和国政府采购法》第二十二条第一款规定的条件</w:t>
      </w:r>
    </w:p>
    <w:p>
      <w:pPr>
        <w:widowControl/>
        <w:spacing w:line="440" w:lineRule="exact"/>
        <w:ind w:firstLine="480" w:firstLineChars="200"/>
        <w:jc w:val="left"/>
        <w:rPr>
          <w:rFonts w:ascii="宋体" w:hAnsi="宋体" w:cs="宋体"/>
          <w:color w:val="auto"/>
          <w:kern w:val="0"/>
          <w:sz w:val="24"/>
          <w:szCs w:val="24"/>
          <w:highlight w:val="none"/>
        </w:rPr>
      </w:pPr>
      <w:r>
        <w:rPr>
          <w:rFonts w:hint="eastAsia" w:ascii="宋体" w:hAnsi="宋体" w:cs="宋体"/>
          <w:color w:val="auto"/>
          <w:kern w:val="0"/>
          <w:sz w:val="24"/>
          <w:szCs w:val="24"/>
          <w:highlight w:val="none"/>
        </w:rPr>
        <w:t>5</w:t>
      </w:r>
      <w:r>
        <w:rPr>
          <w:rFonts w:ascii="宋体" w:hAnsi="宋体" w:cs="宋体"/>
          <w:color w:val="auto"/>
          <w:kern w:val="0"/>
          <w:sz w:val="24"/>
          <w:szCs w:val="24"/>
          <w:highlight w:val="none"/>
        </w:rPr>
        <w:t>.2特定条件：</w:t>
      </w:r>
    </w:p>
    <w:tbl>
      <w:tblPr>
        <w:tblStyle w:val="19"/>
        <w:tblW w:w="9432" w:type="dxa"/>
        <w:tblCellSpacing w:w="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727"/>
        <w:gridCol w:w="77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blHeader/>
          <w:tblCellSpacing w:w="0" w:type="dxa"/>
        </w:trPr>
        <w:tc>
          <w:tcPr>
            <w:tcW w:w="1727" w:type="dxa"/>
            <w:noWrap w:val="0"/>
            <w:vAlign w:val="center"/>
          </w:tcPr>
          <w:p>
            <w:pPr>
              <w:keepNext w:val="0"/>
              <w:keepLines w:val="0"/>
              <w:pageBreakBefore w:val="0"/>
              <w:widowControl/>
              <w:kinsoku/>
              <w:wordWrap/>
              <w:overflowPunct/>
              <w:topLinePunct w:val="0"/>
              <w:autoSpaceDE/>
              <w:autoSpaceDN/>
              <w:bidi w:val="0"/>
              <w:adjustRightInd/>
              <w:snapToGrid w:val="0"/>
              <w:spacing w:line="360" w:lineRule="exact"/>
              <w:jc w:val="center"/>
              <w:textAlignment w:val="auto"/>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明细</w:t>
            </w:r>
          </w:p>
        </w:tc>
        <w:tc>
          <w:tcPr>
            <w:tcW w:w="7705" w:type="dxa"/>
            <w:noWrap w:val="0"/>
            <w:vAlign w:val="center"/>
          </w:tcPr>
          <w:p>
            <w:pPr>
              <w:keepNext w:val="0"/>
              <w:keepLines w:val="0"/>
              <w:pageBreakBefore w:val="0"/>
              <w:widowControl/>
              <w:kinsoku/>
              <w:wordWrap/>
              <w:overflowPunct/>
              <w:topLinePunct w:val="0"/>
              <w:autoSpaceDE/>
              <w:autoSpaceDN/>
              <w:bidi w:val="0"/>
              <w:adjustRightInd/>
              <w:snapToGrid w:val="0"/>
              <w:spacing w:line="360" w:lineRule="exact"/>
              <w:jc w:val="center"/>
              <w:textAlignment w:val="auto"/>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描述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blCellSpacing w:w="0" w:type="dxa"/>
        </w:trPr>
        <w:tc>
          <w:tcPr>
            <w:tcW w:w="1727" w:type="dxa"/>
            <w:noWrap w:val="0"/>
            <w:vAlign w:val="center"/>
          </w:tcPr>
          <w:p>
            <w:pPr>
              <w:keepNext w:val="0"/>
              <w:keepLines w:val="0"/>
              <w:pageBreakBefore w:val="0"/>
              <w:widowControl/>
              <w:kinsoku/>
              <w:wordWrap/>
              <w:overflowPunct/>
              <w:topLinePunct w:val="0"/>
              <w:autoSpaceDE/>
              <w:autoSpaceDN/>
              <w:bidi w:val="0"/>
              <w:adjustRightInd/>
              <w:snapToGrid w:val="0"/>
              <w:spacing w:line="360" w:lineRule="exact"/>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招标文件规定的其他资格证明文件（若有）</w:t>
            </w:r>
          </w:p>
        </w:tc>
        <w:tc>
          <w:tcPr>
            <w:tcW w:w="7705" w:type="dxa"/>
            <w:noWrap w:val="0"/>
            <w:vAlign w:val="center"/>
          </w:tcPr>
          <w:p>
            <w:pPr>
              <w:keepNext w:val="0"/>
              <w:keepLines w:val="0"/>
              <w:pageBreakBefore w:val="0"/>
              <w:widowControl/>
              <w:kinsoku/>
              <w:wordWrap/>
              <w:overflowPunct/>
              <w:topLinePunct w:val="0"/>
              <w:autoSpaceDE/>
              <w:autoSpaceDN/>
              <w:bidi w:val="0"/>
              <w:adjustRightInd/>
              <w:snapToGrid w:val="0"/>
              <w:spacing w:line="360" w:lineRule="exact"/>
              <w:ind w:firstLine="480" w:firstLineChars="20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1、（强制类节能产品证明材料，若有，应在此处填写）； 2、（按照政府采购法实施条例第17条除第“（一）-（四）”款外的其他条款规定填写投标人应提交的材料，如：采购人提出特定条件的证明材料、为落实政府采购政策需满足要求的证明材料（强制类）等，若有，应在此处填写）。 ※1上述材料中若有与“具备履行合同所必需设备和专业技术能力专项证明材料”有关的规定及内容在本表b1项下填写，不在此处填写。 ※2投标人应按照招标文件第七章规定提供。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blCellSpacing w:w="0" w:type="dxa"/>
        </w:trPr>
        <w:tc>
          <w:tcPr>
            <w:tcW w:w="1727" w:type="dxa"/>
            <w:noWrap w:val="0"/>
            <w:vAlign w:val="center"/>
          </w:tcPr>
          <w:p>
            <w:pPr>
              <w:keepNext w:val="0"/>
              <w:keepLines w:val="0"/>
              <w:pageBreakBefore w:val="0"/>
              <w:widowControl/>
              <w:kinsoku/>
              <w:wordWrap/>
              <w:overflowPunct/>
              <w:topLinePunct w:val="0"/>
              <w:autoSpaceDE/>
              <w:autoSpaceDN/>
              <w:bidi w:val="0"/>
              <w:adjustRightInd/>
              <w:snapToGrid w:val="0"/>
              <w:spacing w:line="360" w:lineRule="exact"/>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其他资格证明文件补充说明</w:t>
            </w:r>
          </w:p>
        </w:tc>
        <w:tc>
          <w:tcPr>
            <w:tcW w:w="7705" w:type="dxa"/>
            <w:noWrap w:val="0"/>
            <w:vAlign w:val="center"/>
          </w:tcPr>
          <w:p>
            <w:pPr>
              <w:keepNext w:val="0"/>
              <w:keepLines w:val="0"/>
              <w:pageBreakBefore w:val="0"/>
              <w:widowControl/>
              <w:kinsoku/>
              <w:wordWrap/>
              <w:overflowPunct/>
              <w:topLinePunct w:val="0"/>
              <w:autoSpaceDE/>
              <w:autoSpaceDN/>
              <w:bidi w:val="0"/>
              <w:adjustRightInd/>
              <w:snapToGrid w:val="0"/>
              <w:spacing w:line="360" w:lineRule="exact"/>
              <w:ind w:firstLine="480" w:firstLineChars="20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根据“莆田市财政局关于进一步优化政府采购营商环境的通知（莆财购〔2020〕13号）”等相关规定，因疫情影响享受缓缴或免缴社保资金、税款的企业，无法提供相关社保、税收缴纳证明材料的，提供有关情况说明视同社保、税收缴纳证明材料提交完整。若投标人属于上述情况的，须提供有关情况说明函并同时承诺该有关情况说明属实，否则由此造成的所有后果由该投标人全部承担。（有关情况说明及承诺函格式自拟，须加盖投标人公章、</w:t>
            </w:r>
            <w:r>
              <w:rPr>
                <w:rFonts w:hint="eastAsia" w:ascii="宋体" w:hAnsi="宋体" w:eastAsia="宋体" w:cs="宋体"/>
                <w:color w:val="auto"/>
                <w:kern w:val="0"/>
                <w:sz w:val="24"/>
                <w:szCs w:val="24"/>
                <w:highlight w:val="none"/>
                <w:lang w:val="en-US" w:eastAsia="zh-CN"/>
              </w:rPr>
              <w:t>法定代表人</w:t>
            </w:r>
            <w:r>
              <w:rPr>
                <w:rFonts w:hint="eastAsia" w:ascii="宋体" w:hAnsi="宋体" w:eastAsia="宋体" w:cs="宋体"/>
                <w:color w:val="auto"/>
                <w:kern w:val="0"/>
                <w:sz w:val="24"/>
                <w:szCs w:val="24"/>
                <w:highlight w:val="none"/>
              </w:rPr>
              <w:t>签字并盖私章，内容须明确，，否则视为无效投标。）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blCellSpacing w:w="0" w:type="dxa"/>
        </w:trPr>
        <w:tc>
          <w:tcPr>
            <w:tcW w:w="1727" w:type="dxa"/>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exact"/>
              <w:jc w:val="left"/>
              <w:textAlignment w:val="auto"/>
              <w:rPr>
                <w:rFonts w:hint="eastAsia" w:ascii="Calibri" w:hAnsi="Calibri" w:eastAsia="宋体" w:cs="Times New Roman"/>
                <w:color w:val="auto"/>
                <w:kern w:val="2"/>
                <w:sz w:val="21"/>
                <w:szCs w:val="24"/>
                <w:highlight w:val="none"/>
                <w:lang w:val="en-US" w:eastAsia="zh-CN" w:bidi="ar-SA"/>
              </w:rPr>
            </w:pPr>
            <w:r>
              <w:rPr>
                <w:rFonts w:ascii="宋体" w:hAnsi="宋体" w:eastAsia="宋体" w:cs="宋体"/>
                <w:color w:val="auto"/>
                <w:kern w:val="0"/>
                <w:sz w:val="24"/>
                <w:szCs w:val="24"/>
                <w:highlight w:val="none"/>
                <w:lang w:val="en-US" w:eastAsia="zh-CN" w:bidi="ar"/>
              </w:rPr>
              <w:t>落实政府采购政策的证明材料（专门面向中小企业采购）</w:t>
            </w:r>
          </w:p>
        </w:tc>
        <w:tc>
          <w:tcPr>
            <w:tcW w:w="7705" w:type="dxa"/>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exact"/>
              <w:jc w:val="left"/>
              <w:textAlignment w:val="auto"/>
              <w:rPr>
                <w:rFonts w:hint="eastAsia" w:ascii="Calibri" w:hAnsi="Calibri" w:eastAsia="宋体" w:cs="Times New Roman"/>
                <w:color w:val="auto"/>
                <w:kern w:val="2"/>
                <w:sz w:val="21"/>
                <w:szCs w:val="24"/>
                <w:highlight w:val="none"/>
                <w:lang w:val="en-US" w:eastAsia="zh-CN" w:bidi="ar-SA"/>
              </w:rPr>
            </w:pPr>
            <w:r>
              <w:rPr>
                <w:rFonts w:ascii="宋体" w:hAnsi="宋体" w:eastAsia="宋体" w:cs="宋体"/>
                <w:color w:val="auto"/>
                <w:kern w:val="0"/>
                <w:sz w:val="24"/>
                <w:szCs w:val="24"/>
                <w:highlight w:val="none"/>
                <w:lang w:val="en-US" w:eastAsia="zh-CN" w:bidi="ar"/>
              </w:rPr>
              <w:t>本项目为专门面向中小企业招标项目，供应商应按以下要求提供相关证明材料：1、根据《政府采购促进中小企业发展管理办法》（财库〔2020〕46号）文件，本项目专门面向中小企业采购（中小微企业、监狱企业、残疾人福利性单位），供应商须提供《中小企业声明函》。2、供应商为监狱企业的，可不提供《中小企业声明函》，根据其提供的由省级以上监狱管理局、戒毒管理局（含新疆生产建设兵团）出具的属于监狱企业的证明文件进行认定，监狱企业视同小型、微型企业。3、供应商为残疾人福利性单位的，可不提供《中小企业声明函》，根据其提供的《残疾人福利性单位声明函》进行认定，残疾人福利性单位视同小型、微型企业。4、纸质投标文件正本中的声明函须为原件。※投标人应按照磋商文件第五章规定提供。5、本项目为</w:t>
            </w:r>
            <w:r>
              <w:rPr>
                <w:rFonts w:hint="eastAsia" w:ascii="宋体" w:hAnsi="宋体" w:cs="宋体"/>
                <w:color w:val="auto"/>
                <w:kern w:val="0"/>
                <w:sz w:val="24"/>
                <w:szCs w:val="24"/>
                <w:highlight w:val="none"/>
                <w:lang w:val="en-US" w:eastAsia="zh-CN" w:bidi="ar"/>
              </w:rPr>
              <w:t>服务</w:t>
            </w:r>
            <w:r>
              <w:rPr>
                <w:rFonts w:ascii="宋体" w:hAnsi="宋体" w:eastAsia="宋体" w:cs="宋体"/>
                <w:color w:val="auto"/>
                <w:kern w:val="0"/>
                <w:sz w:val="24"/>
                <w:szCs w:val="24"/>
                <w:highlight w:val="none"/>
                <w:lang w:val="en-US" w:eastAsia="zh-CN" w:bidi="ar"/>
              </w:rPr>
              <w:t>类采购项目，采购标的对应的中小企业划分标准所属行业为</w:t>
            </w:r>
            <w:r>
              <w:rPr>
                <w:rFonts w:hint="eastAsia" w:ascii="宋体" w:hAnsi="宋体" w:eastAsia="宋体" w:cs="宋体"/>
                <w:b/>
                <w:bCs/>
                <w:color w:val="auto"/>
                <w:kern w:val="0"/>
                <w:sz w:val="24"/>
                <w:szCs w:val="24"/>
                <w:highlight w:val="none"/>
                <w:lang w:val="en-US" w:eastAsia="zh-CN" w:bidi="ar"/>
              </w:rPr>
              <w:t>“软件和信息技术服务业”</w:t>
            </w:r>
            <w:r>
              <w:rPr>
                <w:rFonts w:ascii="宋体" w:hAnsi="宋体" w:eastAsia="宋体" w:cs="宋体"/>
                <w:b/>
                <w:bCs/>
                <w:color w:val="auto"/>
                <w:kern w:val="0"/>
                <w:sz w:val="24"/>
                <w:szCs w:val="24"/>
                <w:highlight w:val="none"/>
                <w:lang w:val="en-US" w:eastAsia="zh-CN" w:bidi="ar"/>
              </w:rPr>
              <w:t>。</w:t>
            </w:r>
          </w:p>
        </w:tc>
      </w:tr>
    </w:tbl>
    <w:p>
      <w:pPr>
        <w:widowControl/>
        <w:spacing w:line="440" w:lineRule="exact"/>
        <w:ind w:firstLine="480" w:firstLineChars="200"/>
        <w:jc w:val="left"/>
        <w:rPr>
          <w:rFonts w:ascii="宋体" w:hAnsi="宋体" w:cs="宋体"/>
          <w:color w:val="auto"/>
          <w:kern w:val="0"/>
          <w:sz w:val="24"/>
          <w:szCs w:val="24"/>
          <w:highlight w:val="none"/>
        </w:rPr>
      </w:pPr>
      <w:r>
        <w:rPr>
          <w:rFonts w:hint="eastAsia" w:ascii="宋体" w:hAnsi="宋体" w:cs="宋体"/>
          <w:color w:val="auto"/>
          <w:kern w:val="0"/>
          <w:sz w:val="24"/>
          <w:szCs w:val="24"/>
          <w:highlight w:val="none"/>
        </w:rPr>
        <w:t>5</w:t>
      </w:r>
      <w:r>
        <w:rPr>
          <w:rFonts w:ascii="宋体" w:hAnsi="宋体" w:cs="宋体"/>
          <w:color w:val="auto"/>
          <w:kern w:val="0"/>
          <w:sz w:val="24"/>
          <w:szCs w:val="24"/>
          <w:highlight w:val="none"/>
        </w:rPr>
        <w:t>.3是否接受联合体形式的响应磋商：不接受</w:t>
      </w:r>
    </w:p>
    <w:p>
      <w:pPr>
        <w:widowControl/>
        <w:spacing w:line="440" w:lineRule="exact"/>
        <w:jc w:val="left"/>
        <w:rPr>
          <w:rFonts w:ascii="宋体" w:hAnsi="宋体" w:cs="宋体"/>
          <w:color w:val="auto"/>
          <w:kern w:val="0"/>
          <w:sz w:val="24"/>
          <w:szCs w:val="24"/>
          <w:highlight w:val="none"/>
        </w:rPr>
      </w:pPr>
      <w:r>
        <w:rPr>
          <w:rFonts w:hint="eastAsia" w:ascii="宋体" w:hAnsi="宋体" w:cs="宋体"/>
          <w:b/>
          <w:bCs/>
          <w:color w:val="auto"/>
          <w:kern w:val="0"/>
          <w:sz w:val="24"/>
          <w:szCs w:val="24"/>
          <w:highlight w:val="none"/>
        </w:rPr>
        <w:t>※</w:t>
      </w:r>
      <w:r>
        <w:rPr>
          <w:rFonts w:ascii="宋体" w:hAnsi="宋体" w:cs="宋体"/>
          <w:b/>
          <w:bCs/>
          <w:color w:val="auto"/>
          <w:kern w:val="0"/>
          <w:sz w:val="24"/>
          <w:szCs w:val="24"/>
          <w:highlight w:val="none"/>
        </w:rPr>
        <w:t>根据上述资格要求，供应商响应文件中应提交的“资格证明文件”相关规定和资料要求，详见竞争性磋商须知前附表和磋商文件第五章。</w:t>
      </w:r>
    </w:p>
    <w:p>
      <w:pPr>
        <w:widowControl/>
        <w:spacing w:line="440" w:lineRule="exact"/>
        <w:ind w:firstLine="480" w:firstLineChars="200"/>
        <w:jc w:val="left"/>
        <w:rPr>
          <w:rFonts w:ascii="宋体" w:hAnsi="宋体" w:cs="宋体"/>
          <w:color w:val="auto"/>
          <w:kern w:val="0"/>
          <w:sz w:val="24"/>
          <w:szCs w:val="24"/>
          <w:highlight w:val="none"/>
        </w:rPr>
      </w:pPr>
      <w:r>
        <w:rPr>
          <w:rFonts w:hint="eastAsia" w:ascii="宋体" w:hAnsi="宋体" w:cs="宋体"/>
          <w:color w:val="auto"/>
          <w:kern w:val="0"/>
          <w:sz w:val="24"/>
          <w:szCs w:val="24"/>
          <w:highlight w:val="none"/>
        </w:rPr>
        <w:t>6</w:t>
      </w:r>
      <w:r>
        <w:rPr>
          <w:rFonts w:ascii="宋体" w:hAnsi="宋体" w:cs="宋体"/>
          <w:color w:val="auto"/>
          <w:kern w:val="0"/>
          <w:sz w:val="24"/>
          <w:szCs w:val="24"/>
          <w:highlight w:val="none"/>
        </w:rPr>
        <w:t>.供应商报名期限：详见磋商公告或更正公告（若有）</w:t>
      </w:r>
      <w:r>
        <w:rPr>
          <w:rFonts w:ascii="宋体" w:hAnsi="宋体" w:cs="宋体"/>
          <w:color w:val="auto"/>
          <w:kern w:val="0"/>
          <w:sz w:val="24"/>
          <w:szCs w:val="24"/>
          <w:highlight w:val="none"/>
          <w:shd w:val="clear" w:color="auto" w:fill="FFFFFF"/>
        </w:rPr>
        <w:t>。</w:t>
      </w:r>
    </w:p>
    <w:p>
      <w:pPr>
        <w:widowControl/>
        <w:spacing w:line="440" w:lineRule="exact"/>
        <w:ind w:firstLine="480" w:firstLineChars="200"/>
        <w:jc w:val="left"/>
        <w:rPr>
          <w:rFonts w:ascii="宋体" w:hAnsi="宋体" w:cs="宋体"/>
          <w:color w:val="auto"/>
          <w:kern w:val="0"/>
          <w:sz w:val="24"/>
          <w:szCs w:val="24"/>
          <w:highlight w:val="none"/>
        </w:rPr>
      </w:pPr>
      <w:r>
        <w:rPr>
          <w:rFonts w:hint="eastAsia" w:ascii="宋体" w:hAnsi="宋体" w:cs="宋体"/>
          <w:color w:val="auto"/>
          <w:kern w:val="0"/>
          <w:sz w:val="24"/>
          <w:szCs w:val="24"/>
          <w:highlight w:val="none"/>
          <w:shd w:val="clear" w:color="auto" w:fill="FFFFFF"/>
        </w:rPr>
        <w:t>6</w:t>
      </w:r>
      <w:r>
        <w:rPr>
          <w:rFonts w:ascii="宋体" w:hAnsi="宋体" w:cs="宋体"/>
          <w:color w:val="auto"/>
          <w:kern w:val="0"/>
          <w:sz w:val="24"/>
          <w:szCs w:val="24"/>
          <w:highlight w:val="none"/>
          <w:shd w:val="clear" w:color="auto" w:fill="FFFFFF"/>
        </w:rPr>
        <w:t>.1如果采购过程中有发出更正公告，采购人将根据实际情况确定是否延长报名期限，则报名截止时间以更正公告中的约定为准。</w:t>
      </w:r>
    </w:p>
    <w:p>
      <w:pPr>
        <w:widowControl/>
        <w:spacing w:line="440" w:lineRule="exact"/>
        <w:jc w:val="left"/>
        <w:rPr>
          <w:rFonts w:ascii="宋体" w:hAnsi="宋体" w:cs="宋体"/>
          <w:color w:val="auto"/>
          <w:kern w:val="0"/>
          <w:sz w:val="24"/>
          <w:szCs w:val="24"/>
          <w:highlight w:val="none"/>
        </w:rPr>
      </w:pPr>
      <w:r>
        <w:rPr>
          <w:rFonts w:ascii="宋体" w:hAnsi="宋体" w:cs="宋体"/>
          <w:color w:val="auto"/>
          <w:kern w:val="0"/>
          <w:sz w:val="24"/>
          <w:szCs w:val="24"/>
          <w:highlight w:val="none"/>
          <w:shd w:val="clear" w:color="auto" w:fill="FFFFFF"/>
        </w:rPr>
        <w:t> </w:t>
      </w:r>
      <w:r>
        <w:rPr>
          <w:rFonts w:ascii="宋体" w:hAnsi="宋体" w:cs="宋体"/>
          <w:color w:val="auto"/>
          <w:kern w:val="0"/>
          <w:sz w:val="24"/>
          <w:szCs w:val="24"/>
          <w:highlight w:val="none"/>
        </w:rPr>
        <w:t> </w:t>
      </w:r>
      <w:r>
        <w:rPr>
          <w:rFonts w:hint="eastAsia" w:ascii="宋体" w:hAnsi="宋体" w:cs="宋体"/>
          <w:color w:val="auto"/>
          <w:kern w:val="0"/>
          <w:sz w:val="24"/>
          <w:szCs w:val="24"/>
          <w:highlight w:val="none"/>
        </w:rPr>
        <w:t>7</w:t>
      </w:r>
      <w:r>
        <w:rPr>
          <w:rFonts w:ascii="宋体" w:hAnsi="宋体" w:cs="宋体"/>
          <w:color w:val="auto"/>
          <w:kern w:val="0"/>
          <w:sz w:val="24"/>
          <w:szCs w:val="24"/>
          <w:highlight w:val="none"/>
        </w:rPr>
        <w:t>.获取采购文件时间、地点、方式：</w:t>
      </w:r>
    </w:p>
    <w:p>
      <w:pPr>
        <w:widowControl/>
        <w:spacing w:line="440" w:lineRule="exact"/>
        <w:ind w:firstLine="480" w:firstLineChars="200"/>
        <w:jc w:val="left"/>
        <w:rPr>
          <w:rFonts w:ascii="宋体" w:hAnsi="宋体" w:cs="宋体"/>
          <w:color w:val="auto"/>
          <w:kern w:val="0"/>
          <w:sz w:val="24"/>
          <w:szCs w:val="24"/>
          <w:highlight w:val="none"/>
        </w:rPr>
      </w:pPr>
      <w:r>
        <w:rPr>
          <w:rFonts w:hint="eastAsia" w:ascii="宋体" w:hAnsi="宋体" w:cs="宋体"/>
          <w:color w:val="auto"/>
          <w:kern w:val="0"/>
          <w:sz w:val="24"/>
          <w:szCs w:val="24"/>
          <w:highlight w:val="none"/>
        </w:rPr>
        <w:t>7</w:t>
      </w:r>
      <w:r>
        <w:rPr>
          <w:rFonts w:ascii="宋体" w:hAnsi="宋体" w:cs="宋体"/>
          <w:color w:val="auto"/>
          <w:kern w:val="0"/>
          <w:sz w:val="24"/>
          <w:szCs w:val="24"/>
          <w:highlight w:val="none"/>
        </w:rPr>
        <w:t>.1采购文件的提供期限：详见磋商公告或更正公告（若有），若不一致，以更正公告（若有）为准。采购文件的提供期限与磋商公告的公告期限保持一致。</w:t>
      </w:r>
    </w:p>
    <w:p>
      <w:pPr>
        <w:widowControl/>
        <w:spacing w:line="440" w:lineRule="exact"/>
        <w:ind w:firstLine="480" w:firstLineChars="200"/>
        <w:jc w:val="left"/>
        <w:rPr>
          <w:rFonts w:ascii="宋体" w:hAnsi="宋体" w:cs="宋体"/>
          <w:color w:val="auto"/>
          <w:kern w:val="0"/>
          <w:sz w:val="24"/>
          <w:szCs w:val="24"/>
          <w:highlight w:val="none"/>
        </w:rPr>
      </w:pPr>
      <w:r>
        <w:rPr>
          <w:rFonts w:hint="eastAsia" w:ascii="宋体" w:hAnsi="宋体" w:cs="宋体"/>
          <w:color w:val="auto"/>
          <w:kern w:val="0"/>
          <w:sz w:val="24"/>
          <w:szCs w:val="24"/>
          <w:highlight w:val="none"/>
        </w:rPr>
        <w:t>7</w:t>
      </w:r>
      <w:r>
        <w:rPr>
          <w:rFonts w:ascii="宋体" w:hAnsi="宋体" w:cs="宋体"/>
          <w:color w:val="auto"/>
          <w:kern w:val="0"/>
          <w:sz w:val="24"/>
          <w:szCs w:val="24"/>
          <w:highlight w:val="none"/>
        </w:rPr>
        <w:t>.2获取地点及方式：详见磋商公告或更正公告（若有），若不一致，以更正公告（若有）为准。采购文件的提供期限与磋商公告的公告期限保持一致。</w:t>
      </w:r>
    </w:p>
    <w:p>
      <w:pPr>
        <w:widowControl/>
        <w:spacing w:line="440" w:lineRule="exact"/>
        <w:ind w:firstLine="480" w:firstLineChars="200"/>
        <w:jc w:val="left"/>
        <w:rPr>
          <w:rFonts w:ascii="宋体" w:hAnsi="宋体" w:cs="宋体"/>
          <w:color w:val="auto"/>
          <w:kern w:val="0"/>
          <w:sz w:val="24"/>
          <w:szCs w:val="24"/>
          <w:highlight w:val="none"/>
        </w:rPr>
      </w:pPr>
      <w:r>
        <w:rPr>
          <w:rFonts w:hint="eastAsia" w:ascii="宋体" w:hAnsi="宋体" w:cs="宋体"/>
          <w:color w:val="auto"/>
          <w:kern w:val="0"/>
          <w:sz w:val="24"/>
          <w:szCs w:val="24"/>
          <w:highlight w:val="none"/>
        </w:rPr>
        <w:t>8</w:t>
      </w:r>
      <w:r>
        <w:rPr>
          <w:rFonts w:ascii="宋体" w:hAnsi="宋体" w:cs="宋体"/>
          <w:color w:val="auto"/>
          <w:kern w:val="0"/>
          <w:sz w:val="24"/>
          <w:szCs w:val="24"/>
          <w:highlight w:val="none"/>
        </w:rPr>
        <w:t>.采购文件售价：</w:t>
      </w:r>
      <w:r>
        <w:rPr>
          <w:rFonts w:hint="eastAsia" w:ascii="宋体" w:hAnsi="宋体" w:cs="宋体"/>
          <w:color w:val="auto"/>
          <w:kern w:val="0"/>
          <w:sz w:val="24"/>
          <w:szCs w:val="24"/>
          <w:highlight w:val="none"/>
        </w:rPr>
        <w:t>100</w:t>
      </w:r>
      <w:r>
        <w:rPr>
          <w:rFonts w:ascii="宋体" w:hAnsi="宋体" w:cs="宋体"/>
          <w:color w:val="auto"/>
          <w:kern w:val="0"/>
          <w:sz w:val="24"/>
          <w:szCs w:val="24"/>
          <w:highlight w:val="none"/>
        </w:rPr>
        <w:t>元。 </w:t>
      </w:r>
    </w:p>
    <w:p>
      <w:pPr>
        <w:widowControl/>
        <w:spacing w:line="440" w:lineRule="exact"/>
        <w:ind w:firstLine="480" w:firstLineChars="200"/>
        <w:jc w:val="left"/>
        <w:rPr>
          <w:rFonts w:ascii="宋体" w:hAnsi="宋体" w:cs="宋体"/>
          <w:color w:val="auto"/>
          <w:kern w:val="0"/>
          <w:sz w:val="24"/>
          <w:szCs w:val="24"/>
          <w:highlight w:val="none"/>
        </w:rPr>
      </w:pPr>
      <w:r>
        <w:rPr>
          <w:rFonts w:hint="eastAsia" w:ascii="宋体" w:hAnsi="宋体" w:cs="宋体"/>
          <w:color w:val="auto"/>
          <w:kern w:val="0"/>
          <w:sz w:val="24"/>
          <w:szCs w:val="24"/>
          <w:highlight w:val="none"/>
        </w:rPr>
        <w:t>9</w:t>
      </w:r>
      <w:r>
        <w:rPr>
          <w:rFonts w:ascii="宋体" w:hAnsi="宋体" w:cs="宋体"/>
          <w:color w:val="auto"/>
          <w:kern w:val="0"/>
          <w:sz w:val="24"/>
          <w:szCs w:val="24"/>
          <w:highlight w:val="none"/>
        </w:rPr>
        <w:t>.首次响应文件递交截止时间及地点：详见磋商公告或更正公告（若有），若不一致，以更正公告（若有）为准。供应商应在此之前将密封的首次响应文件送达本章第11条载明的地点，逾期送达的或不符合规定的响应文件将被拒绝接收。</w:t>
      </w:r>
    </w:p>
    <w:p>
      <w:pPr>
        <w:widowControl/>
        <w:spacing w:line="440" w:lineRule="exact"/>
        <w:jc w:val="left"/>
        <w:rPr>
          <w:rFonts w:ascii="宋体" w:hAnsi="宋体" w:cs="宋体"/>
          <w:color w:val="auto"/>
          <w:kern w:val="0"/>
          <w:sz w:val="24"/>
          <w:szCs w:val="24"/>
          <w:highlight w:val="none"/>
        </w:rPr>
      </w:pPr>
      <w:r>
        <w:rPr>
          <w:rFonts w:ascii="宋体" w:hAnsi="宋体" w:cs="宋体"/>
          <w:color w:val="auto"/>
          <w:kern w:val="0"/>
          <w:sz w:val="24"/>
          <w:szCs w:val="24"/>
          <w:highlight w:val="none"/>
        </w:rPr>
        <w:t>  1</w:t>
      </w:r>
      <w:r>
        <w:rPr>
          <w:rFonts w:hint="eastAsia" w:ascii="宋体" w:hAnsi="宋体" w:cs="宋体"/>
          <w:color w:val="auto"/>
          <w:kern w:val="0"/>
          <w:sz w:val="24"/>
          <w:szCs w:val="24"/>
          <w:highlight w:val="none"/>
        </w:rPr>
        <w:t>0</w:t>
      </w:r>
      <w:r>
        <w:rPr>
          <w:rFonts w:ascii="宋体" w:hAnsi="宋体" w:cs="宋体"/>
          <w:color w:val="auto"/>
          <w:kern w:val="0"/>
          <w:sz w:val="24"/>
          <w:szCs w:val="24"/>
          <w:highlight w:val="none"/>
        </w:rPr>
        <w:t>.磋商时间及地点：详见磋商公告或更正公告（若有），若不一致，以更正公告（若有）为准。</w:t>
      </w:r>
    </w:p>
    <w:p>
      <w:pPr>
        <w:pStyle w:val="14"/>
        <w:spacing w:before="0" w:beforeAutospacing="0" w:after="0" w:afterAutospacing="0" w:line="440" w:lineRule="exact"/>
        <w:rPr>
          <w:color w:val="auto"/>
          <w:highlight w:val="none"/>
        </w:rPr>
      </w:pPr>
      <w:r>
        <w:rPr>
          <w:color w:val="auto"/>
          <w:highlight w:val="none"/>
        </w:rPr>
        <w:t>  1</w:t>
      </w:r>
      <w:r>
        <w:rPr>
          <w:rFonts w:hint="eastAsia"/>
          <w:color w:val="auto"/>
          <w:highlight w:val="none"/>
        </w:rPr>
        <w:t>1</w:t>
      </w:r>
      <w:r>
        <w:rPr>
          <w:color w:val="auto"/>
          <w:highlight w:val="none"/>
        </w:rPr>
        <w:t>.竞争性磋商公告期限：自财政部政府采购信息发布媒体最先发布公告之日起3个工作日。</w:t>
      </w:r>
    </w:p>
    <w:p>
      <w:pPr>
        <w:keepNext w:val="0"/>
        <w:keepLines w:val="0"/>
        <w:pageBreakBefore w:val="0"/>
        <w:kinsoku/>
        <w:wordWrap/>
        <w:overflowPunct/>
        <w:topLinePunct w:val="0"/>
        <w:autoSpaceDE/>
        <w:bidi w:val="0"/>
        <w:adjustRightInd/>
        <w:spacing w:line="420" w:lineRule="exact"/>
        <w:ind w:firstLine="420" w:firstLineChars="200"/>
        <w:textAlignment w:val="auto"/>
        <w:rPr>
          <w:rFonts w:hint="eastAsia" w:ascii="宋体" w:hAnsi="宋体" w:cs="宋体"/>
          <w:color w:val="auto"/>
          <w:sz w:val="24"/>
          <w:highlight w:val="none"/>
        </w:rPr>
      </w:pPr>
      <w:r>
        <w:rPr>
          <w:color w:val="auto"/>
          <w:highlight w:val="none"/>
        </w:rPr>
        <w:t>1</w:t>
      </w:r>
      <w:r>
        <w:rPr>
          <w:rFonts w:hint="eastAsia"/>
          <w:color w:val="auto"/>
          <w:highlight w:val="none"/>
        </w:rPr>
        <w:t>2</w:t>
      </w:r>
      <w:r>
        <w:rPr>
          <w:color w:val="auto"/>
          <w:highlight w:val="none"/>
        </w:rPr>
        <w:t>.</w:t>
      </w:r>
      <w:r>
        <w:rPr>
          <w:rFonts w:hint="eastAsia"/>
          <w:color w:val="auto"/>
          <w:highlight w:val="none"/>
        </w:rPr>
        <w:t xml:space="preserve"> </w:t>
      </w:r>
      <w:bookmarkStart w:id="0" w:name="_Toc28359008"/>
      <w:r>
        <w:rPr>
          <w:rFonts w:hint="eastAsia" w:ascii="宋体" w:hAnsi="宋体" w:cs="宋体"/>
          <w:color w:val="auto"/>
          <w:sz w:val="24"/>
          <w:highlight w:val="none"/>
        </w:rPr>
        <w:t>对本次</w:t>
      </w:r>
      <w:r>
        <w:rPr>
          <w:rFonts w:hint="eastAsia" w:ascii="宋体" w:hAnsi="宋体" w:cs="宋体"/>
          <w:color w:val="auto"/>
          <w:sz w:val="24"/>
          <w:highlight w:val="none"/>
          <w:lang w:val="en-US" w:eastAsia="zh-CN"/>
        </w:rPr>
        <w:t>采购</w:t>
      </w:r>
      <w:r>
        <w:rPr>
          <w:rFonts w:hint="eastAsia" w:ascii="宋体" w:hAnsi="宋体" w:cs="宋体"/>
          <w:color w:val="auto"/>
          <w:sz w:val="24"/>
          <w:highlight w:val="none"/>
        </w:rPr>
        <w:t>提出询问，请按</w:t>
      </w:r>
      <w:bookmarkEnd w:id="0"/>
      <w:r>
        <w:rPr>
          <w:rFonts w:hint="eastAsia" w:ascii="宋体" w:hAnsi="宋体" w:cs="宋体"/>
          <w:color w:val="auto"/>
          <w:sz w:val="24"/>
          <w:highlight w:val="none"/>
        </w:rPr>
        <w:t>以下方式联系</w:t>
      </w:r>
    </w:p>
    <w:p>
      <w:pPr>
        <w:keepNext w:val="0"/>
        <w:keepLines w:val="0"/>
        <w:pageBreakBefore w:val="0"/>
        <w:kinsoku/>
        <w:wordWrap/>
        <w:overflowPunct/>
        <w:topLinePunct w:val="0"/>
        <w:autoSpaceDE/>
        <w:bidi w:val="0"/>
        <w:adjustRightInd/>
        <w:spacing w:line="420" w:lineRule="exact"/>
        <w:ind w:firstLine="480" w:firstLineChars="200"/>
        <w:textAlignment w:val="auto"/>
        <w:rPr>
          <w:rFonts w:hint="eastAsia" w:ascii="宋体" w:hAnsi="宋体" w:cs="宋体"/>
          <w:color w:val="auto"/>
          <w:sz w:val="24"/>
          <w:highlight w:val="none"/>
          <w:lang w:eastAsia="zh-CN"/>
        </w:rPr>
      </w:pPr>
      <w:r>
        <w:rPr>
          <w:rFonts w:hint="eastAsia" w:ascii="宋体" w:hAnsi="宋体" w:cs="宋体"/>
          <w:color w:val="auto"/>
          <w:sz w:val="24"/>
          <w:highlight w:val="none"/>
        </w:rPr>
        <w:t>招标人：</w:t>
      </w:r>
      <w:r>
        <w:rPr>
          <w:rFonts w:hint="eastAsia" w:ascii="宋体" w:hAnsi="宋体" w:cs="宋体"/>
          <w:color w:val="auto"/>
          <w:sz w:val="24"/>
          <w:highlight w:val="none"/>
          <w:lang w:eastAsia="zh-CN"/>
        </w:rPr>
        <w:t>湄洲湾职业技术学院</w:t>
      </w:r>
    </w:p>
    <w:p>
      <w:pPr>
        <w:keepNext w:val="0"/>
        <w:keepLines w:val="0"/>
        <w:pageBreakBefore w:val="0"/>
        <w:kinsoku/>
        <w:wordWrap/>
        <w:overflowPunct/>
        <w:topLinePunct w:val="0"/>
        <w:autoSpaceDE/>
        <w:bidi w:val="0"/>
        <w:adjustRightInd/>
        <w:spacing w:line="420" w:lineRule="exact"/>
        <w:ind w:firstLine="480" w:firstLineChars="200"/>
        <w:textAlignment w:val="auto"/>
        <w:rPr>
          <w:rFonts w:hint="eastAsia" w:ascii="宋体" w:hAnsi="宋体" w:eastAsia="宋体" w:cs="宋体"/>
          <w:color w:val="auto"/>
          <w:kern w:val="0"/>
          <w:sz w:val="24"/>
          <w:szCs w:val="24"/>
          <w:highlight w:val="none"/>
          <w:lang w:eastAsia="zh-CN"/>
        </w:rPr>
      </w:pPr>
      <w:r>
        <w:rPr>
          <w:rFonts w:hint="eastAsia" w:ascii="宋体" w:hAnsi="宋体" w:cs="宋体"/>
          <w:color w:val="auto"/>
          <w:sz w:val="24"/>
          <w:highlight w:val="none"/>
        </w:rPr>
        <w:t>地</w:t>
      </w:r>
      <w:r>
        <w:rPr>
          <w:rFonts w:ascii="宋体" w:hAnsi="宋体" w:cs="宋体"/>
          <w:color w:val="auto"/>
          <w:sz w:val="24"/>
          <w:highlight w:val="none"/>
        </w:rPr>
        <w:t xml:space="preserve">  </w:t>
      </w:r>
      <w:r>
        <w:rPr>
          <w:rFonts w:hint="eastAsia" w:ascii="宋体" w:hAnsi="宋体" w:cs="宋体"/>
          <w:color w:val="auto"/>
          <w:sz w:val="24"/>
          <w:highlight w:val="none"/>
        </w:rPr>
        <w:t>址：莆田市涵江区梧塘镇荔涵东大道1001号</w:t>
      </w:r>
    </w:p>
    <w:p>
      <w:pPr>
        <w:keepNext w:val="0"/>
        <w:keepLines w:val="0"/>
        <w:pageBreakBefore w:val="0"/>
        <w:kinsoku/>
        <w:wordWrap/>
        <w:overflowPunct/>
        <w:topLinePunct w:val="0"/>
        <w:autoSpaceDE/>
        <w:bidi w:val="0"/>
        <w:adjustRightInd/>
        <w:spacing w:line="420" w:lineRule="exact"/>
        <w:ind w:firstLine="480" w:firstLineChars="200"/>
        <w:textAlignment w:val="auto"/>
        <w:rPr>
          <w:rFonts w:hint="eastAsia" w:ascii="宋体" w:hAnsi="宋体" w:eastAsia="宋体" w:cs="宋体"/>
          <w:color w:val="auto"/>
          <w:sz w:val="24"/>
          <w:highlight w:val="none"/>
          <w:lang w:eastAsia="zh-CN"/>
        </w:rPr>
      </w:pPr>
      <w:r>
        <w:rPr>
          <w:rFonts w:hint="eastAsia" w:ascii="宋体" w:hAnsi="宋体" w:cs="宋体"/>
          <w:color w:val="auto"/>
          <w:sz w:val="24"/>
          <w:highlight w:val="none"/>
        </w:rPr>
        <w:t>联系人：</w:t>
      </w:r>
      <w:r>
        <w:rPr>
          <w:rFonts w:hint="eastAsia" w:ascii="宋体" w:hAnsi="宋体" w:cs="宋体"/>
          <w:color w:val="auto"/>
          <w:sz w:val="24"/>
          <w:highlight w:val="none"/>
          <w:lang w:val="en-US" w:eastAsia="zh-CN"/>
        </w:rPr>
        <w:t>李</w:t>
      </w:r>
      <w:r>
        <w:rPr>
          <w:rFonts w:hint="eastAsia" w:ascii="宋体" w:hAnsi="宋体" w:cs="宋体"/>
          <w:color w:val="auto"/>
          <w:sz w:val="24"/>
          <w:highlight w:val="none"/>
          <w:lang w:eastAsia="zh-CN"/>
        </w:rPr>
        <w:t>老师</w:t>
      </w:r>
      <w:r>
        <w:rPr>
          <w:rFonts w:hint="eastAsia" w:ascii="宋体" w:hAnsi="宋体" w:cs="宋体"/>
          <w:color w:val="auto"/>
          <w:sz w:val="24"/>
          <w:highlight w:val="none"/>
          <w:lang w:val="en-US" w:eastAsia="zh-CN"/>
        </w:rPr>
        <w:t xml:space="preserve"> </w:t>
      </w:r>
    </w:p>
    <w:p>
      <w:pPr>
        <w:keepNext w:val="0"/>
        <w:keepLines w:val="0"/>
        <w:pageBreakBefore w:val="0"/>
        <w:kinsoku/>
        <w:wordWrap/>
        <w:overflowPunct/>
        <w:topLinePunct w:val="0"/>
        <w:autoSpaceDE/>
        <w:bidi w:val="0"/>
        <w:adjustRightInd/>
        <w:spacing w:line="420" w:lineRule="exact"/>
        <w:ind w:firstLine="480" w:firstLineChars="200"/>
        <w:textAlignment w:val="auto"/>
        <w:rPr>
          <w:rFonts w:hint="eastAsia" w:ascii="宋体" w:hAnsi="宋体" w:cs="宋体"/>
          <w:color w:val="auto"/>
          <w:sz w:val="24"/>
          <w:highlight w:val="none"/>
          <w:lang w:val="en-US" w:eastAsia="zh-CN"/>
        </w:rPr>
      </w:pPr>
      <w:r>
        <w:rPr>
          <w:rFonts w:hint="eastAsia" w:ascii="宋体" w:hAnsi="宋体" w:cs="宋体"/>
          <w:color w:val="auto"/>
          <w:sz w:val="24"/>
          <w:highlight w:val="none"/>
        </w:rPr>
        <w:t>联系电话：</w:t>
      </w:r>
      <w:r>
        <w:rPr>
          <w:rFonts w:hint="eastAsia" w:ascii="宋体" w:hAnsi="宋体" w:cs="宋体"/>
          <w:color w:val="auto"/>
          <w:sz w:val="24"/>
          <w:highlight w:val="none"/>
          <w:lang w:val="en-US" w:eastAsia="zh-CN"/>
        </w:rPr>
        <w:t xml:space="preserve">13950750759  </w:t>
      </w:r>
      <w:r>
        <w:rPr>
          <w:rFonts w:hint="eastAsia" w:ascii="宋体" w:hAnsi="宋体" w:cs="宋体"/>
          <w:color w:val="auto"/>
          <w:sz w:val="24"/>
          <w:szCs w:val="24"/>
          <w:highlight w:val="none"/>
          <w:lang w:val="en-US" w:eastAsia="zh-CN"/>
        </w:rPr>
        <w:t xml:space="preserve"> </w:t>
      </w:r>
    </w:p>
    <w:p>
      <w:pPr>
        <w:pStyle w:val="5"/>
        <w:keepNext w:val="0"/>
        <w:keepLines w:val="0"/>
        <w:pageBreakBefore w:val="0"/>
        <w:kinsoku/>
        <w:wordWrap/>
        <w:overflowPunct/>
        <w:topLinePunct w:val="0"/>
        <w:autoSpaceDE/>
        <w:bidi w:val="0"/>
        <w:adjustRightInd/>
        <w:spacing w:line="420" w:lineRule="exact"/>
        <w:textAlignment w:val="auto"/>
        <w:rPr>
          <w:rFonts w:hint="eastAsia"/>
          <w:color w:val="auto"/>
          <w:highlight w:val="none"/>
        </w:rPr>
      </w:pPr>
    </w:p>
    <w:p>
      <w:pPr>
        <w:keepNext w:val="0"/>
        <w:keepLines w:val="0"/>
        <w:pageBreakBefore w:val="0"/>
        <w:kinsoku/>
        <w:wordWrap/>
        <w:overflowPunct/>
        <w:topLinePunct w:val="0"/>
        <w:autoSpaceDE/>
        <w:bidi w:val="0"/>
        <w:adjustRightInd/>
        <w:spacing w:line="420" w:lineRule="exact"/>
        <w:ind w:firstLine="480" w:firstLineChars="200"/>
        <w:textAlignment w:val="auto"/>
        <w:rPr>
          <w:rFonts w:hint="eastAsia" w:ascii="宋体" w:eastAsia="宋体" w:cs="宋体"/>
          <w:color w:val="auto"/>
          <w:sz w:val="24"/>
          <w:highlight w:val="none"/>
          <w:lang w:eastAsia="zh-CN"/>
        </w:rPr>
      </w:pPr>
      <w:r>
        <w:rPr>
          <w:rFonts w:hint="eastAsia" w:ascii="宋体" w:hAnsi="宋体" w:cs="宋体"/>
          <w:color w:val="auto"/>
          <w:sz w:val="24"/>
          <w:highlight w:val="none"/>
        </w:rPr>
        <w:t>招标代理机构：</w:t>
      </w:r>
      <w:r>
        <w:rPr>
          <w:rFonts w:hint="eastAsia" w:ascii="宋体" w:hAnsi="宋体" w:cs="宋体"/>
          <w:color w:val="auto"/>
          <w:sz w:val="24"/>
          <w:highlight w:val="none"/>
          <w:lang w:eastAsia="zh-CN"/>
        </w:rPr>
        <w:t>建融建设管理集团有限责任公司</w:t>
      </w:r>
    </w:p>
    <w:p>
      <w:pPr>
        <w:spacing w:line="400" w:lineRule="exact"/>
        <w:ind w:firstLine="420" w:firstLineChars="175"/>
        <w:rPr>
          <w:rFonts w:hint="eastAsia" w:ascii="宋体" w:hAnsi="宋体" w:eastAsia="宋体" w:cs="宋体"/>
          <w:color w:val="auto"/>
          <w:sz w:val="24"/>
          <w:szCs w:val="24"/>
          <w:highlight w:val="none"/>
          <w:lang w:eastAsia="zh-CN"/>
        </w:rPr>
      </w:pPr>
      <w:r>
        <w:rPr>
          <w:rFonts w:hint="eastAsia" w:ascii="宋体" w:hAnsi="宋体" w:cs="宋体"/>
          <w:color w:val="auto"/>
          <w:sz w:val="24"/>
          <w:highlight w:val="none"/>
        </w:rPr>
        <w:t>地</w:t>
      </w:r>
      <w:r>
        <w:rPr>
          <w:rFonts w:ascii="宋体" w:hAnsi="宋体" w:cs="宋体"/>
          <w:color w:val="auto"/>
          <w:sz w:val="24"/>
          <w:highlight w:val="none"/>
        </w:rPr>
        <w:t xml:space="preserve">  </w:t>
      </w:r>
      <w:r>
        <w:rPr>
          <w:rFonts w:hint="eastAsia" w:ascii="宋体" w:hAnsi="宋体" w:cs="宋体"/>
          <w:color w:val="auto"/>
          <w:sz w:val="24"/>
          <w:highlight w:val="none"/>
        </w:rPr>
        <w:t>址：</w:t>
      </w:r>
      <w:r>
        <w:rPr>
          <w:rFonts w:hint="eastAsia" w:ascii="宋体" w:hAnsi="宋体" w:eastAsia="宋体" w:cs="宋体"/>
          <w:color w:val="auto"/>
          <w:sz w:val="24"/>
          <w:szCs w:val="24"/>
          <w:highlight w:val="none"/>
          <w:lang w:eastAsia="zh-CN"/>
        </w:rPr>
        <w:t>莆田市城厢区荣华嘉园</w:t>
      </w:r>
      <w:r>
        <w:rPr>
          <w:rFonts w:hint="eastAsia" w:ascii="宋体" w:hAnsi="宋体" w:cs="宋体"/>
          <w:color w:val="auto"/>
          <w:sz w:val="24"/>
          <w:szCs w:val="24"/>
          <w:highlight w:val="none"/>
          <w:lang w:val="en-US" w:eastAsia="zh-CN"/>
        </w:rPr>
        <w:t>嘉华楼</w:t>
      </w:r>
      <w:r>
        <w:rPr>
          <w:rFonts w:hint="eastAsia" w:ascii="宋体" w:hAnsi="宋体" w:eastAsia="宋体" w:cs="宋体"/>
          <w:color w:val="auto"/>
          <w:sz w:val="24"/>
          <w:szCs w:val="24"/>
          <w:highlight w:val="none"/>
          <w:lang w:eastAsia="zh-CN"/>
        </w:rPr>
        <w:t xml:space="preserve">5层 </w:t>
      </w:r>
    </w:p>
    <w:p>
      <w:pPr>
        <w:spacing w:line="400" w:lineRule="exact"/>
        <w:ind w:firstLine="420" w:firstLineChars="175"/>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 xml:space="preserve">邮  编：  351100    </w:t>
      </w:r>
    </w:p>
    <w:p>
      <w:pPr>
        <w:spacing w:line="400" w:lineRule="exact"/>
        <w:ind w:firstLine="420" w:firstLineChars="175"/>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lang w:val="en-US" w:eastAsia="zh-CN"/>
        </w:rPr>
        <w:t>联系人：陈女士</w:t>
      </w:r>
      <w:r>
        <w:rPr>
          <w:rFonts w:hint="eastAsia" w:ascii="宋体" w:hAnsi="宋体" w:eastAsia="宋体" w:cs="宋体"/>
          <w:color w:val="auto"/>
          <w:sz w:val="24"/>
          <w:szCs w:val="24"/>
          <w:highlight w:val="none"/>
          <w:lang w:eastAsia="zh-CN"/>
        </w:rPr>
        <w:t xml:space="preserve">      </w:t>
      </w:r>
      <w:r>
        <w:rPr>
          <w:rFonts w:hint="eastAsia" w:ascii="宋体" w:hAnsi="宋体" w:eastAsia="宋体" w:cs="宋体"/>
          <w:color w:val="auto"/>
          <w:sz w:val="24"/>
          <w:szCs w:val="24"/>
          <w:highlight w:val="none"/>
          <w:lang w:eastAsia="zh-CN"/>
        </w:rPr>
        <w:tab/>
      </w:r>
      <w:r>
        <w:rPr>
          <w:rFonts w:hint="eastAsia" w:ascii="宋体" w:hAnsi="宋体" w:eastAsia="宋体" w:cs="宋体"/>
          <w:color w:val="auto"/>
          <w:sz w:val="24"/>
          <w:szCs w:val="24"/>
          <w:highlight w:val="none"/>
          <w:lang w:eastAsia="zh-CN"/>
        </w:rPr>
        <w:t xml:space="preserve"> </w:t>
      </w:r>
    </w:p>
    <w:p>
      <w:pPr>
        <w:spacing w:line="400" w:lineRule="exact"/>
        <w:ind w:firstLine="420" w:firstLineChars="175"/>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 xml:space="preserve">电  话： 13599466266（微信同号）  </w:t>
      </w:r>
    </w:p>
    <w:p>
      <w:pPr>
        <w:keepNext w:val="0"/>
        <w:keepLines w:val="0"/>
        <w:pageBreakBefore w:val="0"/>
        <w:kinsoku/>
        <w:wordWrap/>
        <w:overflowPunct/>
        <w:topLinePunct w:val="0"/>
        <w:autoSpaceDE/>
        <w:bidi w:val="0"/>
        <w:adjustRightInd/>
        <w:spacing w:line="420" w:lineRule="exact"/>
        <w:ind w:firstLine="480" w:firstLineChars="200"/>
        <w:textAlignment w:val="auto"/>
        <w:rPr>
          <w:rFonts w:hint="default" w:ascii="宋体" w:eastAsia="宋体" w:cs="宋体"/>
          <w:color w:val="auto"/>
          <w:sz w:val="24"/>
          <w:highlight w:val="none"/>
          <w:lang w:val="en-US" w:eastAsia="zh-CN"/>
        </w:rPr>
      </w:pPr>
      <w:r>
        <w:rPr>
          <w:rFonts w:hint="eastAsia" w:ascii="宋体" w:hAnsi="宋体" w:eastAsia="宋体" w:cs="宋体"/>
          <w:color w:val="auto"/>
          <w:sz w:val="24"/>
          <w:szCs w:val="24"/>
          <w:highlight w:val="none"/>
          <w:lang w:eastAsia="zh-CN"/>
        </w:rPr>
        <w:t xml:space="preserve">邮  箱： 149870167@qq.com </w:t>
      </w:r>
    </w:p>
    <w:p>
      <w:pPr>
        <w:pStyle w:val="11"/>
        <w:spacing w:line="440" w:lineRule="exact"/>
        <w:ind w:firstLine="480" w:firstLineChars="200"/>
        <w:rPr>
          <w:color w:val="auto"/>
          <w:sz w:val="24"/>
          <w:szCs w:val="24"/>
          <w:highlight w:val="none"/>
        </w:rPr>
      </w:pPr>
    </w:p>
    <w:p>
      <w:pPr>
        <w:widowControl/>
        <w:spacing w:line="440" w:lineRule="exact"/>
        <w:ind w:firstLine="480" w:firstLineChars="200"/>
        <w:jc w:val="left"/>
        <w:rPr>
          <w:rFonts w:ascii="宋体" w:hAnsi="宋体" w:cs="宋体"/>
          <w:color w:val="auto"/>
          <w:kern w:val="0"/>
          <w:sz w:val="24"/>
          <w:szCs w:val="24"/>
          <w:highlight w:val="none"/>
        </w:rPr>
      </w:pPr>
      <w:r>
        <w:rPr>
          <w:rFonts w:ascii="宋体" w:hAnsi="宋体" w:cs="宋体"/>
          <w:color w:val="auto"/>
          <w:kern w:val="0"/>
          <w:sz w:val="24"/>
          <w:szCs w:val="24"/>
          <w:highlight w:val="none"/>
        </w:rPr>
        <w:t> </w:t>
      </w:r>
    </w:p>
    <w:p>
      <w:pPr>
        <w:widowControl/>
        <w:spacing w:line="440" w:lineRule="exact"/>
        <w:jc w:val="left"/>
        <w:rPr>
          <w:rFonts w:ascii="宋体" w:hAnsi="宋体" w:cs="宋体"/>
          <w:b/>
          <w:bCs/>
          <w:color w:val="auto"/>
          <w:kern w:val="0"/>
          <w:sz w:val="24"/>
          <w:szCs w:val="24"/>
          <w:highlight w:val="none"/>
        </w:rPr>
      </w:pPr>
      <w:r>
        <w:rPr>
          <w:rFonts w:hint="eastAsia" w:ascii="宋体" w:hAnsi="宋体" w:cs="宋体"/>
          <w:b/>
          <w:bCs/>
          <w:color w:val="auto"/>
          <w:kern w:val="0"/>
          <w:sz w:val="24"/>
          <w:szCs w:val="24"/>
          <w:highlight w:val="none"/>
        </w:rPr>
        <w:br w:type="page"/>
      </w:r>
    </w:p>
    <w:p>
      <w:pPr>
        <w:widowControl/>
        <w:spacing w:before="75" w:after="75" w:line="435" w:lineRule="atLeast"/>
        <w:ind w:firstLine="480"/>
        <w:jc w:val="center"/>
        <w:rPr>
          <w:rFonts w:ascii="宋体" w:hAnsi="宋体" w:cs="宋体"/>
          <w:color w:val="auto"/>
          <w:kern w:val="0"/>
          <w:sz w:val="24"/>
          <w:szCs w:val="24"/>
          <w:highlight w:val="none"/>
        </w:rPr>
      </w:pPr>
      <w:r>
        <w:rPr>
          <w:rFonts w:ascii="宋体" w:hAnsi="宋体" w:cs="宋体"/>
          <w:b/>
          <w:bCs/>
          <w:color w:val="auto"/>
          <w:kern w:val="0"/>
          <w:sz w:val="44"/>
          <w:szCs w:val="44"/>
          <w:highlight w:val="none"/>
        </w:rPr>
        <w:t>第二章  竞争性磋商须知</w:t>
      </w:r>
    </w:p>
    <w:p>
      <w:pPr>
        <w:widowControl/>
        <w:spacing w:before="75" w:after="75" w:line="435" w:lineRule="atLeast"/>
        <w:jc w:val="center"/>
        <w:rPr>
          <w:rFonts w:ascii="宋体" w:hAnsi="宋体" w:cs="宋体"/>
          <w:color w:val="auto"/>
          <w:kern w:val="0"/>
          <w:sz w:val="24"/>
          <w:szCs w:val="24"/>
          <w:highlight w:val="none"/>
        </w:rPr>
      </w:pPr>
      <w:r>
        <w:rPr>
          <w:rFonts w:ascii="宋体" w:hAnsi="宋体" w:cs="宋体"/>
          <w:b/>
          <w:bCs/>
          <w:color w:val="auto"/>
          <w:kern w:val="0"/>
          <w:sz w:val="32"/>
          <w:szCs w:val="32"/>
          <w:highlight w:val="none"/>
        </w:rPr>
        <w:t>第1节  竞争性磋商须知前附表</w:t>
      </w:r>
    </w:p>
    <w:p>
      <w:pPr>
        <w:widowControl/>
        <w:spacing w:before="75" w:after="75" w:line="435" w:lineRule="atLeast"/>
        <w:ind w:firstLine="480"/>
        <w:jc w:val="left"/>
        <w:rPr>
          <w:rFonts w:ascii="宋体" w:hAnsi="宋体" w:cs="宋体"/>
          <w:color w:val="auto"/>
          <w:kern w:val="0"/>
          <w:sz w:val="24"/>
          <w:szCs w:val="24"/>
          <w:highlight w:val="none"/>
        </w:rPr>
      </w:pPr>
      <w:r>
        <w:rPr>
          <w:rFonts w:ascii="宋体" w:hAnsi="宋体" w:cs="宋体"/>
          <w:color w:val="auto"/>
          <w:kern w:val="0"/>
          <w:sz w:val="24"/>
          <w:szCs w:val="24"/>
          <w:highlight w:val="none"/>
        </w:rPr>
        <w:t>竞争性磋商须知前附表是对竞争性磋商须知的补充和细化，二者如有矛盾，以前附表中的要求和规定为准</w:t>
      </w:r>
    </w:p>
    <w:tbl>
      <w:tblPr>
        <w:tblStyle w:val="19"/>
        <w:tblW w:w="9616" w:type="dxa"/>
        <w:tblCellSpacing w:w="15" w:type="dxa"/>
        <w:tblInd w:w="0" w:type="dxa"/>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15" w:type="dxa"/>
          <w:left w:w="15" w:type="dxa"/>
          <w:bottom w:w="15" w:type="dxa"/>
          <w:right w:w="15" w:type="dxa"/>
        </w:tblCellMar>
      </w:tblPr>
      <w:tblGrid>
        <w:gridCol w:w="637"/>
        <w:gridCol w:w="975"/>
        <w:gridCol w:w="8004"/>
      </w:tblGrid>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15" w:type="dxa"/>
            <w:left w:w="15" w:type="dxa"/>
            <w:bottom w:w="15" w:type="dxa"/>
            <w:right w:w="15" w:type="dxa"/>
          </w:tblCellMar>
        </w:tblPrEx>
        <w:trPr>
          <w:trHeight w:val="15" w:hRule="atLeast"/>
          <w:tblCellSpacing w:w="15" w:type="dxa"/>
        </w:trPr>
        <w:tc>
          <w:tcPr>
            <w:tcW w:w="592" w:type="dxa"/>
            <w:tcBorders>
              <w:top w:val="outset" w:color="000000" w:sz="6" w:space="0"/>
              <w:left w:val="outset" w:color="000000" w:sz="6" w:space="0"/>
              <w:bottom w:val="outset" w:color="000000" w:sz="6" w:space="0"/>
              <w:right w:val="outset" w:color="000000" w:sz="6" w:space="0"/>
            </w:tcBorders>
            <w:tcMar>
              <w:top w:w="0" w:type="dxa"/>
              <w:left w:w="105" w:type="dxa"/>
              <w:bottom w:w="0" w:type="dxa"/>
              <w:right w:w="105" w:type="dxa"/>
            </w:tcMar>
            <w:vAlign w:val="top"/>
          </w:tcPr>
          <w:p>
            <w:pPr>
              <w:keepNext w:val="0"/>
              <w:keepLines w:val="0"/>
              <w:pageBreakBefore w:val="0"/>
              <w:widowControl/>
              <w:kinsoku/>
              <w:overflowPunct/>
              <w:topLinePunct w:val="0"/>
              <w:autoSpaceDE/>
              <w:autoSpaceDN/>
              <w:bidi w:val="0"/>
              <w:adjustRightInd/>
              <w:snapToGrid w:val="0"/>
              <w:spacing w:line="400" w:lineRule="exact"/>
              <w:jc w:val="left"/>
              <w:textAlignment w:val="auto"/>
              <w:rPr>
                <w:rFonts w:ascii="宋体" w:hAnsi="宋体" w:cs="宋体"/>
                <w:color w:val="auto"/>
                <w:kern w:val="0"/>
                <w:sz w:val="24"/>
                <w:szCs w:val="24"/>
                <w:highlight w:val="none"/>
              </w:rPr>
            </w:pPr>
            <w:r>
              <w:rPr>
                <w:rFonts w:ascii="宋体" w:hAnsi="宋体" w:cs="宋体"/>
                <w:b/>
                <w:bCs/>
                <w:color w:val="auto"/>
                <w:kern w:val="0"/>
                <w:sz w:val="24"/>
                <w:szCs w:val="24"/>
                <w:highlight w:val="none"/>
              </w:rPr>
              <w:t>项号</w:t>
            </w:r>
          </w:p>
        </w:tc>
        <w:tc>
          <w:tcPr>
            <w:tcW w:w="945" w:type="dxa"/>
            <w:tcBorders>
              <w:top w:val="outset" w:color="000000" w:sz="6" w:space="0"/>
              <w:left w:val="nil"/>
              <w:bottom w:val="outset" w:color="000000" w:sz="6" w:space="0"/>
              <w:right w:val="outset" w:color="000000" w:sz="6" w:space="0"/>
            </w:tcBorders>
            <w:tcMar>
              <w:top w:w="0" w:type="dxa"/>
              <w:left w:w="105" w:type="dxa"/>
              <w:bottom w:w="0" w:type="dxa"/>
              <w:right w:w="105" w:type="dxa"/>
            </w:tcMar>
            <w:vAlign w:val="top"/>
          </w:tcPr>
          <w:p>
            <w:pPr>
              <w:keepNext w:val="0"/>
              <w:keepLines w:val="0"/>
              <w:pageBreakBefore w:val="0"/>
              <w:widowControl/>
              <w:kinsoku/>
              <w:overflowPunct/>
              <w:topLinePunct w:val="0"/>
              <w:autoSpaceDE/>
              <w:autoSpaceDN/>
              <w:bidi w:val="0"/>
              <w:adjustRightInd/>
              <w:snapToGrid w:val="0"/>
              <w:spacing w:line="400" w:lineRule="exact"/>
              <w:jc w:val="left"/>
              <w:textAlignment w:val="auto"/>
              <w:rPr>
                <w:rFonts w:ascii="宋体" w:hAnsi="宋体" w:cs="宋体"/>
                <w:color w:val="auto"/>
                <w:kern w:val="0"/>
                <w:sz w:val="24"/>
                <w:szCs w:val="24"/>
                <w:highlight w:val="none"/>
              </w:rPr>
            </w:pPr>
            <w:r>
              <w:rPr>
                <w:rFonts w:ascii="宋体" w:hAnsi="宋体" w:cs="宋体"/>
                <w:b/>
                <w:bCs/>
                <w:color w:val="auto"/>
                <w:kern w:val="0"/>
                <w:sz w:val="24"/>
                <w:szCs w:val="24"/>
                <w:highlight w:val="none"/>
              </w:rPr>
              <w:t>条款号</w:t>
            </w:r>
          </w:p>
        </w:tc>
        <w:tc>
          <w:tcPr>
            <w:tcW w:w="7959" w:type="dxa"/>
            <w:tcBorders>
              <w:top w:val="outset" w:color="000000" w:sz="6" w:space="0"/>
              <w:left w:val="nil"/>
              <w:bottom w:val="outset" w:color="000000" w:sz="6" w:space="0"/>
              <w:right w:val="outset" w:color="000000" w:sz="6" w:space="0"/>
            </w:tcBorders>
            <w:tcMar>
              <w:top w:w="0" w:type="dxa"/>
              <w:left w:w="105" w:type="dxa"/>
              <w:bottom w:w="0" w:type="dxa"/>
              <w:right w:w="105" w:type="dxa"/>
            </w:tcMar>
            <w:vAlign w:val="top"/>
          </w:tcPr>
          <w:p>
            <w:pPr>
              <w:keepNext w:val="0"/>
              <w:keepLines w:val="0"/>
              <w:pageBreakBefore w:val="0"/>
              <w:widowControl/>
              <w:kinsoku/>
              <w:overflowPunct/>
              <w:topLinePunct w:val="0"/>
              <w:autoSpaceDE/>
              <w:autoSpaceDN/>
              <w:bidi w:val="0"/>
              <w:adjustRightInd/>
              <w:snapToGrid w:val="0"/>
              <w:spacing w:line="380" w:lineRule="exact"/>
              <w:jc w:val="center"/>
              <w:textAlignment w:val="auto"/>
              <w:rPr>
                <w:rFonts w:ascii="宋体" w:hAnsi="宋体" w:cs="宋体"/>
                <w:color w:val="auto"/>
                <w:kern w:val="0"/>
                <w:sz w:val="24"/>
                <w:szCs w:val="24"/>
                <w:highlight w:val="none"/>
              </w:rPr>
            </w:pPr>
            <w:r>
              <w:rPr>
                <w:rFonts w:ascii="宋体" w:hAnsi="宋体" w:cs="宋体"/>
                <w:b/>
                <w:bCs/>
                <w:color w:val="auto"/>
                <w:kern w:val="0"/>
                <w:sz w:val="24"/>
                <w:szCs w:val="24"/>
                <w:highlight w:val="none"/>
              </w:rPr>
              <w:t>编列内容</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15" w:type="dxa"/>
            <w:left w:w="15" w:type="dxa"/>
            <w:bottom w:w="15" w:type="dxa"/>
            <w:right w:w="15" w:type="dxa"/>
          </w:tblCellMar>
        </w:tblPrEx>
        <w:trPr>
          <w:trHeight w:val="75" w:hRule="atLeast"/>
          <w:tblCellSpacing w:w="15" w:type="dxa"/>
        </w:trPr>
        <w:tc>
          <w:tcPr>
            <w:tcW w:w="592" w:type="dxa"/>
            <w:tcBorders>
              <w:top w:val="nil"/>
              <w:left w:val="outset" w:color="000000" w:sz="6" w:space="0"/>
              <w:bottom w:val="outset" w:color="000000" w:sz="6" w:space="0"/>
              <w:right w:val="outset" w:color="000000" w:sz="6" w:space="0"/>
            </w:tcBorders>
            <w:tcMar>
              <w:top w:w="0" w:type="dxa"/>
              <w:left w:w="105" w:type="dxa"/>
              <w:bottom w:w="0" w:type="dxa"/>
              <w:right w:w="105" w:type="dxa"/>
            </w:tcMar>
            <w:vAlign w:val="center"/>
          </w:tcPr>
          <w:p>
            <w:pPr>
              <w:keepNext w:val="0"/>
              <w:keepLines w:val="0"/>
              <w:pageBreakBefore w:val="0"/>
              <w:widowControl/>
              <w:kinsoku/>
              <w:overflowPunct/>
              <w:topLinePunct w:val="0"/>
              <w:autoSpaceDE/>
              <w:autoSpaceDN/>
              <w:bidi w:val="0"/>
              <w:adjustRightInd/>
              <w:snapToGrid w:val="0"/>
              <w:spacing w:line="400" w:lineRule="exact"/>
              <w:jc w:val="center"/>
              <w:textAlignment w:val="auto"/>
              <w:rPr>
                <w:rFonts w:ascii="宋体" w:hAnsi="宋体" w:cs="宋体"/>
                <w:color w:val="auto"/>
                <w:kern w:val="0"/>
                <w:sz w:val="24"/>
                <w:szCs w:val="24"/>
                <w:highlight w:val="none"/>
              </w:rPr>
            </w:pPr>
            <w:r>
              <w:rPr>
                <w:rFonts w:ascii="宋体" w:hAnsi="宋体" w:cs="宋体"/>
                <w:color w:val="auto"/>
                <w:kern w:val="0"/>
                <w:sz w:val="24"/>
                <w:szCs w:val="24"/>
                <w:highlight w:val="none"/>
              </w:rPr>
              <w:t>1</w:t>
            </w:r>
          </w:p>
        </w:tc>
        <w:tc>
          <w:tcPr>
            <w:tcW w:w="945" w:type="dxa"/>
            <w:tcBorders>
              <w:top w:val="nil"/>
              <w:left w:val="nil"/>
              <w:bottom w:val="outset" w:color="000000" w:sz="6" w:space="0"/>
              <w:right w:val="outset" w:color="000000" w:sz="6" w:space="0"/>
            </w:tcBorders>
            <w:tcMar>
              <w:top w:w="0" w:type="dxa"/>
              <w:left w:w="105" w:type="dxa"/>
              <w:bottom w:w="0" w:type="dxa"/>
              <w:right w:w="105" w:type="dxa"/>
            </w:tcMar>
            <w:vAlign w:val="center"/>
          </w:tcPr>
          <w:p>
            <w:pPr>
              <w:keepNext w:val="0"/>
              <w:keepLines w:val="0"/>
              <w:pageBreakBefore w:val="0"/>
              <w:widowControl/>
              <w:kinsoku/>
              <w:overflowPunct/>
              <w:topLinePunct w:val="0"/>
              <w:autoSpaceDE/>
              <w:autoSpaceDN/>
              <w:bidi w:val="0"/>
              <w:adjustRightInd/>
              <w:snapToGrid w:val="0"/>
              <w:spacing w:line="400" w:lineRule="exact"/>
              <w:jc w:val="left"/>
              <w:textAlignment w:val="auto"/>
              <w:rPr>
                <w:rFonts w:ascii="宋体" w:hAnsi="宋体" w:cs="宋体"/>
                <w:color w:val="auto"/>
                <w:kern w:val="0"/>
                <w:sz w:val="24"/>
                <w:szCs w:val="24"/>
                <w:highlight w:val="none"/>
              </w:rPr>
            </w:pPr>
            <w:r>
              <w:rPr>
                <w:rFonts w:ascii="宋体" w:hAnsi="宋体" w:cs="宋体"/>
                <w:color w:val="auto"/>
                <w:kern w:val="0"/>
                <w:sz w:val="24"/>
                <w:szCs w:val="24"/>
                <w:highlight w:val="none"/>
              </w:rPr>
              <w:t>3.2.1</w:t>
            </w:r>
          </w:p>
        </w:tc>
        <w:tc>
          <w:tcPr>
            <w:tcW w:w="7959" w:type="dxa"/>
            <w:tcBorders>
              <w:top w:val="nil"/>
              <w:left w:val="nil"/>
              <w:bottom w:val="outset" w:color="000000" w:sz="6" w:space="0"/>
              <w:right w:val="outset" w:color="000000" w:sz="6" w:space="0"/>
            </w:tcBorders>
            <w:tcMar>
              <w:top w:w="0" w:type="dxa"/>
              <w:left w:w="105" w:type="dxa"/>
              <w:bottom w:w="0" w:type="dxa"/>
              <w:right w:w="105" w:type="dxa"/>
            </w:tcMar>
            <w:vAlign w:val="center"/>
          </w:tcPr>
          <w:p>
            <w:pPr>
              <w:keepNext w:val="0"/>
              <w:keepLines w:val="0"/>
              <w:pageBreakBefore w:val="0"/>
              <w:widowControl/>
              <w:kinsoku/>
              <w:overflowPunct/>
              <w:topLinePunct w:val="0"/>
              <w:autoSpaceDE/>
              <w:autoSpaceDN/>
              <w:bidi w:val="0"/>
              <w:adjustRightInd/>
              <w:snapToGrid w:val="0"/>
              <w:spacing w:line="380" w:lineRule="exact"/>
              <w:jc w:val="left"/>
              <w:textAlignment w:val="auto"/>
              <w:rPr>
                <w:rFonts w:ascii="宋体" w:hAnsi="宋体"/>
                <w:color w:val="auto"/>
                <w:sz w:val="24"/>
                <w:szCs w:val="24"/>
                <w:highlight w:val="none"/>
              </w:rPr>
            </w:pPr>
            <w:r>
              <w:rPr>
                <w:rFonts w:ascii="宋体" w:hAnsi="宋体"/>
                <w:color w:val="auto"/>
                <w:sz w:val="24"/>
                <w:szCs w:val="24"/>
                <w:highlight w:val="none"/>
              </w:rPr>
              <w:t>供应商的资格要求：见磋商文件第一章“采购公告/采购邀请书”</w:t>
            </w:r>
          </w:p>
          <w:p>
            <w:pPr>
              <w:keepNext w:val="0"/>
              <w:keepLines w:val="0"/>
              <w:pageBreakBefore w:val="0"/>
              <w:widowControl/>
              <w:kinsoku/>
              <w:overflowPunct/>
              <w:topLinePunct w:val="0"/>
              <w:autoSpaceDE/>
              <w:autoSpaceDN/>
              <w:bidi w:val="0"/>
              <w:adjustRightInd/>
              <w:snapToGrid w:val="0"/>
              <w:spacing w:line="380" w:lineRule="exact"/>
              <w:jc w:val="left"/>
              <w:textAlignment w:val="auto"/>
              <w:rPr>
                <w:rFonts w:ascii="宋体" w:hAnsi="宋体"/>
                <w:color w:val="auto"/>
                <w:sz w:val="24"/>
                <w:szCs w:val="24"/>
                <w:highlight w:val="none"/>
              </w:rPr>
            </w:pPr>
            <w:r>
              <w:rPr>
                <w:rFonts w:ascii="宋体" w:hAnsi="宋体"/>
                <w:color w:val="auto"/>
                <w:sz w:val="24"/>
                <w:szCs w:val="24"/>
                <w:highlight w:val="none"/>
              </w:rPr>
              <w:t>资格证明文件资料要求：</w:t>
            </w:r>
          </w:p>
          <w:tbl>
            <w:tblPr>
              <w:tblStyle w:val="19"/>
              <w:tblW w:w="7716" w:type="dxa"/>
              <w:tblCellSpacing w:w="0" w:type="dxa"/>
              <w:tblInd w:w="0" w:type="dxa"/>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
            <w:tblGrid>
              <w:gridCol w:w="1995"/>
              <w:gridCol w:w="5721"/>
            </w:tblGrid>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Ex>
              <w:trPr>
                <w:tblHeader/>
                <w:tblCellSpacing w:w="0" w:type="dxa"/>
              </w:trPr>
              <w:tc>
                <w:tcPr>
                  <w:tcW w:w="1995" w:type="dxa"/>
                  <w:tcBorders>
                    <w:top w:val="outset" w:color="auto" w:sz="6" w:space="0"/>
                    <w:left w:val="outset" w:color="auto" w:sz="6" w:space="0"/>
                    <w:bottom w:val="outset" w:color="auto" w:sz="6" w:space="0"/>
                    <w:right w:val="outset" w:color="auto" w:sz="6" w:space="0"/>
                  </w:tcBorders>
                  <w:vAlign w:val="center"/>
                </w:tcPr>
                <w:p>
                  <w:pPr>
                    <w:keepNext w:val="0"/>
                    <w:keepLines w:val="0"/>
                    <w:pageBreakBefore w:val="0"/>
                    <w:widowControl/>
                    <w:kinsoku/>
                    <w:overflowPunct/>
                    <w:topLinePunct w:val="0"/>
                    <w:autoSpaceDE/>
                    <w:autoSpaceDN/>
                    <w:bidi w:val="0"/>
                    <w:adjustRightInd/>
                    <w:snapToGrid w:val="0"/>
                    <w:spacing w:line="380" w:lineRule="exact"/>
                    <w:jc w:val="center"/>
                    <w:textAlignment w:val="auto"/>
                    <w:rPr>
                      <w:rFonts w:ascii="宋体" w:hAnsi="宋体"/>
                      <w:color w:val="auto"/>
                      <w:sz w:val="24"/>
                      <w:szCs w:val="24"/>
                      <w:highlight w:val="none"/>
                    </w:rPr>
                  </w:pPr>
                  <w:r>
                    <w:rPr>
                      <w:rFonts w:ascii="宋体" w:hAnsi="宋体"/>
                      <w:color w:val="auto"/>
                      <w:sz w:val="24"/>
                      <w:szCs w:val="24"/>
                      <w:highlight w:val="none"/>
                    </w:rPr>
                    <w:t>明细</w:t>
                  </w:r>
                </w:p>
              </w:tc>
              <w:tc>
                <w:tcPr>
                  <w:tcW w:w="5721" w:type="dxa"/>
                  <w:tcBorders>
                    <w:top w:val="outset" w:color="auto" w:sz="6" w:space="0"/>
                    <w:left w:val="outset" w:color="auto" w:sz="6" w:space="0"/>
                    <w:bottom w:val="outset" w:color="auto" w:sz="6" w:space="0"/>
                    <w:right w:val="outset" w:color="auto" w:sz="6" w:space="0"/>
                  </w:tcBorders>
                  <w:vAlign w:val="center"/>
                </w:tcPr>
                <w:p>
                  <w:pPr>
                    <w:keepNext w:val="0"/>
                    <w:keepLines w:val="0"/>
                    <w:pageBreakBefore w:val="0"/>
                    <w:widowControl/>
                    <w:kinsoku/>
                    <w:overflowPunct/>
                    <w:topLinePunct w:val="0"/>
                    <w:autoSpaceDE/>
                    <w:autoSpaceDN/>
                    <w:bidi w:val="0"/>
                    <w:adjustRightInd/>
                    <w:snapToGrid w:val="0"/>
                    <w:spacing w:line="380" w:lineRule="exact"/>
                    <w:jc w:val="center"/>
                    <w:textAlignment w:val="auto"/>
                    <w:rPr>
                      <w:rFonts w:ascii="宋体" w:hAnsi="宋体"/>
                      <w:color w:val="auto"/>
                      <w:sz w:val="24"/>
                      <w:szCs w:val="24"/>
                      <w:highlight w:val="none"/>
                    </w:rPr>
                  </w:pPr>
                  <w:r>
                    <w:rPr>
                      <w:rFonts w:ascii="宋体" w:hAnsi="宋体"/>
                      <w:color w:val="auto"/>
                      <w:sz w:val="24"/>
                      <w:szCs w:val="24"/>
                      <w:highlight w:val="none"/>
                    </w:rPr>
                    <w:t>描述</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Ex>
              <w:trPr>
                <w:tblCellSpacing w:w="0" w:type="dxa"/>
              </w:trPr>
              <w:tc>
                <w:tcPr>
                  <w:tcW w:w="1995" w:type="dxa"/>
                  <w:tcBorders>
                    <w:top w:val="outset" w:color="auto" w:sz="6" w:space="0"/>
                    <w:left w:val="outset" w:color="auto" w:sz="6" w:space="0"/>
                    <w:bottom w:val="outset" w:color="auto" w:sz="6" w:space="0"/>
                    <w:right w:val="outset" w:color="auto" w:sz="6" w:space="0"/>
                  </w:tcBorders>
                  <w:vAlign w:val="center"/>
                </w:tcPr>
                <w:p>
                  <w:pPr>
                    <w:keepNext w:val="0"/>
                    <w:keepLines w:val="0"/>
                    <w:pageBreakBefore w:val="0"/>
                    <w:widowControl/>
                    <w:kinsoku/>
                    <w:overflowPunct/>
                    <w:topLinePunct w:val="0"/>
                    <w:autoSpaceDE/>
                    <w:autoSpaceDN/>
                    <w:bidi w:val="0"/>
                    <w:adjustRightInd/>
                    <w:snapToGrid w:val="0"/>
                    <w:spacing w:line="380" w:lineRule="exact"/>
                    <w:jc w:val="left"/>
                    <w:textAlignment w:val="auto"/>
                    <w:rPr>
                      <w:rFonts w:ascii="宋体" w:hAnsi="宋体"/>
                      <w:color w:val="auto"/>
                      <w:sz w:val="24"/>
                      <w:szCs w:val="24"/>
                      <w:highlight w:val="none"/>
                    </w:rPr>
                  </w:pPr>
                  <w:r>
                    <w:rPr>
                      <w:rFonts w:ascii="宋体" w:hAnsi="宋体"/>
                      <w:color w:val="auto"/>
                      <w:sz w:val="24"/>
                      <w:szCs w:val="24"/>
                      <w:highlight w:val="none"/>
                    </w:rPr>
                    <w:t>a1投标函</w:t>
                  </w:r>
                </w:p>
              </w:tc>
              <w:tc>
                <w:tcPr>
                  <w:tcW w:w="5721" w:type="dxa"/>
                  <w:tcBorders>
                    <w:top w:val="outset" w:color="auto" w:sz="6" w:space="0"/>
                    <w:left w:val="outset" w:color="auto" w:sz="6" w:space="0"/>
                    <w:bottom w:val="outset" w:color="auto" w:sz="6" w:space="0"/>
                    <w:right w:val="outset" w:color="auto" w:sz="6" w:space="0"/>
                  </w:tcBorders>
                  <w:vAlign w:val="center"/>
                </w:tcPr>
                <w:p>
                  <w:pPr>
                    <w:keepNext w:val="0"/>
                    <w:keepLines w:val="0"/>
                    <w:pageBreakBefore w:val="0"/>
                    <w:widowControl/>
                    <w:kinsoku/>
                    <w:overflowPunct/>
                    <w:topLinePunct w:val="0"/>
                    <w:autoSpaceDE/>
                    <w:autoSpaceDN/>
                    <w:bidi w:val="0"/>
                    <w:adjustRightInd/>
                    <w:snapToGrid w:val="0"/>
                    <w:spacing w:line="380" w:lineRule="exact"/>
                    <w:jc w:val="left"/>
                    <w:textAlignment w:val="auto"/>
                    <w:rPr>
                      <w:rFonts w:ascii="宋体" w:hAnsi="宋体"/>
                      <w:color w:val="auto"/>
                      <w:sz w:val="24"/>
                      <w:szCs w:val="24"/>
                      <w:highlight w:val="none"/>
                    </w:rPr>
                  </w:pP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Ex>
              <w:trPr>
                <w:tblCellSpacing w:w="0" w:type="dxa"/>
              </w:trPr>
              <w:tc>
                <w:tcPr>
                  <w:tcW w:w="1995" w:type="dxa"/>
                  <w:tcBorders>
                    <w:top w:val="outset" w:color="auto" w:sz="6" w:space="0"/>
                    <w:left w:val="outset" w:color="auto" w:sz="6" w:space="0"/>
                    <w:bottom w:val="outset" w:color="auto" w:sz="6" w:space="0"/>
                    <w:right w:val="outset" w:color="auto" w:sz="6" w:space="0"/>
                  </w:tcBorders>
                  <w:vAlign w:val="center"/>
                </w:tcPr>
                <w:p>
                  <w:pPr>
                    <w:keepNext w:val="0"/>
                    <w:keepLines w:val="0"/>
                    <w:pageBreakBefore w:val="0"/>
                    <w:widowControl/>
                    <w:kinsoku/>
                    <w:overflowPunct/>
                    <w:topLinePunct w:val="0"/>
                    <w:autoSpaceDE/>
                    <w:autoSpaceDN/>
                    <w:bidi w:val="0"/>
                    <w:adjustRightInd/>
                    <w:snapToGrid w:val="0"/>
                    <w:spacing w:line="380" w:lineRule="exact"/>
                    <w:jc w:val="left"/>
                    <w:textAlignment w:val="auto"/>
                    <w:rPr>
                      <w:rFonts w:ascii="宋体" w:hAnsi="宋体"/>
                      <w:color w:val="auto"/>
                      <w:sz w:val="24"/>
                      <w:szCs w:val="24"/>
                      <w:highlight w:val="none"/>
                    </w:rPr>
                  </w:pPr>
                  <w:r>
                    <w:rPr>
                      <w:rFonts w:ascii="宋体" w:hAnsi="宋体"/>
                      <w:color w:val="auto"/>
                      <w:sz w:val="24"/>
                      <w:szCs w:val="24"/>
                      <w:highlight w:val="none"/>
                    </w:rPr>
                    <w:t>a2单位负责人授权书</w:t>
                  </w:r>
                </w:p>
              </w:tc>
              <w:tc>
                <w:tcPr>
                  <w:tcW w:w="5721" w:type="dxa"/>
                  <w:tcBorders>
                    <w:top w:val="outset" w:color="auto" w:sz="6" w:space="0"/>
                    <w:left w:val="outset" w:color="auto" w:sz="6" w:space="0"/>
                    <w:bottom w:val="outset" w:color="auto" w:sz="6" w:space="0"/>
                    <w:right w:val="outset" w:color="auto" w:sz="6" w:space="0"/>
                  </w:tcBorders>
                  <w:vAlign w:val="center"/>
                </w:tcPr>
                <w:p>
                  <w:pPr>
                    <w:keepNext w:val="0"/>
                    <w:keepLines w:val="0"/>
                    <w:pageBreakBefore w:val="0"/>
                    <w:widowControl/>
                    <w:kinsoku/>
                    <w:overflowPunct/>
                    <w:topLinePunct w:val="0"/>
                    <w:autoSpaceDE/>
                    <w:autoSpaceDN/>
                    <w:bidi w:val="0"/>
                    <w:adjustRightInd/>
                    <w:snapToGrid w:val="0"/>
                    <w:spacing w:line="380" w:lineRule="exact"/>
                    <w:jc w:val="left"/>
                    <w:textAlignment w:val="auto"/>
                    <w:rPr>
                      <w:rFonts w:ascii="宋体" w:hAnsi="宋体"/>
                      <w:color w:val="auto"/>
                      <w:sz w:val="24"/>
                      <w:szCs w:val="24"/>
                      <w:highlight w:val="none"/>
                    </w:rPr>
                  </w:pPr>
                  <w:r>
                    <w:rPr>
                      <w:rFonts w:ascii="宋体" w:hAnsi="宋体"/>
                      <w:color w:val="auto"/>
                      <w:sz w:val="24"/>
                      <w:szCs w:val="24"/>
                      <w:highlight w:val="none"/>
                    </w:rPr>
                    <w:t>1、企业（银行、保险、石油石化、电力、电信等行业除外）、事业单位和社会团体法人的“单位负责人”指法定代表人，即与实际提交的“营业执照等证明文件”载明的一致。2、银行、保险、石油石化、电力、电信等行业：以法人身份参加投标的，“单位负责人”指法定代表人，即与实际提交的“营业执照等证明文件”载明的一致；以非法人身份参加投标的，“单位负责人”指代表单位行使职权的主要负责人，即与实际提交的“营业执照等证明文件”载明的一致。3、供应商（自然人除外）：若供应商代表为单位负责人授权的委托代理人，应提供本授权书；若供应商代表为单位负责人，应在此项下提交其身份证正反面复印件，可不提供本授权书。4、供应商为自然人的，可不填写本授权书。5、纸质响应文件正本中的本授权书（若有）应为原件。电子响应文件中的本授权书（若有）应为原件的扫描件。</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Ex>
              <w:trPr>
                <w:tblCellSpacing w:w="0" w:type="dxa"/>
              </w:trPr>
              <w:tc>
                <w:tcPr>
                  <w:tcW w:w="1995" w:type="dxa"/>
                  <w:tcBorders>
                    <w:top w:val="outset" w:color="auto" w:sz="6" w:space="0"/>
                    <w:left w:val="outset" w:color="auto" w:sz="6" w:space="0"/>
                    <w:bottom w:val="outset" w:color="auto" w:sz="6" w:space="0"/>
                    <w:right w:val="outset" w:color="auto" w:sz="6" w:space="0"/>
                  </w:tcBorders>
                  <w:vAlign w:val="center"/>
                </w:tcPr>
                <w:p>
                  <w:pPr>
                    <w:keepNext w:val="0"/>
                    <w:keepLines w:val="0"/>
                    <w:pageBreakBefore w:val="0"/>
                    <w:widowControl/>
                    <w:kinsoku/>
                    <w:overflowPunct/>
                    <w:topLinePunct w:val="0"/>
                    <w:autoSpaceDE/>
                    <w:autoSpaceDN/>
                    <w:bidi w:val="0"/>
                    <w:adjustRightInd/>
                    <w:snapToGrid w:val="0"/>
                    <w:spacing w:line="380" w:lineRule="exact"/>
                    <w:jc w:val="left"/>
                    <w:textAlignment w:val="auto"/>
                    <w:rPr>
                      <w:rFonts w:ascii="宋体" w:hAnsi="宋体"/>
                      <w:color w:val="auto"/>
                      <w:sz w:val="24"/>
                      <w:szCs w:val="24"/>
                      <w:highlight w:val="none"/>
                    </w:rPr>
                  </w:pPr>
                  <w:r>
                    <w:rPr>
                      <w:rFonts w:ascii="宋体" w:hAnsi="宋体"/>
                      <w:color w:val="auto"/>
                      <w:sz w:val="24"/>
                      <w:szCs w:val="24"/>
                      <w:highlight w:val="none"/>
                    </w:rPr>
                    <w:t>a3法人或者其他组织的营业执照等证明文件，自然人的身份证明</w:t>
                  </w:r>
                </w:p>
              </w:tc>
              <w:tc>
                <w:tcPr>
                  <w:tcW w:w="5721" w:type="dxa"/>
                  <w:tcBorders>
                    <w:top w:val="outset" w:color="auto" w:sz="6" w:space="0"/>
                    <w:left w:val="outset" w:color="auto" w:sz="6" w:space="0"/>
                    <w:bottom w:val="outset" w:color="auto" w:sz="6" w:space="0"/>
                    <w:right w:val="outset" w:color="auto" w:sz="6" w:space="0"/>
                  </w:tcBorders>
                  <w:vAlign w:val="center"/>
                </w:tcPr>
                <w:p>
                  <w:pPr>
                    <w:keepNext w:val="0"/>
                    <w:keepLines w:val="0"/>
                    <w:pageBreakBefore w:val="0"/>
                    <w:widowControl/>
                    <w:kinsoku/>
                    <w:overflowPunct/>
                    <w:topLinePunct w:val="0"/>
                    <w:autoSpaceDE/>
                    <w:autoSpaceDN/>
                    <w:bidi w:val="0"/>
                    <w:adjustRightInd/>
                    <w:snapToGrid w:val="0"/>
                    <w:spacing w:line="380" w:lineRule="exact"/>
                    <w:jc w:val="left"/>
                    <w:textAlignment w:val="auto"/>
                    <w:rPr>
                      <w:rFonts w:ascii="宋体" w:hAnsi="宋体"/>
                      <w:color w:val="auto"/>
                      <w:sz w:val="24"/>
                      <w:szCs w:val="24"/>
                      <w:highlight w:val="none"/>
                    </w:rPr>
                  </w:pPr>
                  <w:r>
                    <w:rPr>
                      <w:rFonts w:ascii="宋体" w:hAnsi="宋体"/>
                      <w:color w:val="auto"/>
                      <w:sz w:val="24"/>
                      <w:szCs w:val="24"/>
                      <w:highlight w:val="none"/>
                    </w:rPr>
                    <w:t>投标人是企业或个体工商户的，则提供工商部门注册的有效的营业执照复印件；投标人是事业单位的，则提供有效的“事业单位法人证书”复印件；投标人是非企业专业服务机构的，则提供执业许可等证明材料；投标人是自然人的，则提供自然人的身份证明复印件</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Ex>
              <w:trPr>
                <w:tblCellSpacing w:w="0" w:type="dxa"/>
              </w:trPr>
              <w:tc>
                <w:tcPr>
                  <w:tcW w:w="1995" w:type="dxa"/>
                  <w:tcBorders>
                    <w:top w:val="outset" w:color="auto" w:sz="6" w:space="0"/>
                    <w:left w:val="outset" w:color="auto" w:sz="6" w:space="0"/>
                    <w:bottom w:val="outset" w:color="auto" w:sz="6" w:space="0"/>
                    <w:right w:val="outset" w:color="auto" w:sz="6" w:space="0"/>
                  </w:tcBorders>
                  <w:vAlign w:val="center"/>
                </w:tcPr>
                <w:p>
                  <w:pPr>
                    <w:keepNext w:val="0"/>
                    <w:keepLines w:val="0"/>
                    <w:pageBreakBefore w:val="0"/>
                    <w:widowControl/>
                    <w:kinsoku/>
                    <w:overflowPunct/>
                    <w:topLinePunct w:val="0"/>
                    <w:autoSpaceDE/>
                    <w:autoSpaceDN/>
                    <w:bidi w:val="0"/>
                    <w:adjustRightInd/>
                    <w:snapToGrid w:val="0"/>
                    <w:spacing w:line="380" w:lineRule="exact"/>
                    <w:jc w:val="left"/>
                    <w:textAlignment w:val="auto"/>
                    <w:rPr>
                      <w:rFonts w:ascii="宋体" w:hAnsi="宋体"/>
                      <w:color w:val="auto"/>
                      <w:sz w:val="24"/>
                      <w:szCs w:val="24"/>
                      <w:highlight w:val="none"/>
                    </w:rPr>
                  </w:pPr>
                  <w:r>
                    <w:rPr>
                      <w:rFonts w:ascii="宋体" w:hAnsi="宋体"/>
                      <w:color w:val="auto"/>
                      <w:sz w:val="24"/>
                      <w:szCs w:val="24"/>
                      <w:highlight w:val="none"/>
                    </w:rPr>
                    <w:t>a4财务状况报告</w:t>
                  </w:r>
                </w:p>
              </w:tc>
              <w:tc>
                <w:tcPr>
                  <w:tcW w:w="5721" w:type="dxa"/>
                  <w:tcBorders>
                    <w:top w:val="outset" w:color="auto" w:sz="6" w:space="0"/>
                    <w:left w:val="outset" w:color="auto" w:sz="6" w:space="0"/>
                    <w:bottom w:val="outset" w:color="auto" w:sz="6" w:space="0"/>
                    <w:right w:val="outset" w:color="auto" w:sz="6" w:space="0"/>
                  </w:tcBorders>
                  <w:vAlign w:val="center"/>
                </w:tcPr>
                <w:p>
                  <w:pPr>
                    <w:keepNext w:val="0"/>
                    <w:keepLines w:val="0"/>
                    <w:pageBreakBefore w:val="0"/>
                    <w:widowControl/>
                    <w:kinsoku/>
                    <w:overflowPunct/>
                    <w:topLinePunct w:val="0"/>
                    <w:autoSpaceDE/>
                    <w:autoSpaceDN/>
                    <w:bidi w:val="0"/>
                    <w:adjustRightInd/>
                    <w:snapToGrid w:val="0"/>
                    <w:spacing w:line="380" w:lineRule="exact"/>
                    <w:jc w:val="left"/>
                    <w:textAlignment w:val="auto"/>
                    <w:rPr>
                      <w:rFonts w:ascii="宋体" w:hAnsi="宋体"/>
                      <w:color w:val="auto"/>
                      <w:sz w:val="24"/>
                      <w:szCs w:val="24"/>
                      <w:highlight w:val="none"/>
                    </w:rPr>
                  </w:pPr>
                  <w:r>
                    <w:rPr>
                      <w:rFonts w:ascii="宋体" w:hAnsi="宋体"/>
                      <w:color w:val="auto"/>
                      <w:sz w:val="24"/>
                      <w:szCs w:val="24"/>
                      <w:highlight w:val="none"/>
                    </w:rPr>
                    <w:t>提供会计师事务所出具的上一年度财务审计报告，至少包括“资产负债表、利润表、现金流量表”；或者提供投标截止时间前六个月内基本开户银行出具的资信证明</w:t>
                  </w:r>
                  <w:r>
                    <w:rPr>
                      <w:rFonts w:hint="eastAsia" w:ascii="宋体" w:hAnsi="宋体"/>
                      <w:color w:val="auto"/>
                      <w:sz w:val="24"/>
                      <w:szCs w:val="24"/>
                      <w:highlight w:val="none"/>
                    </w:rPr>
                    <w:t>【</w:t>
                  </w:r>
                  <w:r>
                    <w:rPr>
                      <w:rFonts w:ascii="宋体" w:hAnsi="宋体"/>
                      <w:color w:val="auto"/>
                      <w:sz w:val="24"/>
                      <w:szCs w:val="24"/>
                      <w:highlight w:val="none"/>
                    </w:rPr>
                    <w:t>资信证明</w:t>
                  </w:r>
                  <w:r>
                    <w:rPr>
                      <w:rFonts w:hint="eastAsia" w:ascii="宋体" w:hAnsi="宋体"/>
                      <w:color w:val="auto"/>
                      <w:sz w:val="24"/>
                      <w:szCs w:val="24"/>
                      <w:highlight w:val="none"/>
                    </w:rPr>
                    <w:t>内容包括但不限于（资金结算方面记录、执行结算纪律情况等）。</w:t>
                  </w:r>
                  <w:r>
                    <w:rPr>
                      <w:rFonts w:hint="eastAsia" w:ascii="宋体" w:hAnsi="宋体"/>
                      <w:b/>
                      <w:color w:val="auto"/>
                      <w:sz w:val="24"/>
                      <w:szCs w:val="24"/>
                      <w:highlight w:val="none"/>
                    </w:rPr>
                    <w:t>投标人只提供存款余额状况的，认定资信证明不完整，为无效投标】</w:t>
                  </w:r>
                  <w:r>
                    <w:rPr>
                      <w:rFonts w:ascii="宋体" w:hAnsi="宋体"/>
                      <w:color w:val="auto"/>
                      <w:sz w:val="24"/>
                      <w:szCs w:val="24"/>
                      <w:highlight w:val="none"/>
                    </w:rPr>
                    <w:t xml:space="preserve"> </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Ex>
              <w:trPr>
                <w:tblCellSpacing w:w="0" w:type="dxa"/>
              </w:trPr>
              <w:tc>
                <w:tcPr>
                  <w:tcW w:w="1995" w:type="dxa"/>
                  <w:tcBorders>
                    <w:top w:val="outset" w:color="auto" w:sz="6" w:space="0"/>
                    <w:left w:val="outset" w:color="auto" w:sz="6" w:space="0"/>
                    <w:bottom w:val="outset" w:color="auto" w:sz="6" w:space="0"/>
                    <w:right w:val="outset" w:color="auto" w:sz="6" w:space="0"/>
                  </w:tcBorders>
                  <w:vAlign w:val="center"/>
                </w:tcPr>
                <w:p>
                  <w:pPr>
                    <w:keepNext w:val="0"/>
                    <w:keepLines w:val="0"/>
                    <w:pageBreakBefore w:val="0"/>
                    <w:widowControl/>
                    <w:kinsoku/>
                    <w:overflowPunct/>
                    <w:topLinePunct w:val="0"/>
                    <w:autoSpaceDE/>
                    <w:autoSpaceDN/>
                    <w:bidi w:val="0"/>
                    <w:adjustRightInd/>
                    <w:snapToGrid w:val="0"/>
                    <w:spacing w:line="380" w:lineRule="exact"/>
                    <w:jc w:val="left"/>
                    <w:textAlignment w:val="auto"/>
                    <w:rPr>
                      <w:rFonts w:ascii="宋体" w:hAnsi="宋体"/>
                      <w:color w:val="auto"/>
                      <w:sz w:val="24"/>
                      <w:szCs w:val="24"/>
                      <w:highlight w:val="none"/>
                    </w:rPr>
                  </w:pPr>
                  <w:r>
                    <w:rPr>
                      <w:rFonts w:ascii="宋体" w:hAnsi="宋体"/>
                      <w:color w:val="auto"/>
                      <w:sz w:val="24"/>
                      <w:szCs w:val="24"/>
                      <w:highlight w:val="none"/>
                    </w:rPr>
                    <w:t>a5依法缴纳税收的相关材料</w:t>
                  </w:r>
                </w:p>
              </w:tc>
              <w:tc>
                <w:tcPr>
                  <w:tcW w:w="5721" w:type="dxa"/>
                  <w:tcBorders>
                    <w:top w:val="outset" w:color="auto" w:sz="6" w:space="0"/>
                    <w:left w:val="outset" w:color="auto" w:sz="6" w:space="0"/>
                    <w:bottom w:val="outset" w:color="auto" w:sz="6" w:space="0"/>
                    <w:right w:val="outset" w:color="auto" w:sz="6" w:space="0"/>
                  </w:tcBorders>
                  <w:vAlign w:val="center"/>
                </w:tcPr>
                <w:p>
                  <w:pPr>
                    <w:keepNext w:val="0"/>
                    <w:keepLines w:val="0"/>
                    <w:pageBreakBefore w:val="0"/>
                    <w:widowControl/>
                    <w:kinsoku/>
                    <w:overflowPunct/>
                    <w:topLinePunct w:val="0"/>
                    <w:autoSpaceDE/>
                    <w:autoSpaceDN/>
                    <w:bidi w:val="0"/>
                    <w:adjustRightInd/>
                    <w:snapToGrid w:val="0"/>
                    <w:spacing w:line="380" w:lineRule="exact"/>
                    <w:jc w:val="left"/>
                    <w:textAlignment w:val="auto"/>
                    <w:rPr>
                      <w:rFonts w:ascii="宋体" w:hAnsi="宋体"/>
                      <w:color w:val="auto"/>
                      <w:sz w:val="24"/>
                      <w:szCs w:val="24"/>
                      <w:highlight w:val="none"/>
                    </w:rPr>
                  </w:pPr>
                  <w:r>
                    <w:rPr>
                      <w:rFonts w:ascii="宋体" w:hAnsi="宋体"/>
                      <w:color w:val="auto"/>
                      <w:sz w:val="24"/>
                      <w:szCs w:val="24"/>
                      <w:highlight w:val="none"/>
                    </w:rPr>
                    <w:t>提供投标截止时间前六个月任一个月的依法缴纳税收的凭据；或者提供依法免税的相应证明文件</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Ex>
              <w:trPr>
                <w:tblCellSpacing w:w="0" w:type="dxa"/>
              </w:trPr>
              <w:tc>
                <w:tcPr>
                  <w:tcW w:w="1995" w:type="dxa"/>
                  <w:tcBorders>
                    <w:top w:val="outset" w:color="auto" w:sz="6" w:space="0"/>
                    <w:left w:val="outset" w:color="auto" w:sz="6" w:space="0"/>
                    <w:bottom w:val="outset" w:color="auto" w:sz="6" w:space="0"/>
                    <w:right w:val="outset" w:color="auto" w:sz="6" w:space="0"/>
                  </w:tcBorders>
                  <w:vAlign w:val="center"/>
                </w:tcPr>
                <w:p>
                  <w:pPr>
                    <w:keepNext w:val="0"/>
                    <w:keepLines w:val="0"/>
                    <w:pageBreakBefore w:val="0"/>
                    <w:widowControl/>
                    <w:kinsoku/>
                    <w:overflowPunct/>
                    <w:topLinePunct w:val="0"/>
                    <w:autoSpaceDE/>
                    <w:autoSpaceDN/>
                    <w:bidi w:val="0"/>
                    <w:adjustRightInd/>
                    <w:snapToGrid w:val="0"/>
                    <w:spacing w:line="380" w:lineRule="exact"/>
                    <w:jc w:val="left"/>
                    <w:textAlignment w:val="auto"/>
                    <w:rPr>
                      <w:rFonts w:ascii="宋体" w:hAnsi="宋体"/>
                      <w:color w:val="auto"/>
                      <w:sz w:val="24"/>
                      <w:szCs w:val="24"/>
                      <w:highlight w:val="none"/>
                    </w:rPr>
                  </w:pPr>
                  <w:r>
                    <w:rPr>
                      <w:rFonts w:ascii="宋体" w:hAnsi="宋体"/>
                      <w:color w:val="auto"/>
                      <w:sz w:val="24"/>
                      <w:szCs w:val="24"/>
                      <w:highlight w:val="none"/>
                    </w:rPr>
                    <w:t>a6依法缴纳社会保障资金的相关材料</w:t>
                  </w:r>
                </w:p>
              </w:tc>
              <w:tc>
                <w:tcPr>
                  <w:tcW w:w="5721" w:type="dxa"/>
                  <w:tcBorders>
                    <w:top w:val="outset" w:color="auto" w:sz="6" w:space="0"/>
                    <w:left w:val="outset" w:color="auto" w:sz="6" w:space="0"/>
                    <w:bottom w:val="outset" w:color="auto" w:sz="6" w:space="0"/>
                    <w:right w:val="outset" w:color="auto" w:sz="6" w:space="0"/>
                  </w:tcBorders>
                  <w:vAlign w:val="center"/>
                </w:tcPr>
                <w:p>
                  <w:pPr>
                    <w:keepNext w:val="0"/>
                    <w:keepLines w:val="0"/>
                    <w:pageBreakBefore w:val="0"/>
                    <w:widowControl/>
                    <w:kinsoku/>
                    <w:overflowPunct/>
                    <w:topLinePunct w:val="0"/>
                    <w:autoSpaceDE/>
                    <w:autoSpaceDN/>
                    <w:bidi w:val="0"/>
                    <w:adjustRightInd/>
                    <w:snapToGrid w:val="0"/>
                    <w:spacing w:line="380" w:lineRule="exact"/>
                    <w:jc w:val="left"/>
                    <w:textAlignment w:val="auto"/>
                    <w:rPr>
                      <w:rFonts w:ascii="宋体" w:hAnsi="宋体"/>
                      <w:color w:val="auto"/>
                      <w:sz w:val="24"/>
                      <w:szCs w:val="24"/>
                      <w:highlight w:val="none"/>
                    </w:rPr>
                  </w:pPr>
                  <w:r>
                    <w:rPr>
                      <w:rFonts w:ascii="宋体" w:hAnsi="宋体"/>
                      <w:color w:val="auto"/>
                      <w:sz w:val="24"/>
                      <w:szCs w:val="24"/>
                      <w:highlight w:val="none"/>
                    </w:rPr>
                    <w:t>提供投标截止时间前六个月任一个月的依法缴纳社会保障资金的凭据；或者提供依法不需要缴纳社会保障资金的相应证明文件</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Ex>
              <w:trPr>
                <w:tblCellSpacing w:w="0" w:type="dxa"/>
              </w:trPr>
              <w:tc>
                <w:tcPr>
                  <w:tcW w:w="1995" w:type="dxa"/>
                  <w:tcBorders>
                    <w:top w:val="outset" w:color="auto" w:sz="6" w:space="0"/>
                    <w:left w:val="outset" w:color="auto" w:sz="6" w:space="0"/>
                    <w:bottom w:val="outset" w:color="auto" w:sz="6" w:space="0"/>
                    <w:right w:val="outset" w:color="auto" w:sz="6" w:space="0"/>
                  </w:tcBorders>
                  <w:vAlign w:val="center"/>
                </w:tcPr>
                <w:p>
                  <w:pPr>
                    <w:keepNext w:val="0"/>
                    <w:keepLines w:val="0"/>
                    <w:pageBreakBefore w:val="0"/>
                    <w:widowControl/>
                    <w:kinsoku/>
                    <w:overflowPunct/>
                    <w:topLinePunct w:val="0"/>
                    <w:autoSpaceDE/>
                    <w:autoSpaceDN/>
                    <w:bidi w:val="0"/>
                    <w:adjustRightInd/>
                    <w:snapToGrid w:val="0"/>
                    <w:spacing w:line="380" w:lineRule="exact"/>
                    <w:jc w:val="left"/>
                    <w:textAlignment w:val="auto"/>
                    <w:rPr>
                      <w:rFonts w:ascii="宋体" w:hAnsi="宋体"/>
                      <w:color w:val="auto"/>
                      <w:sz w:val="24"/>
                      <w:szCs w:val="24"/>
                      <w:highlight w:val="none"/>
                    </w:rPr>
                  </w:pPr>
                  <w:r>
                    <w:rPr>
                      <w:rFonts w:ascii="宋体" w:hAnsi="宋体"/>
                      <w:color w:val="auto"/>
                      <w:sz w:val="24"/>
                      <w:szCs w:val="24"/>
                      <w:highlight w:val="none"/>
                    </w:rPr>
                    <w:t>a7具备履行合同所必需的设备和专业技术能力的材料</w:t>
                  </w:r>
                </w:p>
              </w:tc>
              <w:tc>
                <w:tcPr>
                  <w:tcW w:w="5721" w:type="dxa"/>
                  <w:tcBorders>
                    <w:top w:val="outset" w:color="auto" w:sz="6" w:space="0"/>
                    <w:left w:val="outset" w:color="auto" w:sz="6" w:space="0"/>
                    <w:bottom w:val="outset" w:color="auto" w:sz="6" w:space="0"/>
                    <w:right w:val="outset" w:color="auto" w:sz="6" w:space="0"/>
                  </w:tcBorders>
                  <w:vAlign w:val="center"/>
                </w:tcPr>
                <w:p>
                  <w:pPr>
                    <w:keepNext w:val="0"/>
                    <w:keepLines w:val="0"/>
                    <w:pageBreakBefore w:val="0"/>
                    <w:widowControl/>
                    <w:kinsoku/>
                    <w:overflowPunct/>
                    <w:topLinePunct w:val="0"/>
                    <w:autoSpaceDE/>
                    <w:autoSpaceDN/>
                    <w:bidi w:val="0"/>
                    <w:adjustRightInd/>
                    <w:snapToGrid w:val="0"/>
                    <w:spacing w:line="380" w:lineRule="exact"/>
                    <w:jc w:val="left"/>
                    <w:textAlignment w:val="auto"/>
                    <w:rPr>
                      <w:rFonts w:ascii="宋体" w:hAnsi="宋体"/>
                      <w:color w:val="auto"/>
                      <w:sz w:val="24"/>
                      <w:szCs w:val="24"/>
                      <w:highlight w:val="none"/>
                    </w:rPr>
                  </w:pPr>
                  <w:r>
                    <w:rPr>
                      <w:rFonts w:ascii="宋体" w:hAnsi="宋体"/>
                      <w:color w:val="auto"/>
                      <w:sz w:val="24"/>
                      <w:szCs w:val="24"/>
                      <w:highlight w:val="none"/>
                    </w:rPr>
                    <w:t>由招标人根据采购需求在第一章“资格要求特定条件”中详细列明</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Ex>
              <w:trPr>
                <w:tblCellSpacing w:w="0" w:type="dxa"/>
              </w:trPr>
              <w:tc>
                <w:tcPr>
                  <w:tcW w:w="1995" w:type="dxa"/>
                  <w:tcBorders>
                    <w:top w:val="outset" w:color="auto" w:sz="6" w:space="0"/>
                    <w:left w:val="outset" w:color="auto" w:sz="6" w:space="0"/>
                    <w:bottom w:val="outset" w:color="auto" w:sz="6" w:space="0"/>
                    <w:right w:val="outset" w:color="auto" w:sz="6" w:space="0"/>
                  </w:tcBorders>
                  <w:vAlign w:val="center"/>
                </w:tcPr>
                <w:p>
                  <w:pPr>
                    <w:keepNext w:val="0"/>
                    <w:keepLines w:val="0"/>
                    <w:pageBreakBefore w:val="0"/>
                    <w:widowControl/>
                    <w:kinsoku/>
                    <w:overflowPunct/>
                    <w:topLinePunct w:val="0"/>
                    <w:autoSpaceDE/>
                    <w:autoSpaceDN/>
                    <w:bidi w:val="0"/>
                    <w:adjustRightInd/>
                    <w:snapToGrid w:val="0"/>
                    <w:spacing w:line="380" w:lineRule="exact"/>
                    <w:jc w:val="left"/>
                    <w:textAlignment w:val="auto"/>
                    <w:rPr>
                      <w:rFonts w:ascii="宋体" w:hAnsi="宋体"/>
                      <w:color w:val="auto"/>
                      <w:sz w:val="24"/>
                      <w:szCs w:val="24"/>
                      <w:highlight w:val="none"/>
                    </w:rPr>
                  </w:pPr>
                  <w:r>
                    <w:rPr>
                      <w:rFonts w:ascii="宋体" w:hAnsi="宋体"/>
                      <w:color w:val="auto"/>
                      <w:sz w:val="24"/>
                      <w:szCs w:val="24"/>
                      <w:highlight w:val="none"/>
                    </w:rPr>
                    <w:t>a8参加政府采购活动前3年内在经营活动中没有重大违法记录的书面声明</w:t>
                  </w:r>
                </w:p>
              </w:tc>
              <w:tc>
                <w:tcPr>
                  <w:tcW w:w="5721" w:type="dxa"/>
                  <w:tcBorders>
                    <w:top w:val="outset" w:color="auto" w:sz="6" w:space="0"/>
                    <w:left w:val="outset" w:color="auto" w:sz="6" w:space="0"/>
                    <w:bottom w:val="outset" w:color="auto" w:sz="6" w:space="0"/>
                    <w:right w:val="outset" w:color="auto" w:sz="6" w:space="0"/>
                  </w:tcBorders>
                  <w:vAlign w:val="center"/>
                </w:tcPr>
                <w:p>
                  <w:pPr>
                    <w:keepNext w:val="0"/>
                    <w:keepLines w:val="0"/>
                    <w:pageBreakBefore w:val="0"/>
                    <w:widowControl/>
                    <w:kinsoku/>
                    <w:overflowPunct/>
                    <w:topLinePunct w:val="0"/>
                    <w:autoSpaceDE/>
                    <w:autoSpaceDN/>
                    <w:bidi w:val="0"/>
                    <w:adjustRightInd/>
                    <w:snapToGrid w:val="0"/>
                    <w:spacing w:line="380" w:lineRule="exact"/>
                    <w:jc w:val="left"/>
                    <w:textAlignment w:val="auto"/>
                    <w:rPr>
                      <w:rFonts w:ascii="宋体" w:hAnsi="宋体"/>
                      <w:color w:val="auto"/>
                      <w:sz w:val="24"/>
                      <w:szCs w:val="24"/>
                      <w:highlight w:val="none"/>
                    </w:rPr>
                  </w:pPr>
                  <w:r>
                    <w:rPr>
                      <w:rFonts w:ascii="宋体" w:hAnsi="宋体"/>
                      <w:color w:val="auto"/>
                      <w:sz w:val="24"/>
                      <w:szCs w:val="24"/>
                      <w:highlight w:val="none"/>
                    </w:rPr>
                    <w:t>1、“重大违法记录”指竞争性磋商供应商因违法经营受到刑事处罚或责令停产停业、吊销许可证或执照、较大数额罚款等行政处罚。2、无法提供有效期内检察机关行贿犯罪档案查询结果告知函的，也应对近三年无行贿犯罪记录进行声明。3、纸质响应文件正本中的本声明应为原件。※竞争性磋商供应商应按照磋商文件第五章规定提供。</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Ex>
              <w:trPr>
                <w:tblCellSpacing w:w="0" w:type="dxa"/>
              </w:trPr>
              <w:tc>
                <w:tcPr>
                  <w:tcW w:w="1995" w:type="dxa"/>
                  <w:tcBorders>
                    <w:top w:val="outset" w:color="auto" w:sz="6" w:space="0"/>
                    <w:left w:val="outset" w:color="auto" w:sz="6" w:space="0"/>
                    <w:bottom w:val="outset" w:color="auto" w:sz="6" w:space="0"/>
                    <w:right w:val="outset" w:color="auto" w:sz="6" w:space="0"/>
                  </w:tcBorders>
                  <w:vAlign w:val="center"/>
                </w:tcPr>
                <w:p>
                  <w:pPr>
                    <w:keepNext w:val="0"/>
                    <w:keepLines w:val="0"/>
                    <w:pageBreakBefore w:val="0"/>
                    <w:widowControl/>
                    <w:kinsoku/>
                    <w:overflowPunct/>
                    <w:topLinePunct w:val="0"/>
                    <w:autoSpaceDE/>
                    <w:autoSpaceDN/>
                    <w:bidi w:val="0"/>
                    <w:adjustRightInd/>
                    <w:snapToGrid w:val="0"/>
                    <w:spacing w:line="380" w:lineRule="exact"/>
                    <w:jc w:val="left"/>
                    <w:textAlignment w:val="auto"/>
                    <w:rPr>
                      <w:rFonts w:ascii="宋体" w:hAnsi="宋体"/>
                      <w:color w:val="auto"/>
                      <w:sz w:val="24"/>
                      <w:szCs w:val="24"/>
                      <w:highlight w:val="none"/>
                    </w:rPr>
                  </w:pPr>
                  <w:r>
                    <w:rPr>
                      <w:rFonts w:ascii="宋体" w:hAnsi="宋体"/>
                      <w:color w:val="auto"/>
                      <w:sz w:val="24"/>
                      <w:szCs w:val="24"/>
                      <w:highlight w:val="none"/>
                    </w:rPr>
                    <w:t>a9检察机关行贿犯罪档案查询结果告知函(若有)</w:t>
                  </w:r>
                </w:p>
              </w:tc>
              <w:tc>
                <w:tcPr>
                  <w:tcW w:w="5721" w:type="dxa"/>
                  <w:tcBorders>
                    <w:top w:val="outset" w:color="auto" w:sz="6" w:space="0"/>
                    <w:left w:val="outset" w:color="auto" w:sz="6" w:space="0"/>
                    <w:bottom w:val="outset" w:color="auto" w:sz="6" w:space="0"/>
                    <w:right w:val="outset" w:color="auto" w:sz="6" w:space="0"/>
                  </w:tcBorders>
                  <w:vAlign w:val="center"/>
                </w:tcPr>
                <w:p>
                  <w:pPr>
                    <w:keepNext w:val="0"/>
                    <w:keepLines w:val="0"/>
                    <w:pageBreakBefore w:val="0"/>
                    <w:widowControl/>
                    <w:kinsoku/>
                    <w:overflowPunct/>
                    <w:topLinePunct w:val="0"/>
                    <w:autoSpaceDE/>
                    <w:autoSpaceDN/>
                    <w:bidi w:val="0"/>
                    <w:adjustRightInd/>
                    <w:snapToGrid w:val="0"/>
                    <w:spacing w:line="380" w:lineRule="exact"/>
                    <w:jc w:val="left"/>
                    <w:textAlignment w:val="auto"/>
                    <w:rPr>
                      <w:rFonts w:ascii="宋体" w:hAnsi="宋体"/>
                      <w:color w:val="auto"/>
                      <w:sz w:val="24"/>
                      <w:szCs w:val="24"/>
                      <w:highlight w:val="none"/>
                    </w:rPr>
                  </w:pPr>
                  <w:r>
                    <w:rPr>
                      <w:rFonts w:ascii="宋体" w:hAnsi="宋体"/>
                      <w:color w:val="auto"/>
                      <w:sz w:val="24"/>
                      <w:szCs w:val="24"/>
                      <w:highlight w:val="none"/>
                    </w:rPr>
                    <w:t>1、未提供行贿犯罪档案查询结果或查询结果表明竞争性磋商供应商有行贿犯罪记录的，响应无效。2、无法提供有效期内检察机关行贿犯罪档案查询结果告知函的，也应对近三年无行贿犯罪记录进行声明。3、告知函应在有效期内且内容完整、清晰、整洁，否则响应无效。4、有效期内的告知函复印件（含扫描件）及符合磋商文件第五章规定的打印件（或截图），无论内容中是否注明“复印件无效”，均视同有效。5、无法获取有效期内检察机关行贿犯罪档案查询结果告知函的，应在a8《参加采购活动前三年内在经营活动中没有重大违法记录书面声明》中对近三年无行贿犯罪记录进行声明。※竞争性磋商供应商应按照磋商文件第五章规定提供。</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Ex>
              <w:trPr>
                <w:trHeight w:val="90" w:hRule="atLeast"/>
                <w:tblCellSpacing w:w="0" w:type="dxa"/>
              </w:trPr>
              <w:tc>
                <w:tcPr>
                  <w:tcW w:w="1995" w:type="dxa"/>
                  <w:tcBorders>
                    <w:top w:val="outset" w:color="auto" w:sz="6" w:space="0"/>
                    <w:left w:val="outset" w:color="auto" w:sz="6" w:space="0"/>
                    <w:bottom w:val="outset" w:color="auto" w:sz="6" w:space="0"/>
                    <w:right w:val="outset" w:color="auto" w:sz="6" w:space="0"/>
                  </w:tcBorders>
                  <w:vAlign w:val="center"/>
                </w:tcPr>
                <w:p>
                  <w:pPr>
                    <w:keepNext w:val="0"/>
                    <w:keepLines w:val="0"/>
                    <w:pageBreakBefore w:val="0"/>
                    <w:widowControl/>
                    <w:kinsoku/>
                    <w:overflowPunct/>
                    <w:topLinePunct w:val="0"/>
                    <w:autoSpaceDE/>
                    <w:autoSpaceDN/>
                    <w:bidi w:val="0"/>
                    <w:adjustRightInd/>
                    <w:snapToGrid w:val="0"/>
                    <w:spacing w:line="380" w:lineRule="exact"/>
                    <w:jc w:val="left"/>
                    <w:textAlignment w:val="auto"/>
                    <w:rPr>
                      <w:rFonts w:ascii="宋体" w:hAnsi="宋体"/>
                      <w:color w:val="auto"/>
                      <w:sz w:val="24"/>
                      <w:szCs w:val="24"/>
                      <w:highlight w:val="none"/>
                    </w:rPr>
                  </w:pPr>
                  <w:r>
                    <w:rPr>
                      <w:rFonts w:ascii="宋体" w:hAnsi="宋体"/>
                      <w:color w:val="auto"/>
                      <w:sz w:val="24"/>
                      <w:szCs w:val="24"/>
                      <w:highlight w:val="none"/>
                    </w:rPr>
                    <w:t>a10信用信息查询结果</w:t>
                  </w:r>
                </w:p>
              </w:tc>
              <w:tc>
                <w:tcPr>
                  <w:tcW w:w="5721" w:type="dxa"/>
                  <w:tcBorders>
                    <w:top w:val="outset" w:color="auto" w:sz="6" w:space="0"/>
                    <w:left w:val="outset" w:color="auto" w:sz="6" w:space="0"/>
                    <w:bottom w:val="outset" w:color="auto" w:sz="6" w:space="0"/>
                    <w:right w:val="outset" w:color="auto" w:sz="6" w:space="0"/>
                  </w:tcBorders>
                  <w:vAlign w:val="center"/>
                </w:tcPr>
                <w:p>
                  <w:pPr>
                    <w:keepNext w:val="0"/>
                    <w:keepLines w:val="0"/>
                    <w:pageBreakBefore w:val="0"/>
                    <w:widowControl/>
                    <w:kinsoku/>
                    <w:overflowPunct/>
                    <w:topLinePunct w:val="0"/>
                    <w:autoSpaceDE/>
                    <w:autoSpaceDN/>
                    <w:bidi w:val="0"/>
                    <w:adjustRightInd/>
                    <w:snapToGrid w:val="0"/>
                    <w:spacing w:line="380" w:lineRule="exact"/>
                    <w:jc w:val="left"/>
                    <w:textAlignment w:val="auto"/>
                    <w:rPr>
                      <w:rFonts w:ascii="宋体" w:hAnsi="宋体"/>
                      <w:color w:val="auto"/>
                      <w:sz w:val="24"/>
                      <w:szCs w:val="24"/>
                      <w:highlight w:val="none"/>
                    </w:rPr>
                  </w:pP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Ex>
              <w:trPr>
                <w:tblCellSpacing w:w="0" w:type="dxa"/>
              </w:trPr>
              <w:tc>
                <w:tcPr>
                  <w:tcW w:w="1995" w:type="dxa"/>
                  <w:tcBorders>
                    <w:top w:val="outset" w:color="auto" w:sz="6" w:space="0"/>
                    <w:left w:val="outset" w:color="auto" w:sz="6" w:space="0"/>
                    <w:bottom w:val="outset" w:color="auto" w:sz="6" w:space="0"/>
                    <w:right w:val="outset" w:color="auto" w:sz="6" w:space="0"/>
                  </w:tcBorders>
                  <w:vAlign w:val="center"/>
                </w:tcPr>
                <w:p>
                  <w:pPr>
                    <w:keepNext w:val="0"/>
                    <w:keepLines w:val="0"/>
                    <w:pageBreakBefore w:val="0"/>
                    <w:widowControl/>
                    <w:kinsoku/>
                    <w:overflowPunct/>
                    <w:topLinePunct w:val="0"/>
                    <w:autoSpaceDE/>
                    <w:autoSpaceDN/>
                    <w:bidi w:val="0"/>
                    <w:adjustRightInd/>
                    <w:snapToGrid w:val="0"/>
                    <w:spacing w:line="380" w:lineRule="exact"/>
                    <w:jc w:val="left"/>
                    <w:textAlignment w:val="auto"/>
                    <w:rPr>
                      <w:rFonts w:ascii="宋体" w:hAnsi="宋体"/>
                      <w:color w:val="auto"/>
                      <w:sz w:val="24"/>
                      <w:szCs w:val="24"/>
                      <w:highlight w:val="none"/>
                    </w:rPr>
                  </w:pPr>
                  <w:r>
                    <w:rPr>
                      <w:rFonts w:ascii="宋体" w:hAnsi="宋体"/>
                      <w:color w:val="auto"/>
                      <w:sz w:val="24"/>
                      <w:szCs w:val="24"/>
                      <w:highlight w:val="none"/>
                    </w:rPr>
                    <w:t>a11投标保证金</w:t>
                  </w:r>
                </w:p>
              </w:tc>
              <w:tc>
                <w:tcPr>
                  <w:tcW w:w="5721" w:type="dxa"/>
                  <w:tcBorders>
                    <w:top w:val="outset" w:color="auto" w:sz="6" w:space="0"/>
                    <w:left w:val="outset" w:color="auto" w:sz="6" w:space="0"/>
                    <w:bottom w:val="outset" w:color="auto" w:sz="6" w:space="0"/>
                    <w:right w:val="outset" w:color="auto" w:sz="6" w:space="0"/>
                  </w:tcBorders>
                  <w:vAlign w:val="center"/>
                </w:tcPr>
                <w:p>
                  <w:pPr>
                    <w:keepNext w:val="0"/>
                    <w:keepLines w:val="0"/>
                    <w:pageBreakBefore w:val="0"/>
                    <w:widowControl/>
                    <w:kinsoku/>
                    <w:overflowPunct/>
                    <w:topLinePunct w:val="0"/>
                    <w:autoSpaceDE/>
                    <w:autoSpaceDN/>
                    <w:bidi w:val="0"/>
                    <w:adjustRightInd/>
                    <w:snapToGrid w:val="0"/>
                    <w:spacing w:line="380" w:lineRule="exact"/>
                    <w:jc w:val="left"/>
                    <w:textAlignment w:val="auto"/>
                    <w:rPr>
                      <w:rFonts w:ascii="宋体" w:hAnsi="宋体"/>
                      <w:color w:val="auto"/>
                      <w:sz w:val="24"/>
                      <w:szCs w:val="24"/>
                      <w:highlight w:val="none"/>
                    </w:rPr>
                  </w:pPr>
                </w:p>
              </w:tc>
            </w:tr>
          </w:tbl>
          <w:p>
            <w:pPr>
              <w:keepNext w:val="0"/>
              <w:keepLines w:val="0"/>
              <w:pageBreakBefore w:val="0"/>
              <w:widowControl/>
              <w:kinsoku/>
              <w:overflowPunct/>
              <w:topLinePunct w:val="0"/>
              <w:autoSpaceDE/>
              <w:autoSpaceDN/>
              <w:bidi w:val="0"/>
              <w:adjustRightInd/>
              <w:snapToGrid w:val="0"/>
              <w:spacing w:line="380" w:lineRule="exact"/>
              <w:jc w:val="left"/>
              <w:textAlignment w:val="auto"/>
              <w:rPr>
                <w:rFonts w:ascii="宋体" w:hAnsi="宋体"/>
                <w:color w:val="auto"/>
                <w:sz w:val="24"/>
                <w:szCs w:val="24"/>
                <w:highlight w:val="none"/>
              </w:rPr>
            </w:pPr>
            <w:r>
              <w:rPr>
                <w:rFonts w:ascii="宋体" w:hAnsi="宋体"/>
                <w:color w:val="auto"/>
                <w:sz w:val="24"/>
                <w:szCs w:val="24"/>
                <w:highlight w:val="none"/>
              </w:rPr>
              <w:t>特定资格条件：</w:t>
            </w:r>
          </w:p>
          <w:tbl>
            <w:tblPr>
              <w:tblStyle w:val="19"/>
              <w:tblW w:w="8996" w:type="dxa"/>
              <w:tblCellSpacing w:w="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344"/>
              <w:gridCol w:w="765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blHeader/>
                <w:tblCellSpacing w:w="0" w:type="dxa"/>
              </w:trPr>
              <w:tc>
                <w:tcPr>
                  <w:tcW w:w="1344" w:type="dxa"/>
                  <w:noWrap w:val="0"/>
                  <w:vAlign w:val="center"/>
                </w:tcPr>
                <w:p>
                  <w:pPr>
                    <w:keepNext w:val="0"/>
                    <w:keepLines w:val="0"/>
                    <w:pageBreakBefore w:val="0"/>
                    <w:widowControl/>
                    <w:kinsoku/>
                    <w:wordWrap/>
                    <w:overflowPunct/>
                    <w:topLinePunct w:val="0"/>
                    <w:autoSpaceDE/>
                    <w:autoSpaceDN/>
                    <w:bidi w:val="0"/>
                    <w:adjustRightInd/>
                    <w:snapToGrid w:val="0"/>
                    <w:spacing w:line="380" w:lineRule="exact"/>
                    <w:jc w:val="center"/>
                    <w:textAlignment w:val="auto"/>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明细</w:t>
                  </w:r>
                </w:p>
              </w:tc>
              <w:tc>
                <w:tcPr>
                  <w:tcW w:w="7652" w:type="dxa"/>
                  <w:noWrap w:val="0"/>
                  <w:vAlign w:val="center"/>
                </w:tcPr>
                <w:p>
                  <w:pPr>
                    <w:keepNext w:val="0"/>
                    <w:keepLines w:val="0"/>
                    <w:pageBreakBefore w:val="0"/>
                    <w:widowControl/>
                    <w:kinsoku/>
                    <w:wordWrap/>
                    <w:overflowPunct/>
                    <w:topLinePunct w:val="0"/>
                    <w:autoSpaceDE/>
                    <w:autoSpaceDN/>
                    <w:bidi w:val="0"/>
                    <w:adjustRightInd/>
                    <w:snapToGrid w:val="0"/>
                    <w:spacing w:line="380" w:lineRule="exact"/>
                    <w:jc w:val="center"/>
                    <w:textAlignment w:val="auto"/>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描述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blCellSpacing w:w="0" w:type="dxa"/>
              </w:trPr>
              <w:tc>
                <w:tcPr>
                  <w:tcW w:w="1344" w:type="dxa"/>
                  <w:noWrap w:val="0"/>
                  <w:vAlign w:val="center"/>
                </w:tcPr>
                <w:p>
                  <w:pPr>
                    <w:keepNext w:val="0"/>
                    <w:keepLines w:val="0"/>
                    <w:pageBreakBefore w:val="0"/>
                    <w:widowControl/>
                    <w:kinsoku/>
                    <w:wordWrap/>
                    <w:overflowPunct/>
                    <w:topLinePunct w:val="0"/>
                    <w:autoSpaceDE/>
                    <w:autoSpaceDN/>
                    <w:bidi w:val="0"/>
                    <w:adjustRightInd/>
                    <w:snapToGrid w:val="0"/>
                    <w:spacing w:line="380" w:lineRule="exact"/>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招标文件规定的其他资格证明文件（若有）</w:t>
                  </w:r>
                </w:p>
              </w:tc>
              <w:tc>
                <w:tcPr>
                  <w:tcW w:w="7652" w:type="dxa"/>
                  <w:noWrap w:val="0"/>
                  <w:vAlign w:val="center"/>
                </w:tcPr>
                <w:p>
                  <w:pPr>
                    <w:keepNext w:val="0"/>
                    <w:keepLines w:val="0"/>
                    <w:pageBreakBefore w:val="0"/>
                    <w:widowControl/>
                    <w:kinsoku/>
                    <w:wordWrap/>
                    <w:overflowPunct/>
                    <w:topLinePunct w:val="0"/>
                    <w:autoSpaceDE/>
                    <w:autoSpaceDN/>
                    <w:bidi w:val="0"/>
                    <w:adjustRightInd/>
                    <w:snapToGrid w:val="0"/>
                    <w:spacing w:line="380" w:lineRule="exact"/>
                    <w:ind w:firstLine="480" w:firstLineChars="20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1、（强制类节能产品证明材料，若有，应在此处填写）； 2、（按照政府采购法实施条例第17条除第“（一）-（四）”款外的其他条款规定填写投标人应提交的材料，如：采购人提出特定条件的证明材料、为落实政府采购政策需满足要求的证明材料（强制类）等，若有，应在此处填写）。 ※1上述材料中若有与“具备履行合同所必需设备和专业技术能力专项证明材料”有关的规定及内容在本表b1项下填写，不在此处填写。 ※2投标人应按照招标文件第七章规定提供。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blCellSpacing w:w="0" w:type="dxa"/>
              </w:trPr>
              <w:tc>
                <w:tcPr>
                  <w:tcW w:w="1344" w:type="dxa"/>
                  <w:noWrap w:val="0"/>
                  <w:vAlign w:val="center"/>
                </w:tcPr>
                <w:p>
                  <w:pPr>
                    <w:keepNext w:val="0"/>
                    <w:keepLines w:val="0"/>
                    <w:pageBreakBefore w:val="0"/>
                    <w:widowControl/>
                    <w:kinsoku/>
                    <w:wordWrap/>
                    <w:overflowPunct/>
                    <w:topLinePunct w:val="0"/>
                    <w:autoSpaceDE/>
                    <w:autoSpaceDN/>
                    <w:bidi w:val="0"/>
                    <w:adjustRightInd/>
                    <w:snapToGrid w:val="0"/>
                    <w:spacing w:line="380" w:lineRule="exact"/>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其他资格证明文件补充说明</w:t>
                  </w:r>
                </w:p>
              </w:tc>
              <w:tc>
                <w:tcPr>
                  <w:tcW w:w="7652" w:type="dxa"/>
                  <w:noWrap w:val="0"/>
                  <w:vAlign w:val="center"/>
                </w:tcPr>
                <w:p>
                  <w:pPr>
                    <w:keepNext w:val="0"/>
                    <w:keepLines w:val="0"/>
                    <w:pageBreakBefore w:val="0"/>
                    <w:widowControl/>
                    <w:kinsoku/>
                    <w:wordWrap/>
                    <w:overflowPunct/>
                    <w:topLinePunct w:val="0"/>
                    <w:autoSpaceDE/>
                    <w:autoSpaceDN/>
                    <w:bidi w:val="0"/>
                    <w:adjustRightInd/>
                    <w:snapToGrid w:val="0"/>
                    <w:spacing w:line="380" w:lineRule="exact"/>
                    <w:ind w:firstLine="480" w:firstLineChars="20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根据“莆田市财政局关于进一步优化政府采购营商环境的通知（莆财购〔2020〕13号）”等相关规定，因疫情影响享受缓缴或免缴社保资金、税款的企业，无法提供相关社保、税收缴纳证明材料的，提供有关情况说明视同社保、税收缴纳证明材料提交完整。若投标人属于上述情况的，须提供有关情况说明函并同时承诺该有关情况说明属实，否则由此造成的所有后果由该投标人全部承担。（有关情况说明及承诺函格式自拟，须加盖投标人公章、</w:t>
                  </w:r>
                  <w:r>
                    <w:rPr>
                      <w:rFonts w:hint="eastAsia" w:ascii="宋体" w:hAnsi="宋体" w:eastAsia="宋体" w:cs="宋体"/>
                      <w:color w:val="auto"/>
                      <w:kern w:val="0"/>
                      <w:sz w:val="24"/>
                      <w:szCs w:val="24"/>
                      <w:highlight w:val="none"/>
                      <w:lang w:val="en-US" w:eastAsia="zh-CN"/>
                    </w:rPr>
                    <w:t>法定代表人</w:t>
                  </w:r>
                  <w:r>
                    <w:rPr>
                      <w:rFonts w:hint="eastAsia" w:ascii="宋体" w:hAnsi="宋体" w:eastAsia="宋体" w:cs="宋体"/>
                      <w:color w:val="auto"/>
                      <w:kern w:val="0"/>
                      <w:sz w:val="24"/>
                      <w:szCs w:val="24"/>
                      <w:highlight w:val="none"/>
                    </w:rPr>
                    <w:t>签字并盖私章，内容须明确，，否则视为无效投标。）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blCellSpacing w:w="0" w:type="dxa"/>
              </w:trPr>
              <w:tc>
                <w:tcPr>
                  <w:tcW w:w="1344" w:type="dxa"/>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380" w:lineRule="exact"/>
                    <w:jc w:val="left"/>
                    <w:textAlignment w:val="auto"/>
                    <w:rPr>
                      <w:rFonts w:hint="eastAsia" w:ascii="Calibri" w:hAnsi="Calibri" w:eastAsia="宋体" w:cs="Times New Roman"/>
                      <w:color w:val="auto"/>
                      <w:kern w:val="2"/>
                      <w:sz w:val="21"/>
                      <w:szCs w:val="24"/>
                      <w:highlight w:val="none"/>
                      <w:lang w:val="en-US" w:eastAsia="zh-CN" w:bidi="ar-SA"/>
                    </w:rPr>
                  </w:pPr>
                  <w:r>
                    <w:rPr>
                      <w:rFonts w:ascii="宋体" w:hAnsi="宋体" w:eastAsia="宋体" w:cs="宋体"/>
                      <w:color w:val="auto"/>
                      <w:kern w:val="0"/>
                      <w:sz w:val="24"/>
                      <w:szCs w:val="24"/>
                      <w:highlight w:val="none"/>
                      <w:lang w:val="en-US" w:eastAsia="zh-CN" w:bidi="ar"/>
                    </w:rPr>
                    <w:t>落实政府采购政策的证明材料（专门面向中小企业采购）</w:t>
                  </w:r>
                </w:p>
              </w:tc>
              <w:tc>
                <w:tcPr>
                  <w:tcW w:w="7652" w:type="dxa"/>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380" w:lineRule="exact"/>
                    <w:jc w:val="left"/>
                    <w:textAlignment w:val="auto"/>
                    <w:rPr>
                      <w:rFonts w:hint="eastAsia" w:ascii="Calibri" w:hAnsi="Calibri" w:eastAsia="宋体" w:cs="Times New Roman"/>
                      <w:color w:val="auto"/>
                      <w:kern w:val="2"/>
                      <w:sz w:val="21"/>
                      <w:szCs w:val="24"/>
                      <w:highlight w:val="none"/>
                      <w:lang w:val="en-US" w:eastAsia="zh-CN" w:bidi="ar-SA"/>
                    </w:rPr>
                  </w:pPr>
                  <w:r>
                    <w:rPr>
                      <w:rFonts w:ascii="宋体" w:hAnsi="宋体" w:eastAsia="宋体" w:cs="宋体"/>
                      <w:color w:val="auto"/>
                      <w:kern w:val="0"/>
                      <w:sz w:val="24"/>
                      <w:szCs w:val="24"/>
                      <w:highlight w:val="none"/>
                      <w:lang w:val="en-US" w:eastAsia="zh-CN" w:bidi="ar"/>
                    </w:rPr>
                    <w:t>本项目为专门面向中小企业招标项目，供应商应按以下要求提供相关证明材料：1、根据《政府采购促进中小企业发展管理办法》（财库〔2020〕46号）文件，本项目专门面向中小企业采购（中小微企业、监狱企业、残疾人福利性单位），供应商须提供《中小企业声明函》。2、供应商为监狱企业的，可不提供《中小企业声明函》，根据其提供的由省级以上监狱管理局、戒毒管理局（含新疆生产建设兵团）出具的属于监狱企业的证明文件进行认定，监狱企业视同小型、微型企业。3、供应商为残疾人福利性单位的，可不提供《中小企业声明函》，根据其提供的《残疾人福利性单位声明函》进行认定，残疾人福利性单位视同小型、微型企业。4、纸质投标文件正本中的声明函须为原件。※投标人应按照磋商文件第五章规定提供。5、本项目为</w:t>
                  </w:r>
                  <w:r>
                    <w:rPr>
                      <w:rFonts w:hint="eastAsia" w:ascii="宋体" w:hAnsi="宋体" w:cs="宋体"/>
                      <w:color w:val="auto"/>
                      <w:kern w:val="0"/>
                      <w:sz w:val="24"/>
                      <w:szCs w:val="24"/>
                      <w:highlight w:val="none"/>
                      <w:lang w:val="en-US" w:eastAsia="zh-CN" w:bidi="ar"/>
                    </w:rPr>
                    <w:t>服务</w:t>
                  </w:r>
                  <w:r>
                    <w:rPr>
                      <w:rFonts w:ascii="宋体" w:hAnsi="宋体" w:eastAsia="宋体" w:cs="宋体"/>
                      <w:color w:val="auto"/>
                      <w:kern w:val="0"/>
                      <w:sz w:val="24"/>
                      <w:szCs w:val="24"/>
                      <w:highlight w:val="none"/>
                      <w:lang w:val="en-US" w:eastAsia="zh-CN" w:bidi="ar"/>
                    </w:rPr>
                    <w:t>类采购项目，采购标的对应的中小企业划分标准所属行业为</w:t>
                  </w:r>
                  <w:r>
                    <w:rPr>
                      <w:rFonts w:hint="eastAsia" w:ascii="宋体" w:hAnsi="宋体" w:eastAsia="宋体" w:cs="宋体"/>
                      <w:b/>
                      <w:bCs/>
                      <w:color w:val="auto"/>
                      <w:kern w:val="0"/>
                      <w:sz w:val="24"/>
                      <w:szCs w:val="24"/>
                      <w:highlight w:val="none"/>
                      <w:lang w:val="en-US" w:eastAsia="zh-CN" w:bidi="ar"/>
                    </w:rPr>
                    <w:t>“软件和信息技术服务业”</w:t>
                  </w:r>
                  <w:r>
                    <w:rPr>
                      <w:rFonts w:ascii="宋体" w:hAnsi="宋体" w:eastAsia="宋体" w:cs="宋体"/>
                      <w:b/>
                      <w:bCs/>
                      <w:color w:val="auto"/>
                      <w:kern w:val="0"/>
                      <w:sz w:val="24"/>
                      <w:szCs w:val="24"/>
                      <w:highlight w:val="none"/>
                      <w:lang w:val="en-US" w:eastAsia="zh-CN" w:bidi="ar"/>
                    </w:rPr>
                    <w:t>。</w:t>
                  </w:r>
                </w:p>
              </w:tc>
            </w:tr>
          </w:tbl>
          <w:p>
            <w:pPr>
              <w:pStyle w:val="18"/>
              <w:keepNext w:val="0"/>
              <w:keepLines w:val="0"/>
              <w:pageBreakBefore w:val="0"/>
              <w:kinsoku/>
              <w:overflowPunct/>
              <w:topLinePunct w:val="0"/>
              <w:autoSpaceDE/>
              <w:autoSpaceDN/>
              <w:bidi w:val="0"/>
              <w:adjustRightInd/>
              <w:snapToGrid w:val="0"/>
              <w:spacing w:after="0" w:line="380" w:lineRule="exact"/>
              <w:ind w:left="420" w:firstLine="640"/>
              <w:textAlignment w:val="auto"/>
              <w:rPr>
                <w:color w:val="auto"/>
                <w:highlight w:val="none"/>
              </w:rPr>
            </w:pP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15" w:type="dxa"/>
            <w:left w:w="15" w:type="dxa"/>
            <w:bottom w:w="15" w:type="dxa"/>
            <w:right w:w="15" w:type="dxa"/>
          </w:tblCellMar>
        </w:tblPrEx>
        <w:trPr>
          <w:trHeight w:val="479" w:hRule="atLeast"/>
          <w:tblCellSpacing w:w="15" w:type="dxa"/>
        </w:trPr>
        <w:tc>
          <w:tcPr>
            <w:tcW w:w="592" w:type="dxa"/>
            <w:tcBorders>
              <w:top w:val="nil"/>
              <w:left w:val="outset" w:color="000000" w:sz="6" w:space="0"/>
              <w:bottom w:val="outset" w:color="000000" w:sz="6" w:space="0"/>
              <w:right w:val="outset" w:color="000000" w:sz="6" w:space="0"/>
            </w:tcBorders>
            <w:tcMar>
              <w:top w:w="0" w:type="dxa"/>
              <w:left w:w="105" w:type="dxa"/>
              <w:bottom w:w="0" w:type="dxa"/>
              <w:right w:w="105" w:type="dxa"/>
            </w:tcMar>
            <w:vAlign w:val="center"/>
          </w:tcPr>
          <w:p>
            <w:pPr>
              <w:keepNext w:val="0"/>
              <w:keepLines w:val="0"/>
              <w:pageBreakBefore w:val="0"/>
              <w:widowControl/>
              <w:kinsoku/>
              <w:overflowPunct/>
              <w:topLinePunct w:val="0"/>
              <w:autoSpaceDE/>
              <w:autoSpaceDN/>
              <w:bidi w:val="0"/>
              <w:adjustRightInd/>
              <w:snapToGrid w:val="0"/>
              <w:spacing w:line="400" w:lineRule="exact"/>
              <w:jc w:val="center"/>
              <w:textAlignment w:val="auto"/>
              <w:rPr>
                <w:rFonts w:ascii="宋体" w:hAnsi="宋体" w:cs="宋体"/>
                <w:color w:val="auto"/>
                <w:kern w:val="0"/>
                <w:sz w:val="24"/>
                <w:szCs w:val="24"/>
                <w:highlight w:val="none"/>
              </w:rPr>
            </w:pPr>
            <w:r>
              <w:rPr>
                <w:rFonts w:ascii="宋体" w:hAnsi="宋体" w:cs="宋体"/>
                <w:color w:val="auto"/>
                <w:kern w:val="0"/>
                <w:sz w:val="24"/>
                <w:szCs w:val="24"/>
                <w:highlight w:val="none"/>
              </w:rPr>
              <w:t>2</w:t>
            </w:r>
          </w:p>
        </w:tc>
        <w:tc>
          <w:tcPr>
            <w:tcW w:w="945" w:type="dxa"/>
            <w:tcBorders>
              <w:top w:val="nil"/>
              <w:left w:val="nil"/>
              <w:bottom w:val="outset" w:color="000000" w:sz="6" w:space="0"/>
              <w:right w:val="outset" w:color="000000" w:sz="6" w:space="0"/>
            </w:tcBorders>
            <w:tcMar>
              <w:top w:w="0" w:type="dxa"/>
              <w:left w:w="105" w:type="dxa"/>
              <w:bottom w:w="0" w:type="dxa"/>
              <w:right w:w="105" w:type="dxa"/>
            </w:tcMar>
            <w:vAlign w:val="center"/>
          </w:tcPr>
          <w:p>
            <w:pPr>
              <w:keepNext w:val="0"/>
              <w:keepLines w:val="0"/>
              <w:pageBreakBefore w:val="0"/>
              <w:widowControl/>
              <w:kinsoku/>
              <w:overflowPunct/>
              <w:topLinePunct w:val="0"/>
              <w:autoSpaceDE/>
              <w:autoSpaceDN/>
              <w:bidi w:val="0"/>
              <w:adjustRightInd/>
              <w:snapToGrid w:val="0"/>
              <w:spacing w:line="400" w:lineRule="exact"/>
              <w:jc w:val="left"/>
              <w:textAlignment w:val="auto"/>
              <w:rPr>
                <w:rFonts w:ascii="宋体" w:hAnsi="宋体" w:cs="宋体"/>
                <w:color w:val="auto"/>
                <w:kern w:val="0"/>
                <w:sz w:val="24"/>
                <w:szCs w:val="24"/>
                <w:highlight w:val="none"/>
              </w:rPr>
            </w:pPr>
            <w:r>
              <w:rPr>
                <w:rFonts w:ascii="宋体" w:hAnsi="宋体" w:cs="宋体"/>
                <w:color w:val="auto"/>
                <w:kern w:val="0"/>
                <w:sz w:val="24"/>
                <w:szCs w:val="24"/>
                <w:highlight w:val="none"/>
              </w:rPr>
              <w:t>3.2.2</w:t>
            </w:r>
          </w:p>
        </w:tc>
        <w:tc>
          <w:tcPr>
            <w:tcW w:w="7959" w:type="dxa"/>
            <w:tcBorders>
              <w:top w:val="nil"/>
              <w:left w:val="nil"/>
              <w:bottom w:val="outset" w:color="000000" w:sz="6" w:space="0"/>
              <w:right w:val="outset" w:color="000000" w:sz="6" w:space="0"/>
            </w:tcBorders>
            <w:tcMar>
              <w:top w:w="0" w:type="dxa"/>
              <w:left w:w="105" w:type="dxa"/>
              <w:bottom w:w="0" w:type="dxa"/>
              <w:right w:w="105" w:type="dxa"/>
            </w:tcMar>
            <w:vAlign w:val="center"/>
          </w:tcPr>
          <w:p>
            <w:pPr>
              <w:keepNext w:val="0"/>
              <w:keepLines w:val="0"/>
              <w:pageBreakBefore w:val="0"/>
              <w:widowControl/>
              <w:kinsoku/>
              <w:overflowPunct/>
              <w:topLinePunct w:val="0"/>
              <w:autoSpaceDE/>
              <w:autoSpaceDN/>
              <w:bidi w:val="0"/>
              <w:adjustRightInd/>
              <w:snapToGrid w:val="0"/>
              <w:spacing w:line="380" w:lineRule="exact"/>
              <w:jc w:val="left"/>
              <w:textAlignment w:val="auto"/>
              <w:rPr>
                <w:rFonts w:ascii="宋体" w:hAnsi="宋体" w:cs="宋体"/>
                <w:color w:val="auto"/>
                <w:kern w:val="0"/>
                <w:sz w:val="24"/>
                <w:szCs w:val="24"/>
                <w:highlight w:val="none"/>
              </w:rPr>
            </w:pPr>
            <w:r>
              <w:rPr>
                <w:rFonts w:ascii="宋体" w:hAnsi="宋体" w:cs="宋体"/>
                <w:b/>
                <w:bCs/>
                <w:color w:val="auto"/>
                <w:kern w:val="0"/>
                <w:sz w:val="24"/>
                <w:szCs w:val="24"/>
                <w:highlight w:val="none"/>
              </w:rPr>
              <w:t>是否接受联合体形式的响应磋商：</w:t>
            </w:r>
            <w:r>
              <w:rPr>
                <w:rFonts w:ascii="宋体" w:hAnsi="宋体" w:cs="宋体"/>
                <w:color w:val="auto"/>
                <w:kern w:val="0"/>
                <w:sz w:val="24"/>
                <w:szCs w:val="24"/>
                <w:highlight w:val="none"/>
              </w:rPr>
              <w:t>不接受</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15" w:type="dxa"/>
            <w:left w:w="15" w:type="dxa"/>
            <w:bottom w:w="15" w:type="dxa"/>
            <w:right w:w="15" w:type="dxa"/>
          </w:tblCellMar>
        </w:tblPrEx>
        <w:trPr>
          <w:trHeight w:val="690" w:hRule="atLeast"/>
          <w:tblCellSpacing w:w="15" w:type="dxa"/>
        </w:trPr>
        <w:tc>
          <w:tcPr>
            <w:tcW w:w="592" w:type="dxa"/>
            <w:tcBorders>
              <w:top w:val="nil"/>
              <w:left w:val="outset" w:color="000000" w:sz="6" w:space="0"/>
              <w:bottom w:val="outset" w:color="000000" w:sz="6" w:space="0"/>
              <w:right w:val="outset" w:color="000000" w:sz="6" w:space="0"/>
            </w:tcBorders>
            <w:tcMar>
              <w:top w:w="0" w:type="dxa"/>
              <w:left w:w="105" w:type="dxa"/>
              <w:bottom w:w="0" w:type="dxa"/>
              <w:right w:w="105" w:type="dxa"/>
            </w:tcMar>
            <w:vAlign w:val="center"/>
          </w:tcPr>
          <w:p>
            <w:pPr>
              <w:keepNext w:val="0"/>
              <w:keepLines w:val="0"/>
              <w:pageBreakBefore w:val="0"/>
              <w:widowControl/>
              <w:kinsoku/>
              <w:overflowPunct/>
              <w:topLinePunct w:val="0"/>
              <w:autoSpaceDE/>
              <w:autoSpaceDN/>
              <w:bidi w:val="0"/>
              <w:adjustRightInd/>
              <w:snapToGrid w:val="0"/>
              <w:spacing w:line="400" w:lineRule="exact"/>
              <w:jc w:val="center"/>
              <w:textAlignment w:val="auto"/>
              <w:rPr>
                <w:rFonts w:ascii="宋体" w:hAnsi="宋体" w:cs="宋体"/>
                <w:color w:val="auto"/>
                <w:kern w:val="0"/>
                <w:sz w:val="24"/>
                <w:szCs w:val="24"/>
                <w:highlight w:val="none"/>
              </w:rPr>
            </w:pPr>
            <w:r>
              <w:rPr>
                <w:rFonts w:ascii="宋体" w:hAnsi="宋体" w:cs="宋体"/>
                <w:color w:val="auto"/>
                <w:kern w:val="0"/>
                <w:sz w:val="24"/>
                <w:szCs w:val="24"/>
                <w:highlight w:val="none"/>
              </w:rPr>
              <w:t>3</w:t>
            </w:r>
          </w:p>
        </w:tc>
        <w:tc>
          <w:tcPr>
            <w:tcW w:w="945" w:type="dxa"/>
            <w:tcBorders>
              <w:top w:val="nil"/>
              <w:left w:val="nil"/>
              <w:bottom w:val="outset" w:color="000000" w:sz="6" w:space="0"/>
              <w:right w:val="outset" w:color="000000" w:sz="6" w:space="0"/>
            </w:tcBorders>
            <w:tcMar>
              <w:top w:w="0" w:type="dxa"/>
              <w:left w:w="105" w:type="dxa"/>
              <w:bottom w:w="0" w:type="dxa"/>
              <w:right w:w="105" w:type="dxa"/>
            </w:tcMar>
            <w:vAlign w:val="center"/>
          </w:tcPr>
          <w:p>
            <w:pPr>
              <w:keepNext w:val="0"/>
              <w:keepLines w:val="0"/>
              <w:pageBreakBefore w:val="0"/>
              <w:widowControl/>
              <w:kinsoku/>
              <w:overflowPunct/>
              <w:topLinePunct w:val="0"/>
              <w:autoSpaceDE/>
              <w:autoSpaceDN/>
              <w:bidi w:val="0"/>
              <w:adjustRightInd/>
              <w:snapToGrid w:val="0"/>
              <w:spacing w:line="400" w:lineRule="exact"/>
              <w:jc w:val="left"/>
              <w:textAlignment w:val="auto"/>
              <w:rPr>
                <w:rFonts w:ascii="宋体" w:hAnsi="宋体" w:cs="宋体"/>
                <w:color w:val="auto"/>
                <w:kern w:val="0"/>
                <w:sz w:val="24"/>
                <w:szCs w:val="24"/>
                <w:highlight w:val="none"/>
              </w:rPr>
            </w:pPr>
            <w:r>
              <w:rPr>
                <w:rFonts w:ascii="宋体" w:hAnsi="宋体" w:cs="宋体"/>
                <w:color w:val="auto"/>
                <w:kern w:val="0"/>
                <w:sz w:val="24"/>
                <w:szCs w:val="24"/>
                <w:highlight w:val="none"/>
              </w:rPr>
              <w:t>6.3</w:t>
            </w:r>
          </w:p>
        </w:tc>
        <w:tc>
          <w:tcPr>
            <w:tcW w:w="7959" w:type="dxa"/>
            <w:tcBorders>
              <w:top w:val="nil"/>
              <w:left w:val="nil"/>
              <w:bottom w:val="outset" w:color="000000" w:sz="6" w:space="0"/>
              <w:right w:val="outset" w:color="000000" w:sz="6" w:space="0"/>
            </w:tcBorders>
            <w:tcMar>
              <w:top w:w="0" w:type="dxa"/>
              <w:left w:w="105" w:type="dxa"/>
              <w:bottom w:w="0" w:type="dxa"/>
              <w:right w:w="105" w:type="dxa"/>
            </w:tcMar>
            <w:vAlign w:val="center"/>
          </w:tcPr>
          <w:p>
            <w:pPr>
              <w:keepNext w:val="0"/>
              <w:keepLines w:val="0"/>
              <w:pageBreakBefore w:val="0"/>
              <w:widowControl/>
              <w:kinsoku/>
              <w:overflowPunct/>
              <w:topLinePunct w:val="0"/>
              <w:autoSpaceDE/>
              <w:autoSpaceDN/>
              <w:bidi w:val="0"/>
              <w:adjustRightInd/>
              <w:snapToGrid w:val="0"/>
              <w:spacing w:line="380" w:lineRule="exact"/>
              <w:jc w:val="left"/>
              <w:textAlignment w:val="auto"/>
              <w:rPr>
                <w:rFonts w:ascii="宋体" w:hAnsi="宋体" w:cs="宋体"/>
                <w:color w:val="auto"/>
                <w:kern w:val="0"/>
                <w:sz w:val="24"/>
                <w:szCs w:val="24"/>
                <w:highlight w:val="none"/>
              </w:rPr>
            </w:pPr>
            <w:r>
              <w:rPr>
                <w:rFonts w:ascii="宋体" w:hAnsi="宋体" w:cs="宋体"/>
                <w:b/>
                <w:bCs/>
                <w:color w:val="auto"/>
                <w:kern w:val="0"/>
                <w:sz w:val="24"/>
                <w:szCs w:val="24"/>
                <w:highlight w:val="none"/>
              </w:rPr>
              <w:t>是否组织现场考察或召开磋商前答疑会：</w:t>
            </w:r>
            <w:r>
              <w:rPr>
                <w:rFonts w:ascii="宋体" w:hAnsi="宋体" w:cs="宋体"/>
                <w:color w:val="auto"/>
                <w:kern w:val="0"/>
                <w:sz w:val="24"/>
                <w:szCs w:val="24"/>
                <w:highlight w:val="none"/>
              </w:rPr>
              <w:t>否</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15" w:type="dxa"/>
            <w:left w:w="15" w:type="dxa"/>
            <w:bottom w:w="15" w:type="dxa"/>
            <w:right w:w="15" w:type="dxa"/>
          </w:tblCellMar>
        </w:tblPrEx>
        <w:trPr>
          <w:trHeight w:val="675" w:hRule="atLeast"/>
          <w:tblCellSpacing w:w="15" w:type="dxa"/>
        </w:trPr>
        <w:tc>
          <w:tcPr>
            <w:tcW w:w="592" w:type="dxa"/>
            <w:tcBorders>
              <w:top w:val="nil"/>
              <w:left w:val="outset" w:color="000000" w:sz="6" w:space="0"/>
              <w:bottom w:val="outset" w:color="000000" w:sz="6" w:space="0"/>
              <w:right w:val="outset" w:color="000000" w:sz="6" w:space="0"/>
            </w:tcBorders>
            <w:tcMar>
              <w:top w:w="0" w:type="dxa"/>
              <w:left w:w="105" w:type="dxa"/>
              <w:bottom w:w="0" w:type="dxa"/>
              <w:right w:w="105" w:type="dxa"/>
            </w:tcMar>
            <w:vAlign w:val="center"/>
          </w:tcPr>
          <w:p>
            <w:pPr>
              <w:keepNext w:val="0"/>
              <w:keepLines w:val="0"/>
              <w:pageBreakBefore w:val="0"/>
              <w:widowControl/>
              <w:kinsoku/>
              <w:wordWrap w:val="0"/>
              <w:overflowPunct/>
              <w:topLinePunct w:val="0"/>
              <w:autoSpaceDE/>
              <w:autoSpaceDN/>
              <w:bidi w:val="0"/>
              <w:adjustRightInd/>
              <w:snapToGrid w:val="0"/>
              <w:spacing w:line="400" w:lineRule="exact"/>
              <w:jc w:val="center"/>
              <w:textAlignment w:val="auto"/>
              <w:rPr>
                <w:rFonts w:ascii="宋体" w:hAnsi="宋体" w:cs="宋体"/>
                <w:color w:val="auto"/>
                <w:kern w:val="0"/>
                <w:sz w:val="24"/>
                <w:szCs w:val="24"/>
                <w:highlight w:val="none"/>
              </w:rPr>
            </w:pPr>
            <w:r>
              <w:rPr>
                <w:rFonts w:ascii="宋体" w:hAnsi="宋体" w:cs="宋体"/>
                <w:color w:val="auto"/>
                <w:kern w:val="0"/>
                <w:sz w:val="24"/>
                <w:szCs w:val="24"/>
                <w:highlight w:val="none"/>
              </w:rPr>
              <w:t>4</w:t>
            </w:r>
          </w:p>
        </w:tc>
        <w:tc>
          <w:tcPr>
            <w:tcW w:w="945" w:type="dxa"/>
            <w:tcBorders>
              <w:top w:val="nil"/>
              <w:left w:val="nil"/>
              <w:bottom w:val="outset" w:color="000000" w:sz="6" w:space="0"/>
              <w:right w:val="outset" w:color="000000" w:sz="6" w:space="0"/>
            </w:tcBorders>
            <w:tcMar>
              <w:top w:w="0" w:type="dxa"/>
              <w:left w:w="105" w:type="dxa"/>
              <w:bottom w:w="0" w:type="dxa"/>
              <w:right w:w="105" w:type="dxa"/>
            </w:tcMar>
            <w:vAlign w:val="center"/>
          </w:tcPr>
          <w:p>
            <w:pPr>
              <w:keepNext w:val="0"/>
              <w:keepLines w:val="0"/>
              <w:pageBreakBefore w:val="0"/>
              <w:widowControl/>
              <w:kinsoku/>
              <w:overflowPunct/>
              <w:topLinePunct w:val="0"/>
              <w:autoSpaceDE/>
              <w:autoSpaceDN/>
              <w:bidi w:val="0"/>
              <w:adjustRightInd/>
              <w:snapToGrid w:val="0"/>
              <w:spacing w:line="400" w:lineRule="exact"/>
              <w:jc w:val="left"/>
              <w:textAlignment w:val="auto"/>
              <w:rPr>
                <w:rFonts w:ascii="宋体" w:hAnsi="宋体" w:cs="宋体"/>
                <w:color w:val="auto"/>
                <w:kern w:val="0"/>
                <w:sz w:val="24"/>
                <w:szCs w:val="24"/>
                <w:highlight w:val="none"/>
              </w:rPr>
            </w:pPr>
            <w:r>
              <w:rPr>
                <w:rFonts w:ascii="宋体" w:hAnsi="宋体" w:cs="宋体"/>
                <w:color w:val="auto"/>
                <w:kern w:val="0"/>
                <w:sz w:val="24"/>
                <w:szCs w:val="24"/>
                <w:highlight w:val="none"/>
              </w:rPr>
              <w:t>9.1</w:t>
            </w:r>
          </w:p>
        </w:tc>
        <w:tc>
          <w:tcPr>
            <w:tcW w:w="7959" w:type="dxa"/>
            <w:tcBorders>
              <w:top w:val="nil"/>
              <w:left w:val="nil"/>
              <w:bottom w:val="outset" w:color="000000" w:sz="6" w:space="0"/>
              <w:right w:val="outset" w:color="000000" w:sz="6" w:space="0"/>
            </w:tcBorders>
            <w:tcMar>
              <w:top w:w="0" w:type="dxa"/>
              <w:left w:w="105" w:type="dxa"/>
              <w:bottom w:w="0" w:type="dxa"/>
              <w:right w:w="105" w:type="dxa"/>
            </w:tcMar>
            <w:vAlign w:val="center"/>
          </w:tcPr>
          <w:p>
            <w:pPr>
              <w:keepNext w:val="0"/>
              <w:keepLines w:val="0"/>
              <w:pageBreakBefore w:val="0"/>
              <w:widowControl/>
              <w:kinsoku/>
              <w:wordWrap w:val="0"/>
              <w:overflowPunct/>
              <w:topLinePunct w:val="0"/>
              <w:autoSpaceDE/>
              <w:autoSpaceDN/>
              <w:bidi w:val="0"/>
              <w:adjustRightInd/>
              <w:snapToGrid w:val="0"/>
              <w:spacing w:line="380" w:lineRule="exact"/>
              <w:jc w:val="left"/>
              <w:textAlignment w:val="auto"/>
              <w:rPr>
                <w:rFonts w:ascii="宋体" w:hAnsi="宋体" w:cs="宋体"/>
                <w:color w:val="auto"/>
                <w:kern w:val="0"/>
                <w:sz w:val="24"/>
                <w:szCs w:val="24"/>
                <w:highlight w:val="none"/>
              </w:rPr>
            </w:pPr>
            <w:r>
              <w:rPr>
                <w:rFonts w:ascii="宋体" w:hAnsi="宋体" w:cs="宋体"/>
                <w:b/>
                <w:bCs/>
                <w:color w:val="auto"/>
                <w:kern w:val="0"/>
                <w:sz w:val="24"/>
                <w:szCs w:val="24"/>
                <w:highlight w:val="none"/>
              </w:rPr>
              <w:t>响应文件有效期：</w:t>
            </w:r>
            <w:r>
              <w:rPr>
                <w:rFonts w:ascii="宋体" w:hAnsi="宋体" w:cs="宋体"/>
                <w:color w:val="auto"/>
                <w:kern w:val="0"/>
                <w:sz w:val="24"/>
                <w:szCs w:val="24"/>
                <w:highlight w:val="none"/>
              </w:rPr>
              <w:t>首次响应文件提交截止时间起90个日历日。</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15" w:type="dxa"/>
            <w:left w:w="15" w:type="dxa"/>
            <w:bottom w:w="15" w:type="dxa"/>
            <w:right w:w="15" w:type="dxa"/>
          </w:tblCellMar>
        </w:tblPrEx>
        <w:trPr>
          <w:trHeight w:val="75" w:hRule="atLeast"/>
          <w:tblCellSpacing w:w="15" w:type="dxa"/>
        </w:trPr>
        <w:tc>
          <w:tcPr>
            <w:tcW w:w="592" w:type="dxa"/>
            <w:tcBorders>
              <w:top w:val="nil"/>
              <w:left w:val="outset" w:color="000000" w:sz="6" w:space="0"/>
              <w:bottom w:val="outset" w:color="000000" w:sz="6" w:space="0"/>
              <w:right w:val="outset" w:color="000000" w:sz="6" w:space="0"/>
            </w:tcBorders>
            <w:tcMar>
              <w:top w:w="0" w:type="dxa"/>
              <w:left w:w="105" w:type="dxa"/>
              <w:bottom w:w="0" w:type="dxa"/>
              <w:right w:w="105" w:type="dxa"/>
            </w:tcMar>
            <w:vAlign w:val="center"/>
          </w:tcPr>
          <w:p>
            <w:pPr>
              <w:keepNext w:val="0"/>
              <w:keepLines w:val="0"/>
              <w:pageBreakBefore w:val="0"/>
              <w:widowControl/>
              <w:kinsoku/>
              <w:overflowPunct/>
              <w:topLinePunct w:val="0"/>
              <w:autoSpaceDE/>
              <w:autoSpaceDN/>
              <w:bidi w:val="0"/>
              <w:adjustRightInd/>
              <w:snapToGrid w:val="0"/>
              <w:spacing w:line="400" w:lineRule="exact"/>
              <w:jc w:val="center"/>
              <w:textAlignment w:val="auto"/>
              <w:rPr>
                <w:rFonts w:ascii="宋体" w:hAnsi="宋体" w:cs="宋体"/>
                <w:color w:val="auto"/>
                <w:kern w:val="0"/>
                <w:sz w:val="24"/>
                <w:szCs w:val="24"/>
                <w:highlight w:val="none"/>
              </w:rPr>
            </w:pPr>
            <w:r>
              <w:rPr>
                <w:rFonts w:ascii="宋体" w:hAnsi="宋体" w:cs="宋体"/>
                <w:color w:val="auto"/>
                <w:kern w:val="0"/>
                <w:sz w:val="24"/>
                <w:szCs w:val="24"/>
                <w:highlight w:val="none"/>
              </w:rPr>
              <w:t>5</w:t>
            </w:r>
          </w:p>
        </w:tc>
        <w:tc>
          <w:tcPr>
            <w:tcW w:w="945" w:type="dxa"/>
            <w:tcBorders>
              <w:top w:val="nil"/>
              <w:left w:val="nil"/>
              <w:bottom w:val="outset" w:color="000000" w:sz="6" w:space="0"/>
              <w:right w:val="outset" w:color="000000" w:sz="6" w:space="0"/>
            </w:tcBorders>
            <w:tcMar>
              <w:top w:w="0" w:type="dxa"/>
              <w:left w:w="105" w:type="dxa"/>
              <w:bottom w:w="0" w:type="dxa"/>
              <w:right w:w="105" w:type="dxa"/>
            </w:tcMar>
            <w:vAlign w:val="center"/>
          </w:tcPr>
          <w:p>
            <w:pPr>
              <w:keepNext w:val="0"/>
              <w:keepLines w:val="0"/>
              <w:pageBreakBefore w:val="0"/>
              <w:widowControl/>
              <w:kinsoku/>
              <w:overflowPunct/>
              <w:topLinePunct w:val="0"/>
              <w:autoSpaceDE/>
              <w:autoSpaceDN/>
              <w:bidi w:val="0"/>
              <w:adjustRightInd/>
              <w:snapToGrid w:val="0"/>
              <w:spacing w:line="400" w:lineRule="exact"/>
              <w:jc w:val="left"/>
              <w:textAlignment w:val="auto"/>
              <w:rPr>
                <w:rFonts w:ascii="宋体" w:hAnsi="宋体" w:cs="宋体"/>
                <w:color w:val="auto"/>
                <w:kern w:val="0"/>
                <w:sz w:val="24"/>
                <w:szCs w:val="24"/>
                <w:highlight w:val="none"/>
              </w:rPr>
            </w:pPr>
            <w:r>
              <w:rPr>
                <w:rFonts w:ascii="宋体" w:hAnsi="宋体" w:cs="宋体"/>
                <w:color w:val="auto"/>
                <w:kern w:val="0"/>
                <w:sz w:val="24"/>
                <w:szCs w:val="24"/>
                <w:highlight w:val="none"/>
              </w:rPr>
              <w:t>10.1</w:t>
            </w:r>
          </w:p>
        </w:tc>
        <w:tc>
          <w:tcPr>
            <w:tcW w:w="7959" w:type="dxa"/>
            <w:tcBorders>
              <w:top w:val="nil"/>
              <w:left w:val="nil"/>
              <w:bottom w:val="outset" w:color="000000" w:sz="6" w:space="0"/>
              <w:right w:val="outset" w:color="000000" w:sz="6" w:space="0"/>
            </w:tcBorders>
            <w:tcMar>
              <w:top w:w="0" w:type="dxa"/>
              <w:left w:w="105" w:type="dxa"/>
              <w:bottom w:w="0" w:type="dxa"/>
              <w:right w:w="105" w:type="dxa"/>
            </w:tcMar>
            <w:vAlign w:val="top"/>
          </w:tcPr>
          <w:p>
            <w:pPr>
              <w:keepNext w:val="0"/>
              <w:keepLines w:val="0"/>
              <w:pageBreakBefore w:val="0"/>
              <w:kinsoku/>
              <w:overflowPunct/>
              <w:topLinePunct w:val="0"/>
              <w:autoSpaceDE/>
              <w:autoSpaceDN/>
              <w:bidi w:val="0"/>
              <w:adjustRightInd/>
              <w:snapToGrid w:val="0"/>
              <w:spacing w:line="380" w:lineRule="exact"/>
              <w:textAlignment w:val="auto"/>
              <w:rPr>
                <w:rFonts w:ascii="宋体" w:hAnsi="宋体" w:cs="宋体"/>
                <w:b/>
                <w:color w:val="auto"/>
                <w:sz w:val="24"/>
                <w:szCs w:val="24"/>
                <w:highlight w:val="none"/>
              </w:rPr>
            </w:pPr>
            <w:r>
              <w:rPr>
                <w:rFonts w:hint="eastAsia" w:ascii="宋体" w:hAnsi="宋体" w:cs="宋体"/>
                <w:b/>
                <w:color w:val="auto"/>
                <w:sz w:val="24"/>
                <w:szCs w:val="24"/>
                <w:highlight w:val="none"/>
              </w:rPr>
              <w:t>提交磋商保证金：</w:t>
            </w:r>
          </w:p>
          <w:p>
            <w:pPr>
              <w:keepNext w:val="0"/>
              <w:keepLines w:val="0"/>
              <w:pageBreakBefore w:val="0"/>
              <w:kinsoku/>
              <w:overflowPunct/>
              <w:topLinePunct w:val="0"/>
              <w:autoSpaceDE/>
              <w:autoSpaceDN/>
              <w:bidi w:val="0"/>
              <w:adjustRightInd/>
              <w:snapToGrid w:val="0"/>
              <w:spacing w:line="380" w:lineRule="exact"/>
              <w:ind w:firstLine="470" w:firstLineChars="196"/>
              <w:textAlignment w:val="auto"/>
              <w:rPr>
                <w:rFonts w:ascii="宋体" w:hAnsi="宋体" w:cs="宋体"/>
                <w:bCs/>
                <w:color w:val="auto"/>
                <w:sz w:val="24"/>
                <w:szCs w:val="24"/>
                <w:highlight w:val="none"/>
              </w:rPr>
            </w:pPr>
            <w:r>
              <w:rPr>
                <w:rFonts w:hint="eastAsia" w:ascii="宋体" w:hAnsi="宋体" w:cs="宋体"/>
                <w:bCs/>
                <w:color w:val="auto"/>
                <w:sz w:val="24"/>
                <w:szCs w:val="24"/>
                <w:highlight w:val="none"/>
              </w:rPr>
              <w:t>本项目的磋商保证金为</w:t>
            </w:r>
            <w:r>
              <w:rPr>
                <w:rFonts w:hint="eastAsia" w:ascii="宋体" w:hAnsi="宋体" w:cs="宋体"/>
                <w:bCs/>
                <w:color w:val="auto"/>
                <w:sz w:val="24"/>
                <w:szCs w:val="24"/>
                <w:highlight w:val="none"/>
                <w:u w:val="single"/>
              </w:rPr>
              <w:t>人民币</w:t>
            </w:r>
            <w:r>
              <w:rPr>
                <w:rFonts w:hint="eastAsia" w:ascii="宋体" w:hAnsi="宋体" w:cs="宋体"/>
                <w:bCs/>
                <w:color w:val="auto"/>
                <w:sz w:val="24"/>
                <w:szCs w:val="24"/>
                <w:highlight w:val="none"/>
                <w:u w:val="single"/>
                <w:lang w:val="en-US" w:eastAsia="zh-CN"/>
              </w:rPr>
              <w:t>壹仟伍佰</w:t>
            </w:r>
            <w:r>
              <w:rPr>
                <w:rFonts w:hint="eastAsia" w:ascii="宋体" w:hAnsi="宋体" w:cs="宋体"/>
                <w:bCs/>
                <w:color w:val="auto"/>
                <w:sz w:val="24"/>
                <w:szCs w:val="24"/>
                <w:highlight w:val="none"/>
                <w:u w:val="single"/>
              </w:rPr>
              <w:t>元整（￥</w:t>
            </w:r>
            <w:r>
              <w:rPr>
                <w:rFonts w:hint="eastAsia" w:ascii="宋体" w:hAnsi="宋体" w:cs="宋体"/>
                <w:bCs/>
                <w:color w:val="auto"/>
                <w:sz w:val="24"/>
                <w:szCs w:val="24"/>
                <w:highlight w:val="none"/>
                <w:u w:val="single"/>
                <w:lang w:val="en-US" w:eastAsia="zh-CN"/>
              </w:rPr>
              <w:t>15</w:t>
            </w:r>
            <w:r>
              <w:rPr>
                <w:rFonts w:ascii="宋体" w:hAnsi="宋体" w:cs="宋体"/>
                <w:bCs/>
                <w:color w:val="auto"/>
                <w:sz w:val="24"/>
                <w:szCs w:val="24"/>
                <w:highlight w:val="none"/>
                <w:u w:val="single"/>
              </w:rPr>
              <w:t>00</w:t>
            </w:r>
            <w:r>
              <w:rPr>
                <w:rFonts w:hint="eastAsia" w:ascii="宋体" w:hAnsi="宋体" w:cs="宋体"/>
                <w:bCs/>
                <w:color w:val="auto"/>
                <w:sz w:val="24"/>
                <w:szCs w:val="24"/>
                <w:highlight w:val="none"/>
                <w:u w:val="single"/>
              </w:rPr>
              <w:t>元）</w:t>
            </w:r>
            <w:r>
              <w:rPr>
                <w:rFonts w:hint="eastAsia" w:ascii="宋体" w:hAnsi="宋体" w:cs="宋体"/>
                <w:bCs/>
                <w:color w:val="auto"/>
                <w:sz w:val="24"/>
                <w:szCs w:val="24"/>
                <w:highlight w:val="none"/>
              </w:rPr>
              <w:t>，磋商保证金必须以供应商银行账户公对公转账至（开户名—建融建设管理集团有限责任公司莆田咨询分公司，开户行—中国农业银行莆田市分行，帐号—13400201040007163),以款到账户为准，不接受汇票。供应商在缴纳保证金时必须以公司的账户缴纳，不得以供应商代表个人的名称缴纳。保证金未按规定时间到账或提交磋商保证金的汇款人名称与投标供应商名称不一致的，其投标将被拒绝。</w:t>
            </w:r>
          </w:p>
          <w:p>
            <w:pPr>
              <w:keepNext w:val="0"/>
              <w:keepLines w:val="0"/>
              <w:pageBreakBefore w:val="0"/>
              <w:kinsoku/>
              <w:overflowPunct/>
              <w:topLinePunct w:val="0"/>
              <w:autoSpaceDE/>
              <w:autoSpaceDN/>
              <w:bidi w:val="0"/>
              <w:adjustRightInd/>
              <w:snapToGrid w:val="0"/>
              <w:spacing w:line="380" w:lineRule="exact"/>
              <w:ind w:firstLine="472" w:firstLineChars="196"/>
              <w:textAlignment w:val="auto"/>
              <w:rPr>
                <w:color w:val="auto"/>
                <w:highlight w:val="none"/>
              </w:rPr>
            </w:pPr>
            <w:r>
              <w:rPr>
                <w:rFonts w:hint="eastAsia" w:ascii="宋体" w:hAnsi="宋体" w:cs="宋体"/>
                <w:b/>
                <w:color w:val="auto"/>
                <w:sz w:val="24"/>
                <w:szCs w:val="24"/>
                <w:highlight w:val="none"/>
              </w:rPr>
              <w:t>注：磋商保证金转账时请注明所投项目的项目编号。</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15" w:type="dxa"/>
            <w:left w:w="15" w:type="dxa"/>
            <w:bottom w:w="15" w:type="dxa"/>
            <w:right w:w="15" w:type="dxa"/>
          </w:tblCellMar>
        </w:tblPrEx>
        <w:trPr>
          <w:trHeight w:val="75" w:hRule="atLeast"/>
          <w:tblCellSpacing w:w="15" w:type="dxa"/>
        </w:trPr>
        <w:tc>
          <w:tcPr>
            <w:tcW w:w="592" w:type="dxa"/>
            <w:tcBorders>
              <w:top w:val="nil"/>
              <w:left w:val="outset" w:color="000000" w:sz="6" w:space="0"/>
              <w:bottom w:val="outset" w:color="000000" w:sz="6" w:space="0"/>
              <w:right w:val="outset" w:color="000000" w:sz="6" w:space="0"/>
            </w:tcBorders>
            <w:tcMar>
              <w:top w:w="0" w:type="dxa"/>
              <w:left w:w="105" w:type="dxa"/>
              <w:bottom w:w="0" w:type="dxa"/>
              <w:right w:w="105" w:type="dxa"/>
            </w:tcMar>
            <w:vAlign w:val="center"/>
          </w:tcPr>
          <w:p>
            <w:pPr>
              <w:keepNext w:val="0"/>
              <w:keepLines w:val="0"/>
              <w:pageBreakBefore w:val="0"/>
              <w:widowControl/>
              <w:kinsoku/>
              <w:overflowPunct/>
              <w:topLinePunct w:val="0"/>
              <w:autoSpaceDE/>
              <w:autoSpaceDN/>
              <w:bidi w:val="0"/>
              <w:adjustRightInd/>
              <w:snapToGrid w:val="0"/>
              <w:spacing w:line="400" w:lineRule="exact"/>
              <w:jc w:val="center"/>
              <w:textAlignment w:val="auto"/>
              <w:rPr>
                <w:rFonts w:ascii="宋体" w:hAnsi="宋体" w:cs="宋体"/>
                <w:color w:val="auto"/>
                <w:kern w:val="0"/>
                <w:sz w:val="24"/>
                <w:szCs w:val="24"/>
                <w:highlight w:val="none"/>
              </w:rPr>
            </w:pPr>
            <w:r>
              <w:rPr>
                <w:rFonts w:ascii="宋体" w:hAnsi="宋体" w:cs="宋体"/>
                <w:color w:val="auto"/>
                <w:kern w:val="0"/>
                <w:sz w:val="24"/>
                <w:szCs w:val="24"/>
                <w:highlight w:val="none"/>
              </w:rPr>
              <w:t>6</w:t>
            </w:r>
          </w:p>
        </w:tc>
        <w:tc>
          <w:tcPr>
            <w:tcW w:w="945" w:type="dxa"/>
            <w:tcBorders>
              <w:top w:val="nil"/>
              <w:left w:val="nil"/>
              <w:bottom w:val="outset" w:color="000000" w:sz="6" w:space="0"/>
              <w:right w:val="outset" w:color="000000" w:sz="6" w:space="0"/>
            </w:tcBorders>
            <w:tcMar>
              <w:top w:w="0" w:type="dxa"/>
              <w:left w:w="105" w:type="dxa"/>
              <w:bottom w:w="0" w:type="dxa"/>
              <w:right w:w="105" w:type="dxa"/>
            </w:tcMar>
            <w:vAlign w:val="center"/>
          </w:tcPr>
          <w:p>
            <w:pPr>
              <w:keepNext w:val="0"/>
              <w:keepLines w:val="0"/>
              <w:pageBreakBefore w:val="0"/>
              <w:widowControl/>
              <w:kinsoku/>
              <w:overflowPunct/>
              <w:topLinePunct w:val="0"/>
              <w:autoSpaceDE/>
              <w:autoSpaceDN/>
              <w:bidi w:val="0"/>
              <w:adjustRightInd/>
              <w:snapToGrid w:val="0"/>
              <w:spacing w:line="400" w:lineRule="exact"/>
              <w:jc w:val="left"/>
              <w:textAlignment w:val="auto"/>
              <w:rPr>
                <w:rFonts w:ascii="宋体" w:hAnsi="宋体" w:cs="宋体"/>
                <w:color w:val="auto"/>
                <w:kern w:val="0"/>
                <w:sz w:val="24"/>
                <w:szCs w:val="24"/>
                <w:highlight w:val="none"/>
              </w:rPr>
            </w:pPr>
            <w:r>
              <w:rPr>
                <w:rFonts w:ascii="宋体" w:hAnsi="宋体" w:cs="宋体"/>
                <w:color w:val="auto"/>
                <w:kern w:val="0"/>
                <w:sz w:val="24"/>
                <w:szCs w:val="24"/>
                <w:highlight w:val="none"/>
              </w:rPr>
              <w:t>10.3.1</w:t>
            </w:r>
          </w:p>
        </w:tc>
        <w:tc>
          <w:tcPr>
            <w:tcW w:w="7959" w:type="dxa"/>
            <w:tcBorders>
              <w:top w:val="nil"/>
              <w:left w:val="nil"/>
              <w:bottom w:val="outset" w:color="000000" w:sz="6" w:space="0"/>
              <w:right w:val="outset" w:color="000000" w:sz="6" w:space="0"/>
            </w:tcBorders>
            <w:tcMar>
              <w:top w:w="0" w:type="dxa"/>
              <w:left w:w="105" w:type="dxa"/>
              <w:bottom w:w="0" w:type="dxa"/>
              <w:right w:w="105" w:type="dxa"/>
            </w:tcMar>
            <w:vAlign w:val="center"/>
          </w:tcPr>
          <w:p>
            <w:pPr>
              <w:keepNext w:val="0"/>
              <w:keepLines w:val="0"/>
              <w:pageBreakBefore w:val="0"/>
              <w:widowControl/>
              <w:kinsoku/>
              <w:overflowPunct/>
              <w:topLinePunct w:val="0"/>
              <w:autoSpaceDE/>
              <w:autoSpaceDN/>
              <w:bidi w:val="0"/>
              <w:adjustRightInd/>
              <w:snapToGrid w:val="0"/>
              <w:spacing w:line="380" w:lineRule="exact"/>
              <w:jc w:val="left"/>
              <w:textAlignment w:val="auto"/>
              <w:rPr>
                <w:rFonts w:ascii="宋体" w:hAnsi="宋体" w:cs="宋体"/>
                <w:color w:val="auto"/>
                <w:kern w:val="0"/>
                <w:sz w:val="24"/>
                <w:szCs w:val="24"/>
                <w:highlight w:val="none"/>
              </w:rPr>
            </w:pPr>
            <w:r>
              <w:rPr>
                <w:rFonts w:ascii="宋体" w:hAnsi="宋体" w:cs="宋体"/>
                <w:b/>
                <w:bCs/>
                <w:color w:val="auto"/>
                <w:kern w:val="0"/>
                <w:sz w:val="24"/>
                <w:szCs w:val="24"/>
                <w:highlight w:val="none"/>
              </w:rPr>
              <w:t>磋商保证金退还的其它要求：</w:t>
            </w:r>
          </w:p>
          <w:p>
            <w:pPr>
              <w:keepNext w:val="0"/>
              <w:keepLines w:val="0"/>
              <w:pageBreakBefore w:val="0"/>
              <w:widowControl/>
              <w:kinsoku/>
              <w:overflowPunct/>
              <w:topLinePunct w:val="0"/>
              <w:autoSpaceDE/>
              <w:autoSpaceDN/>
              <w:bidi w:val="0"/>
              <w:adjustRightInd/>
              <w:snapToGrid w:val="0"/>
              <w:spacing w:line="380" w:lineRule="exact"/>
              <w:jc w:val="left"/>
              <w:textAlignment w:val="auto"/>
              <w:rPr>
                <w:rFonts w:ascii="宋体" w:hAnsi="宋体" w:cs="宋体"/>
                <w:color w:val="auto"/>
                <w:kern w:val="0"/>
                <w:sz w:val="24"/>
                <w:szCs w:val="24"/>
                <w:highlight w:val="none"/>
              </w:rPr>
            </w:pPr>
            <w:r>
              <w:rPr>
                <w:rFonts w:ascii="宋体" w:hAnsi="宋体" w:cs="宋体"/>
                <w:color w:val="auto"/>
                <w:kern w:val="0"/>
                <w:sz w:val="24"/>
                <w:szCs w:val="24"/>
                <w:highlight w:val="none"/>
              </w:rPr>
              <w:t>无。</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15" w:type="dxa"/>
            <w:left w:w="15" w:type="dxa"/>
            <w:bottom w:w="15" w:type="dxa"/>
            <w:right w:w="15" w:type="dxa"/>
          </w:tblCellMar>
        </w:tblPrEx>
        <w:trPr>
          <w:trHeight w:val="75" w:hRule="atLeast"/>
          <w:tblCellSpacing w:w="15" w:type="dxa"/>
        </w:trPr>
        <w:tc>
          <w:tcPr>
            <w:tcW w:w="592" w:type="dxa"/>
            <w:tcBorders>
              <w:top w:val="nil"/>
              <w:left w:val="outset" w:color="000000" w:sz="6" w:space="0"/>
              <w:bottom w:val="outset" w:color="000000" w:sz="6" w:space="0"/>
              <w:right w:val="outset" w:color="000000" w:sz="6" w:space="0"/>
            </w:tcBorders>
            <w:tcMar>
              <w:top w:w="0" w:type="dxa"/>
              <w:left w:w="105" w:type="dxa"/>
              <w:bottom w:w="0" w:type="dxa"/>
              <w:right w:w="105" w:type="dxa"/>
            </w:tcMar>
            <w:vAlign w:val="center"/>
          </w:tcPr>
          <w:p>
            <w:pPr>
              <w:keepNext w:val="0"/>
              <w:keepLines w:val="0"/>
              <w:pageBreakBefore w:val="0"/>
              <w:widowControl/>
              <w:kinsoku/>
              <w:overflowPunct/>
              <w:topLinePunct w:val="0"/>
              <w:autoSpaceDE/>
              <w:autoSpaceDN/>
              <w:bidi w:val="0"/>
              <w:adjustRightInd/>
              <w:snapToGrid w:val="0"/>
              <w:spacing w:line="400" w:lineRule="exact"/>
              <w:jc w:val="center"/>
              <w:textAlignment w:val="auto"/>
              <w:rPr>
                <w:rFonts w:ascii="宋体" w:hAnsi="宋体" w:cs="宋体"/>
                <w:color w:val="auto"/>
                <w:kern w:val="0"/>
                <w:sz w:val="24"/>
                <w:szCs w:val="24"/>
                <w:highlight w:val="none"/>
              </w:rPr>
            </w:pPr>
            <w:r>
              <w:rPr>
                <w:rFonts w:ascii="宋体" w:hAnsi="宋体" w:cs="宋体"/>
                <w:color w:val="auto"/>
                <w:kern w:val="0"/>
                <w:sz w:val="24"/>
                <w:szCs w:val="24"/>
                <w:highlight w:val="none"/>
              </w:rPr>
              <w:t>7</w:t>
            </w:r>
          </w:p>
        </w:tc>
        <w:tc>
          <w:tcPr>
            <w:tcW w:w="945" w:type="dxa"/>
            <w:tcBorders>
              <w:top w:val="nil"/>
              <w:left w:val="nil"/>
              <w:bottom w:val="outset" w:color="000000" w:sz="6" w:space="0"/>
              <w:right w:val="outset" w:color="000000" w:sz="6" w:space="0"/>
            </w:tcBorders>
            <w:tcMar>
              <w:top w:w="0" w:type="dxa"/>
              <w:left w:w="105" w:type="dxa"/>
              <w:bottom w:w="0" w:type="dxa"/>
              <w:right w:w="105" w:type="dxa"/>
            </w:tcMar>
            <w:vAlign w:val="center"/>
          </w:tcPr>
          <w:p>
            <w:pPr>
              <w:keepNext w:val="0"/>
              <w:keepLines w:val="0"/>
              <w:pageBreakBefore w:val="0"/>
              <w:widowControl/>
              <w:kinsoku/>
              <w:overflowPunct/>
              <w:topLinePunct w:val="0"/>
              <w:autoSpaceDE/>
              <w:autoSpaceDN/>
              <w:bidi w:val="0"/>
              <w:adjustRightInd/>
              <w:snapToGrid w:val="0"/>
              <w:spacing w:line="400" w:lineRule="exact"/>
              <w:jc w:val="left"/>
              <w:textAlignment w:val="auto"/>
              <w:rPr>
                <w:rFonts w:ascii="宋体" w:hAnsi="宋体" w:cs="宋体"/>
                <w:color w:val="auto"/>
                <w:kern w:val="0"/>
                <w:sz w:val="24"/>
                <w:szCs w:val="24"/>
                <w:highlight w:val="none"/>
              </w:rPr>
            </w:pPr>
            <w:r>
              <w:rPr>
                <w:rFonts w:ascii="宋体" w:hAnsi="宋体" w:cs="宋体"/>
                <w:color w:val="auto"/>
                <w:kern w:val="0"/>
                <w:sz w:val="24"/>
                <w:szCs w:val="24"/>
                <w:highlight w:val="none"/>
              </w:rPr>
              <w:t>11.1</w:t>
            </w:r>
          </w:p>
        </w:tc>
        <w:tc>
          <w:tcPr>
            <w:tcW w:w="7959" w:type="dxa"/>
            <w:tcBorders>
              <w:top w:val="nil"/>
              <w:left w:val="nil"/>
              <w:bottom w:val="outset" w:color="000000" w:sz="6" w:space="0"/>
              <w:right w:val="outset" w:color="000000" w:sz="6" w:space="0"/>
            </w:tcBorders>
            <w:tcMar>
              <w:top w:w="0" w:type="dxa"/>
              <w:left w:w="105" w:type="dxa"/>
              <w:bottom w:w="0" w:type="dxa"/>
              <w:right w:w="105" w:type="dxa"/>
            </w:tcMar>
            <w:vAlign w:val="center"/>
          </w:tcPr>
          <w:p>
            <w:pPr>
              <w:keepNext w:val="0"/>
              <w:keepLines w:val="0"/>
              <w:pageBreakBefore w:val="0"/>
              <w:widowControl/>
              <w:kinsoku/>
              <w:wordWrap w:val="0"/>
              <w:overflowPunct/>
              <w:topLinePunct w:val="0"/>
              <w:autoSpaceDE/>
              <w:autoSpaceDN/>
              <w:bidi w:val="0"/>
              <w:adjustRightInd/>
              <w:snapToGrid w:val="0"/>
              <w:spacing w:line="380" w:lineRule="exact"/>
              <w:jc w:val="left"/>
              <w:textAlignment w:val="auto"/>
              <w:rPr>
                <w:rFonts w:ascii="宋体" w:hAnsi="宋体" w:cs="宋体"/>
                <w:color w:val="auto"/>
                <w:kern w:val="0"/>
                <w:sz w:val="24"/>
                <w:szCs w:val="24"/>
                <w:highlight w:val="none"/>
              </w:rPr>
            </w:pPr>
            <w:r>
              <w:rPr>
                <w:rFonts w:ascii="宋体" w:hAnsi="宋体" w:cs="宋体"/>
                <w:b/>
                <w:bCs/>
                <w:color w:val="auto"/>
                <w:kern w:val="0"/>
                <w:sz w:val="24"/>
                <w:szCs w:val="24"/>
                <w:highlight w:val="none"/>
              </w:rPr>
              <w:t>响应文件的份数</w:t>
            </w:r>
          </w:p>
          <w:p>
            <w:pPr>
              <w:keepNext w:val="0"/>
              <w:keepLines w:val="0"/>
              <w:pageBreakBefore w:val="0"/>
              <w:widowControl/>
              <w:kinsoku/>
              <w:wordWrap w:val="0"/>
              <w:overflowPunct/>
              <w:topLinePunct w:val="0"/>
              <w:autoSpaceDE/>
              <w:autoSpaceDN/>
              <w:bidi w:val="0"/>
              <w:adjustRightInd/>
              <w:snapToGrid w:val="0"/>
              <w:spacing w:line="380" w:lineRule="exact"/>
              <w:jc w:val="left"/>
              <w:textAlignment w:val="auto"/>
              <w:rPr>
                <w:rFonts w:ascii="宋体" w:hAnsi="宋体" w:cs="宋体"/>
                <w:color w:val="auto"/>
                <w:kern w:val="0"/>
                <w:sz w:val="24"/>
                <w:szCs w:val="24"/>
                <w:highlight w:val="none"/>
              </w:rPr>
            </w:pPr>
            <w:r>
              <w:rPr>
                <w:rFonts w:ascii="宋体" w:hAnsi="宋体" w:cs="宋体"/>
                <w:color w:val="auto"/>
                <w:kern w:val="0"/>
                <w:sz w:val="24"/>
                <w:szCs w:val="24"/>
                <w:highlight w:val="none"/>
              </w:rPr>
              <w:t>（1）响应文件 </w:t>
            </w:r>
          </w:p>
          <w:p>
            <w:pPr>
              <w:keepNext w:val="0"/>
              <w:keepLines w:val="0"/>
              <w:pageBreakBefore w:val="0"/>
              <w:widowControl/>
              <w:kinsoku/>
              <w:wordWrap w:val="0"/>
              <w:overflowPunct/>
              <w:topLinePunct w:val="0"/>
              <w:autoSpaceDE/>
              <w:autoSpaceDN/>
              <w:bidi w:val="0"/>
              <w:adjustRightInd/>
              <w:snapToGrid w:val="0"/>
              <w:spacing w:line="380" w:lineRule="exact"/>
              <w:ind w:firstLine="480"/>
              <w:jc w:val="left"/>
              <w:textAlignment w:val="auto"/>
              <w:rPr>
                <w:rFonts w:ascii="宋体" w:hAnsi="宋体" w:cs="宋体"/>
                <w:color w:val="auto"/>
                <w:kern w:val="0"/>
                <w:sz w:val="24"/>
                <w:szCs w:val="24"/>
                <w:highlight w:val="none"/>
              </w:rPr>
            </w:pPr>
            <w:r>
              <w:rPr>
                <w:rFonts w:ascii="宋体" w:hAnsi="宋体" w:cs="宋体"/>
                <w:color w:val="auto"/>
                <w:kern w:val="0"/>
                <w:sz w:val="24"/>
                <w:szCs w:val="24"/>
                <w:highlight w:val="none"/>
              </w:rPr>
              <w:t>①纸质响应文件正本</w:t>
            </w:r>
            <w:r>
              <w:rPr>
                <w:rFonts w:ascii="宋体" w:hAnsi="宋体" w:cs="宋体"/>
                <w:color w:val="auto"/>
                <w:kern w:val="0"/>
                <w:sz w:val="24"/>
                <w:szCs w:val="24"/>
                <w:highlight w:val="none"/>
                <w:u w:val="single"/>
              </w:rPr>
              <w:t>1</w:t>
            </w:r>
            <w:r>
              <w:rPr>
                <w:rFonts w:ascii="宋体" w:hAnsi="宋体" w:cs="宋体"/>
                <w:color w:val="auto"/>
                <w:kern w:val="0"/>
                <w:sz w:val="24"/>
                <w:szCs w:val="24"/>
                <w:highlight w:val="none"/>
              </w:rPr>
              <w:t>份、副本</w:t>
            </w:r>
            <w:r>
              <w:rPr>
                <w:rFonts w:hint="eastAsia" w:ascii="宋体" w:hAnsi="宋体" w:cs="宋体"/>
                <w:color w:val="auto"/>
                <w:kern w:val="0"/>
                <w:sz w:val="24"/>
                <w:szCs w:val="24"/>
                <w:highlight w:val="none"/>
                <w:u w:val="single"/>
                <w:lang w:val="en-US" w:eastAsia="zh-CN"/>
              </w:rPr>
              <w:t>1</w:t>
            </w:r>
            <w:r>
              <w:rPr>
                <w:rFonts w:ascii="宋体" w:hAnsi="宋体" w:cs="宋体"/>
                <w:color w:val="auto"/>
                <w:kern w:val="0"/>
                <w:sz w:val="24"/>
                <w:szCs w:val="24"/>
                <w:highlight w:val="none"/>
              </w:rPr>
              <w:t>份。</w:t>
            </w:r>
          </w:p>
          <w:p>
            <w:pPr>
              <w:keepNext w:val="0"/>
              <w:keepLines w:val="0"/>
              <w:pageBreakBefore w:val="0"/>
              <w:widowControl/>
              <w:kinsoku/>
              <w:wordWrap w:val="0"/>
              <w:overflowPunct/>
              <w:topLinePunct w:val="0"/>
              <w:autoSpaceDE/>
              <w:autoSpaceDN/>
              <w:bidi w:val="0"/>
              <w:adjustRightInd/>
              <w:snapToGrid w:val="0"/>
              <w:spacing w:line="380" w:lineRule="exact"/>
              <w:ind w:firstLine="480"/>
              <w:jc w:val="left"/>
              <w:textAlignment w:val="auto"/>
              <w:rPr>
                <w:rFonts w:ascii="宋体" w:hAnsi="宋体" w:cs="宋体"/>
                <w:color w:val="auto"/>
                <w:kern w:val="0"/>
                <w:sz w:val="24"/>
                <w:szCs w:val="24"/>
                <w:highlight w:val="none"/>
              </w:rPr>
            </w:pPr>
            <w:r>
              <w:rPr>
                <w:rFonts w:ascii="宋体" w:hAnsi="宋体" w:cs="宋体"/>
                <w:color w:val="auto"/>
                <w:kern w:val="0"/>
                <w:sz w:val="24"/>
                <w:szCs w:val="24"/>
                <w:highlight w:val="none"/>
              </w:rPr>
              <w:t>②可读介质（光盘或U盘）</w:t>
            </w:r>
            <w:r>
              <w:rPr>
                <w:rFonts w:ascii="宋体" w:hAnsi="宋体" w:cs="宋体"/>
                <w:color w:val="auto"/>
                <w:kern w:val="0"/>
                <w:sz w:val="24"/>
                <w:szCs w:val="24"/>
                <w:highlight w:val="none"/>
                <w:u w:val="single"/>
              </w:rPr>
              <w:t>1</w:t>
            </w:r>
            <w:r>
              <w:rPr>
                <w:rFonts w:ascii="宋体" w:hAnsi="宋体" w:cs="宋体"/>
                <w:color w:val="auto"/>
                <w:kern w:val="0"/>
                <w:sz w:val="24"/>
                <w:szCs w:val="24"/>
                <w:highlight w:val="none"/>
              </w:rPr>
              <w:t>份。</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15" w:type="dxa"/>
            <w:left w:w="15" w:type="dxa"/>
            <w:bottom w:w="15" w:type="dxa"/>
            <w:right w:w="15" w:type="dxa"/>
          </w:tblCellMar>
        </w:tblPrEx>
        <w:trPr>
          <w:trHeight w:val="75" w:hRule="atLeast"/>
          <w:tblCellSpacing w:w="15" w:type="dxa"/>
        </w:trPr>
        <w:tc>
          <w:tcPr>
            <w:tcW w:w="592" w:type="dxa"/>
            <w:tcBorders>
              <w:top w:val="nil"/>
              <w:left w:val="outset" w:color="000000" w:sz="6" w:space="0"/>
              <w:bottom w:val="outset" w:color="000000" w:sz="6" w:space="0"/>
              <w:right w:val="outset" w:color="000000" w:sz="6" w:space="0"/>
            </w:tcBorders>
            <w:tcMar>
              <w:top w:w="0" w:type="dxa"/>
              <w:left w:w="105" w:type="dxa"/>
              <w:bottom w:w="0" w:type="dxa"/>
              <w:right w:w="105" w:type="dxa"/>
            </w:tcMar>
            <w:vAlign w:val="center"/>
          </w:tcPr>
          <w:p>
            <w:pPr>
              <w:keepNext w:val="0"/>
              <w:keepLines w:val="0"/>
              <w:pageBreakBefore w:val="0"/>
              <w:widowControl/>
              <w:kinsoku/>
              <w:overflowPunct/>
              <w:topLinePunct w:val="0"/>
              <w:autoSpaceDE/>
              <w:autoSpaceDN/>
              <w:bidi w:val="0"/>
              <w:adjustRightInd/>
              <w:snapToGrid w:val="0"/>
              <w:spacing w:line="400" w:lineRule="exact"/>
              <w:jc w:val="center"/>
              <w:textAlignment w:val="auto"/>
              <w:rPr>
                <w:rFonts w:ascii="宋体" w:hAnsi="宋体" w:cs="宋体"/>
                <w:color w:val="auto"/>
                <w:kern w:val="0"/>
                <w:sz w:val="24"/>
                <w:szCs w:val="24"/>
                <w:highlight w:val="none"/>
              </w:rPr>
            </w:pPr>
            <w:r>
              <w:rPr>
                <w:rFonts w:ascii="宋体" w:hAnsi="宋体" w:cs="宋体"/>
                <w:color w:val="auto"/>
                <w:kern w:val="0"/>
                <w:sz w:val="24"/>
                <w:szCs w:val="24"/>
                <w:highlight w:val="none"/>
              </w:rPr>
              <w:t>8</w:t>
            </w:r>
          </w:p>
        </w:tc>
        <w:tc>
          <w:tcPr>
            <w:tcW w:w="945" w:type="dxa"/>
            <w:tcBorders>
              <w:top w:val="nil"/>
              <w:left w:val="nil"/>
              <w:bottom w:val="outset" w:color="000000" w:sz="6" w:space="0"/>
              <w:right w:val="outset" w:color="000000" w:sz="6" w:space="0"/>
            </w:tcBorders>
            <w:tcMar>
              <w:top w:w="0" w:type="dxa"/>
              <w:left w:w="105" w:type="dxa"/>
              <w:bottom w:w="0" w:type="dxa"/>
              <w:right w:w="105" w:type="dxa"/>
            </w:tcMar>
            <w:vAlign w:val="center"/>
          </w:tcPr>
          <w:p>
            <w:pPr>
              <w:keepNext w:val="0"/>
              <w:keepLines w:val="0"/>
              <w:pageBreakBefore w:val="0"/>
              <w:widowControl/>
              <w:kinsoku/>
              <w:overflowPunct/>
              <w:topLinePunct w:val="0"/>
              <w:autoSpaceDE/>
              <w:autoSpaceDN/>
              <w:bidi w:val="0"/>
              <w:adjustRightInd/>
              <w:snapToGrid w:val="0"/>
              <w:spacing w:line="400" w:lineRule="exact"/>
              <w:jc w:val="left"/>
              <w:textAlignment w:val="auto"/>
              <w:rPr>
                <w:rFonts w:ascii="宋体" w:hAnsi="宋体" w:cs="宋体"/>
                <w:color w:val="auto"/>
                <w:kern w:val="0"/>
                <w:sz w:val="24"/>
                <w:szCs w:val="24"/>
                <w:highlight w:val="none"/>
              </w:rPr>
            </w:pPr>
            <w:r>
              <w:rPr>
                <w:rFonts w:ascii="宋体" w:hAnsi="宋体" w:cs="宋体"/>
                <w:color w:val="auto"/>
                <w:kern w:val="0"/>
                <w:sz w:val="24"/>
                <w:szCs w:val="24"/>
                <w:highlight w:val="none"/>
              </w:rPr>
              <w:t>14.4</w:t>
            </w:r>
          </w:p>
        </w:tc>
        <w:tc>
          <w:tcPr>
            <w:tcW w:w="7959" w:type="dxa"/>
            <w:tcBorders>
              <w:top w:val="nil"/>
              <w:left w:val="nil"/>
              <w:bottom w:val="outset" w:color="000000" w:sz="6" w:space="0"/>
              <w:right w:val="outset" w:color="000000" w:sz="6" w:space="0"/>
            </w:tcBorders>
            <w:tcMar>
              <w:top w:w="0" w:type="dxa"/>
              <w:left w:w="105" w:type="dxa"/>
              <w:bottom w:w="0" w:type="dxa"/>
              <w:right w:w="105" w:type="dxa"/>
            </w:tcMar>
            <w:vAlign w:val="top"/>
          </w:tcPr>
          <w:p>
            <w:pPr>
              <w:keepNext w:val="0"/>
              <w:keepLines w:val="0"/>
              <w:pageBreakBefore w:val="0"/>
              <w:widowControl/>
              <w:kinsoku/>
              <w:overflowPunct/>
              <w:topLinePunct w:val="0"/>
              <w:autoSpaceDE/>
              <w:autoSpaceDN/>
              <w:bidi w:val="0"/>
              <w:adjustRightInd/>
              <w:snapToGrid w:val="0"/>
              <w:spacing w:line="380" w:lineRule="exact"/>
              <w:jc w:val="left"/>
              <w:textAlignment w:val="auto"/>
              <w:rPr>
                <w:rFonts w:ascii="宋体" w:hAnsi="宋体" w:cs="宋体"/>
                <w:color w:val="auto"/>
                <w:kern w:val="0"/>
                <w:sz w:val="24"/>
                <w:szCs w:val="24"/>
                <w:highlight w:val="none"/>
              </w:rPr>
            </w:pPr>
            <w:r>
              <w:rPr>
                <w:rFonts w:ascii="宋体" w:hAnsi="宋体" w:cs="宋体"/>
                <w:b/>
                <w:bCs/>
                <w:color w:val="auto"/>
                <w:kern w:val="0"/>
                <w:sz w:val="24"/>
                <w:szCs w:val="24"/>
                <w:highlight w:val="none"/>
              </w:rPr>
              <w:t>磋商过程中可能发生实质性变动的内容：</w:t>
            </w:r>
          </w:p>
          <w:p>
            <w:pPr>
              <w:keepNext w:val="0"/>
              <w:keepLines w:val="0"/>
              <w:pageBreakBefore w:val="0"/>
              <w:widowControl/>
              <w:kinsoku/>
              <w:overflowPunct/>
              <w:topLinePunct w:val="0"/>
              <w:autoSpaceDE/>
              <w:autoSpaceDN/>
              <w:bidi w:val="0"/>
              <w:adjustRightInd/>
              <w:snapToGrid w:val="0"/>
              <w:spacing w:line="380" w:lineRule="exact"/>
              <w:jc w:val="left"/>
              <w:textAlignment w:val="auto"/>
              <w:rPr>
                <w:rFonts w:ascii="宋体" w:hAnsi="宋体" w:cs="宋体"/>
                <w:color w:val="auto"/>
                <w:kern w:val="0"/>
                <w:sz w:val="24"/>
                <w:szCs w:val="24"/>
                <w:highlight w:val="none"/>
              </w:rPr>
            </w:pPr>
            <w:r>
              <w:rPr>
                <w:rFonts w:ascii="宋体" w:hAnsi="宋体" w:cs="宋体"/>
                <w:color w:val="auto"/>
                <w:kern w:val="0"/>
                <w:sz w:val="24"/>
                <w:szCs w:val="24"/>
                <w:highlight w:val="none"/>
              </w:rPr>
              <w:t>无。</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15" w:type="dxa"/>
            <w:left w:w="15" w:type="dxa"/>
            <w:bottom w:w="15" w:type="dxa"/>
            <w:right w:w="15" w:type="dxa"/>
          </w:tblCellMar>
        </w:tblPrEx>
        <w:trPr>
          <w:trHeight w:val="75" w:hRule="atLeast"/>
          <w:tblCellSpacing w:w="15" w:type="dxa"/>
        </w:trPr>
        <w:tc>
          <w:tcPr>
            <w:tcW w:w="592" w:type="dxa"/>
            <w:tcBorders>
              <w:top w:val="nil"/>
              <w:left w:val="outset" w:color="000000" w:sz="6" w:space="0"/>
              <w:bottom w:val="outset" w:color="000000" w:sz="6" w:space="0"/>
              <w:right w:val="outset" w:color="000000" w:sz="6" w:space="0"/>
            </w:tcBorders>
            <w:tcMar>
              <w:top w:w="0" w:type="dxa"/>
              <w:left w:w="105" w:type="dxa"/>
              <w:bottom w:w="0" w:type="dxa"/>
              <w:right w:w="105" w:type="dxa"/>
            </w:tcMar>
            <w:vAlign w:val="center"/>
          </w:tcPr>
          <w:p>
            <w:pPr>
              <w:keepNext w:val="0"/>
              <w:keepLines w:val="0"/>
              <w:pageBreakBefore w:val="0"/>
              <w:widowControl/>
              <w:kinsoku/>
              <w:overflowPunct/>
              <w:topLinePunct w:val="0"/>
              <w:autoSpaceDE/>
              <w:autoSpaceDN/>
              <w:bidi w:val="0"/>
              <w:adjustRightInd/>
              <w:snapToGrid w:val="0"/>
              <w:spacing w:line="400" w:lineRule="exact"/>
              <w:jc w:val="center"/>
              <w:textAlignment w:val="auto"/>
              <w:rPr>
                <w:rFonts w:ascii="宋体" w:hAnsi="宋体" w:cs="宋体"/>
                <w:color w:val="auto"/>
                <w:kern w:val="0"/>
                <w:sz w:val="24"/>
                <w:szCs w:val="24"/>
                <w:highlight w:val="none"/>
              </w:rPr>
            </w:pPr>
            <w:r>
              <w:rPr>
                <w:rFonts w:ascii="宋体" w:hAnsi="宋体" w:cs="宋体"/>
                <w:color w:val="auto"/>
                <w:kern w:val="0"/>
                <w:sz w:val="24"/>
                <w:szCs w:val="24"/>
                <w:highlight w:val="none"/>
              </w:rPr>
              <w:t>9</w:t>
            </w:r>
          </w:p>
        </w:tc>
        <w:tc>
          <w:tcPr>
            <w:tcW w:w="945" w:type="dxa"/>
            <w:tcBorders>
              <w:top w:val="nil"/>
              <w:left w:val="nil"/>
              <w:bottom w:val="outset" w:color="000000" w:sz="6" w:space="0"/>
              <w:right w:val="outset" w:color="000000" w:sz="6" w:space="0"/>
            </w:tcBorders>
            <w:tcMar>
              <w:top w:w="0" w:type="dxa"/>
              <w:left w:w="105" w:type="dxa"/>
              <w:bottom w:w="0" w:type="dxa"/>
              <w:right w:w="105" w:type="dxa"/>
            </w:tcMar>
            <w:vAlign w:val="center"/>
          </w:tcPr>
          <w:p>
            <w:pPr>
              <w:keepNext w:val="0"/>
              <w:keepLines w:val="0"/>
              <w:pageBreakBefore w:val="0"/>
              <w:widowControl/>
              <w:kinsoku/>
              <w:overflowPunct/>
              <w:topLinePunct w:val="0"/>
              <w:autoSpaceDE/>
              <w:autoSpaceDN/>
              <w:bidi w:val="0"/>
              <w:adjustRightInd/>
              <w:snapToGrid w:val="0"/>
              <w:spacing w:line="400" w:lineRule="exact"/>
              <w:jc w:val="left"/>
              <w:textAlignment w:val="auto"/>
              <w:rPr>
                <w:rFonts w:ascii="宋体" w:hAnsi="宋体" w:cs="宋体"/>
                <w:color w:val="auto"/>
                <w:kern w:val="0"/>
                <w:sz w:val="24"/>
                <w:szCs w:val="24"/>
                <w:highlight w:val="none"/>
              </w:rPr>
            </w:pPr>
            <w:r>
              <w:rPr>
                <w:rFonts w:ascii="宋体" w:hAnsi="宋体" w:cs="宋体"/>
                <w:color w:val="auto"/>
                <w:kern w:val="0"/>
                <w:sz w:val="24"/>
                <w:szCs w:val="24"/>
                <w:highlight w:val="none"/>
              </w:rPr>
              <w:t>14.9</w:t>
            </w:r>
          </w:p>
        </w:tc>
        <w:tc>
          <w:tcPr>
            <w:tcW w:w="7959" w:type="dxa"/>
            <w:tcBorders>
              <w:top w:val="nil"/>
              <w:left w:val="nil"/>
              <w:bottom w:val="outset" w:color="000000" w:sz="6" w:space="0"/>
              <w:right w:val="outset" w:color="000000" w:sz="6" w:space="0"/>
            </w:tcBorders>
            <w:tcMar>
              <w:top w:w="0" w:type="dxa"/>
              <w:left w:w="105" w:type="dxa"/>
              <w:bottom w:w="0" w:type="dxa"/>
              <w:right w:w="105" w:type="dxa"/>
            </w:tcMar>
            <w:vAlign w:val="center"/>
          </w:tcPr>
          <w:p>
            <w:pPr>
              <w:keepNext w:val="0"/>
              <w:keepLines w:val="0"/>
              <w:pageBreakBefore w:val="0"/>
              <w:widowControl/>
              <w:kinsoku/>
              <w:overflowPunct/>
              <w:topLinePunct w:val="0"/>
              <w:autoSpaceDE/>
              <w:autoSpaceDN/>
              <w:bidi w:val="0"/>
              <w:adjustRightInd/>
              <w:snapToGrid w:val="0"/>
              <w:spacing w:line="380" w:lineRule="exact"/>
              <w:jc w:val="left"/>
              <w:textAlignment w:val="auto"/>
              <w:rPr>
                <w:rFonts w:ascii="宋体" w:hAnsi="宋体" w:cs="宋体"/>
                <w:color w:val="auto"/>
                <w:kern w:val="0"/>
                <w:sz w:val="24"/>
                <w:szCs w:val="24"/>
                <w:highlight w:val="none"/>
              </w:rPr>
            </w:pPr>
            <w:r>
              <w:rPr>
                <w:rFonts w:ascii="宋体" w:hAnsi="宋体" w:cs="宋体"/>
                <w:color w:val="auto"/>
                <w:kern w:val="0"/>
                <w:sz w:val="24"/>
                <w:szCs w:val="24"/>
                <w:highlight w:val="none"/>
              </w:rPr>
              <w:t>评审的标准和方法：具体内容详见竞争性磋商须知前附表专项附件“评审的标准和方法”。</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15" w:type="dxa"/>
            <w:left w:w="15" w:type="dxa"/>
            <w:bottom w:w="15" w:type="dxa"/>
            <w:right w:w="15" w:type="dxa"/>
          </w:tblCellMar>
        </w:tblPrEx>
        <w:trPr>
          <w:trHeight w:val="75" w:hRule="atLeast"/>
          <w:tblCellSpacing w:w="15" w:type="dxa"/>
        </w:trPr>
        <w:tc>
          <w:tcPr>
            <w:tcW w:w="592" w:type="dxa"/>
            <w:tcBorders>
              <w:top w:val="nil"/>
              <w:left w:val="outset" w:color="000000" w:sz="6" w:space="0"/>
              <w:bottom w:val="outset" w:color="000000" w:sz="6" w:space="0"/>
              <w:right w:val="outset" w:color="000000" w:sz="6" w:space="0"/>
            </w:tcBorders>
            <w:tcMar>
              <w:top w:w="0" w:type="dxa"/>
              <w:left w:w="105" w:type="dxa"/>
              <w:bottom w:w="0" w:type="dxa"/>
              <w:right w:w="105" w:type="dxa"/>
            </w:tcMar>
            <w:vAlign w:val="center"/>
          </w:tcPr>
          <w:p>
            <w:pPr>
              <w:keepNext w:val="0"/>
              <w:keepLines w:val="0"/>
              <w:pageBreakBefore w:val="0"/>
              <w:widowControl/>
              <w:kinsoku/>
              <w:overflowPunct/>
              <w:topLinePunct w:val="0"/>
              <w:autoSpaceDE/>
              <w:autoSpaceDN/>
              <w:bidi w:val="0"/>
              <w:adjustRightInd/>
              <w:snapToGrid w:val="0"/>
              <w:spacing w:line="400" w:lineRule="exact"/>
              <w:jc w:val="center"/>
              <w:textAlignment w:val="auto"/>
              <w:rPr>
                <w:rFonts w:ascii="宋体" w:hAnsi="宋体" w:cs="宋体"/>
                <w:color w:val="auto"/>
                <w:kern w:val="0"/>
                <w:sz w:val="24"/>
                <w:szCs w:val="24"/>
                <w:highlight w:val="none"/>
              </w:rPr>
            </w:pPr>
            <w:r>
              <w:rPr>
                <w:rFonts w:ascii="宋体" w:hAnsi="宋体" w:cs="宋体"/>
                <w:color w:val="auto"/>
                <w:kern w:val="0"/>
                <w:sz w:val="24"/>
                <w:szCs w:val="24"/>
                <w:highlight w:val="none"/>
              </w:rPr>
              <w:t>10</w:t>
            </w:r>
          </w:p>
        </w:tc>
        <w:tc>
          <w:tcPr>
            <w:tcW w:w="945" w:type="dxa"/>
            <w:tcBorders>
              <w:top w:val="nil"/>
              <w:left w:val="nil"/>
              <w:bottom w:val="outset" w:color="000000" w:sz="6" w:space="0"/>
              <w:right w:val="outset" w:color="000000" w:sz="6" w:space="0"/>
            </w:tcBorders>
            <w:tcMar>
              <w:top w:w="0" w:type="dxa"/>
              <w:left w:w="105" w:type="dxa"/>
              <w:bottom w:w="0" w:type="dxa"/>
              <w:right w:w="105" w:type="dxa"/>
            </w:tcMar>
            <w:vAlign w:val="center"/>
          </w:tcPr>
          <w:p>
            <w:pPr>
              <w:keepNext w:val="0"/>
              <w:keepLines w:val="0"/>
              <w:pageBreakBefore w:val="0"/>
              <w:widowControl/>
              <w:kinsoku/>
              <w:wordWrap w:val="0"/>
              <w:overflowPunct/>
              <w:topLinePunct w:val="0"/>
              <w:autoSpaceDE/>
              <w:autoSpaceDN/>
              <w:bidi w:val="0"/>
              <w:adjustRightInd/>
              <w:snapToGrid w:val="0"/>
              <w:spacing w:line="400" w:lineRule="exact"/>
              <w:jc w:val="left"/>
              <w:textAlignment w:val="auto"/>
              <w:rPr>
                <w:rFonts w:ascii="宋体" w:hAnsi="宋体" w:cs="宋体"/>
                <w:color w:val="auto"/>
                <w:kern w:val="0"/>
                <w:sz w:val="8"/>
                <w:szCs w:val="24"/>
                <w:highlight w:val="none"/>
              </w:rPr>
            </w:pPr>
          </w:p>
        </w:tc>
        <w:tc>
          <w:tcPr>
            <w:tcW w:w="7959" w:type="dxa"/>
            <w:tcBorders>
              <w:top w:val="nil"/>
              <w:left w:val="nil"/>
              <w:bottom w:val="outset" w:color="000000" w:sz="6" w:space="0"/>
              <w:right w:val="outset" w:color="000000" w:sz="6" w:space="0"/>
            </w:tcBorders>
            <w:tcMar>
              <w:top w:w="0" w:type="dxa"/>
              <w:left w:w="105" w:type="dxa"/>
              <w:bottom w:w="0" w:type="dxa"/>
              <w:right w:w="105" w:type="dxa"/>
            </w:tcMar>
            <w:vAlign w:val="center"/>
          </w:tcPr>
          <w:p>
            <w:pPr>
              <w:keepNext w:val="0"/>
              <w:keepLines w:val="0"/>
              <w:pageBreakBefore w:val="0"/>
              <w:widowControl/>
              <w:kinsoku/>
              <w:overflowPunct/>
              <w:topLinePunct w:val="0"/>
              <w:autoSpaceDE/>
              <w:autoSpaceDN/>
              <w:bidi w:val="0"/>
              <w:adjustRightInd/>
              <w:snapToGrid w:val="0"/>
              <w:spacing w:line="380" w:lineRule="exact"/>
              <w:jc w:val="left"/>
              <w:textAlignment w:val="auto"/>
              <w:rPr>
                <w:rFonts w:ascii="宋体" w:hAnsi="宋体" w:cs="宋体"/>
                <w:color w:val="auto"/>
                <w:kern w:val="0"/>
                <w:sz w:val="24"/>
                <w:szCs w:val="24"/>
                <w:highlight w:val="none"/>
              </w:rPr>
            </w:pPr>
            <w:r>
              <w:rPr>
                <w:rFonts w:ascii="宋体" w:hAnsi="宋体" w:cs="宋体"/>
                <w:b/>
                <w:bCs/>
                <w:color w:val="auto"/>
                <w:kern w:val="0"/>
                <w:sz w:val="24"/>
                <w:szCs w:val="24"/>
                <w:highlight w:val="none"/>
              </w:rPr>
              <w:t>根据采购项目的特点和需要，需要加以详细说明的其他磋商程序规定、要求等内容</w:t>
            </w:r>
            <w:r>
              <w:rPr>
                <w:rFonts w:ascii="宋体" w:hAnsi="宋体" w:cs="宋体"/>
                <w:color w:val="auto"/>
                <w:kern w:val="0"/>
                <w:sz w:val="24"/>
                <w:szCs w:val="24"/>
                <w:highlight w:val="none"/>
              </w:rPr>
              <w:t>：</w:t>
            </w:r>
          </w:p>
          <w:p>
            <w:pPr>
              <w:keepNext w:val="0"/>
              <w:keepLines w:val="0"/>
              <w:pageBreakBefore w:val="0"/>
              <w:widowControl/>
              <w:kinsoku/>
              <w:overflowPunct/>
              <w:topLinePunct w:val="0"/>
              <w:autoSpaceDE/>
              <w:autoSpaceDN/>
              <w:bidi w:val="0"/>
              <w:adjustRightInd/>
              <w:snapToGrid w:val="0"/>
              <w:spacing w:line="380" w:lineRule="exact"/>
              <w:jc w:val="left"/>
              <w:textAlignment w:val="auto"/>
              <w:rPr>
                <w:rFonts w:ascii="宋体" w:hAnsi="宋体" w:cs="宋体"/>
                <w:color w:val="auto"/>
                <w:kern w:val="0"/>
                <w:sz w:val="24"/>
                <w:szCs w:val="24"/>
                <w:highlight w:val="none"/>
              </w:rPr>
            </w:pPr>
            <w:r>
              <w:rPr>
                <w:rFonts w:ascii="宋体" w:hAnsi="宋体" w:cs="宋体"/>
                <w:color w:val="auto"/>
                <w:kern w:val="0"/>
                <w:sz w:val="24"/>
                <w:szCs w:val="24"/>
                <w:highlight w:val="none"/>
              </w:rPr>
              <w:t>无。</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15" w:type="dxa"/>
            <w:left w:w="15" w:type="dxa"/>
            <w:bottom w:w="15" w:type="dxa"/>
            <w:right w:w="15" w:type="dxa"/>
          </w:tblCellMar>
        </w:tblPrEx>
        <w:trPr>
          <w:trHeight w:val="75" w:hRule="atLeast"/>
          <w:tblCellSpacing w:w="15" w:type="dxa"/>
        </w:trPr>
        <w:tc>
          <w:tcPr>
            <w:tcW w:w="592" w:type="dxa"/>
            <w:tcBorders>
              <w:top w:val="nil"/>
              <w:left w:val="outset" w:color="000000" w:sz="6" w:space="0"/>
              <w:bottom w:val="outset" w:color="000000" w:sz="6" w:space="0"/>
              <w:right w:val="outset" w:color="000000" w:sz="6" w:space="0"/>
            </w:tcBorders>
            <w:tcMar>
              <w:top w:w="0" w:type="dxa"/>
              <w:left w:w="105" w:type="dxa"/>
              <w:bottom w:w="0" w:type="dxa"/>
              <w:right w:w="105" w:type="dxa"/>
            </w:tcMar>
            <w:vAlign w:val="center"/>
          </w:tcPr>
          <w:p>
            <w:pPr>
              <w:keepNext w:val="0"/>
              <w:keepLines w:val="0"/>
              <w:pageBreakBefore w:val="0"/>
              <w:widowControl/>
              <w:kinsoku/>
              <w:overflowPunct/>
              <w:topLinePunct w:val="0"/>
              <w:autoSpaceDE/>
              <w:autoSpaceDN/>
              <w:bidi w:val="0"/>
              <w:adjustRightInd/>
              <w:snapToGrid w:val="0"/>
              <w:spacing w:line="400" w:lineRule="exact"/>
              <w:jc w:val="center"/>
              <w:textAlignment w:val="auto"/>
              <w:rPr>
                <w:rFonts w:ascii="宋体" w:hAnsi="宋体" w:cs="宋体"/>
                <w:color w:val="auto"/>
                <w:kern w:val="0"/>
                <w:sz w:val="24"/>
                <w:szCs w:val="24"/>
                <w:highlight w:val="none"/>
              </w:rPr>
            </w:pPr>
            <w:r>
              <w:rPr>
                <w:rFonts w:ascii="宋体" w:hAnsi="宋体" w:cs="宋体"/>
                <w:color w:val="auto"/>
                <w:kern w:val="0"/>
                <w:sz w:val="24"/>
                <w:szCs w:val="24"/>
                <w:highlight w:val="none"/>
              </w:rPr>
              <w:t>11</w:t>
            </w:r>
          </w:p>
        </w:tc>
        <w:tc>
          <w:tcPr>
            <w:tcW w:w="945" w:type="dxa"/>
            <w:tcBorders>
              <w:top w:val="nil"/>
              <w:left w:val="nil"/>
              <w:bottom w:val="outset" w:color="000000" w:sz="6" w:space="0"/>
              <w:right w:val="outset" w:color="000000" w:sz="6" w:space="0"/>
            </w:tcBorders>
            <w:tcMar>
              <w:top w:w="0" w:type="dxa"/>
              <w:left w:w="105" w:type="dxa"/>
              <w:bottom w:w="0" w:type="dxa"/>
              <w:right w:w="105" w:type="dxa"/>
            </w:tcMar>
            <w:vAlign w:val="center"/>
          </w:tcPr>
          <w:p>
            <w:pPr>
              <w:keepNext w:val="0"/>
              <w:keepLines w:val="0"/>
              <w:pageBreakBefore w:val="0"/>
              <w:widowControl/>
              <w:kinsoku/>
              <w:overflowPunct/>
              <w:topLinePunct w:val="0"/>
              <w:autoSpaceDE/>
              <w:autoSpaceDN/>
              <w:bidi w:val="0"/>
              <w:adjustRightInd/>
              <w:snapToGrid w:val="0"/>
              <w:spacing w:line="400" w:lineRule="exact"/>
              <w:jc w:val="left"/>
              <w:textAlignment w:val="auto"/>
              <w:rPr>
                <w:rFonts w:ascii="宋体" w:hAnsi="宋体" w:cs="宋体"/>
                <w:color w:val="auto"/>
                <w:kern w:val="0"/>
                <w:sz w:val="24"/>
                <w:szCs w:val="24"/>
                <w:highlight w:val="none"/>
              </w:rPr>
            </w:pPr>
            <w:r>
              <w:rPr>
                <w:rFonts w:ascii="宋体" w:hAnsi="宋体" w:cs="宋体"/>
                <w:color w:val="auto"/>
                <w:kern w:val="0"/>
                <w:sz w:val="24"/>
                <w:szCs w:val="24"/>
                <w:highlight w:val="none"/>
              </w:rPr>
              <w:t>22.2</w:t>
            </w:r>
          </w:p>
        </w:tc>
        <w:tc>
          <w:tcPr>
            <w:tcW w:w="7959" w:type="dxa"/>
            <w:tcBorders>
              <w:top w:val="nil"/>
              <w:left w:val="nil"/>
              <w:bottom w:val="outset" w:color="000000" w:sz="6" w:space="0"/>
              <w:right w:val="outset" w:color="000000" w:sz="6" w:space="0"/>
            </w:tcBorders>
            <w:tcMar>
              <w:top w:w="0" w:type="dxa"/>
              <w:left w:w="105" w:type="dxa"/>
              <w:bottom w:w="0" w:type="dxa"/>
              <w:right w:w="105" w:type="dxa"/>
            </w:tcMar>
            <w:vAlign w:val="top"/>
          </w:tcPr>
          <w:p>
            <w:pPr>
              <w:keepNext w:val="0"/>
              <w:keepLines w:val="0"/>
              <w:pageBreakBefore w:val="0"/>
              <w:widowControl/>
              <w:kinsoku/>
              <w:overflowPunct/>
              <w:topLinePunct w:val="0"/>
              <w:autoSpaceDE/>
              <w:autoSpaceDN/>
              <w:bidi w:val="0"/>
              <w:adjustRightInd/>
              <w:snapToGrid w:val="0"/>
              <w:spacing w:line="380" w:lineRule="exact"/>
              <w:jc w:val="left"/>
              <w:textAlignment w:val="auto"/>
              <w:rPr>
                <w:rFonts w:ascii="宋体" w:hAnsi="宋体" w:cs="宋体"/>
                <w:color w:val="auto"/>
                <w:kern w:val="0"/>
                <w:sz w:val="24"/>
                <w:szCs w:val="24"/>
                <w:highlight w:val="none"/>
              </w:rPr>
            </w:pPr>
            <w:r>
              <w:rPr>
                <w:rFonts w:ascii="宋体" w:hAnsi="宋体" w:cs="宋体"/>
                <w:color w:val="auto"/>
                <w:kern w:val="0"/>
                <w:sz w:val="24"/>
                <w:szCs w:val="24"/>
                <w:highlight w:val="none"/>
              </w:rPr>
              <w:t>信息公告指定媒体（以下简称：“指定媒体”）：</w:t>
            </w:r>
          </w:p>
          <w:p>
            <w:pPr>
              <w:keepNext w:val="0"/>
              <w:keepLines w:val="0"/>
              <w:pageBreakBefore w:val="0"/>
              <w:widowControl/>
              <w:kinsoku/>
              <w:overflowPunct/>
              <w:topLinePunct w:val="0"/>
              <w:autoSpaceDE/>
              <w:autoSpaceDN/>
              <w:bidi w:val="0"/>
              <w:adjustRightInd/>
              <w:snapToGrid w:val="0"/>
              <w:spacing w:line="380" w:lineRule="exact"/>
              <w:jc w:val="left"/>
              <w:textAlignment w:val="auto"/>
              <w:rPr>
                <w:rFonts w:ascii="宋体" w:hAnsi="宋体" w:cs="宋体"/>
                <w:color w:val="auto"/>
                <w:kern w:val="0"/>
                <w:sz w:val="24"/>
                <w:szCs w:val="24"/>
                <w:highlight w:val="none"/>
              </w:rPr>
            </w:pPr>
            <w:r>
              <w:rPr>
                <w:rFonts w:hint="eastAsia" w:ascii="宋体" w:hAnsi="宋体" w:cs="宋体"/>
                <w:color w:val="auto"/>
                <w:kern w:val="0"/>
                <w:sz w:val="24"/>
                <w:szCs w:val="24"/>
                <w:highlight w:val="none"/>
              </w:rPr>
              <w:t>（1）中国政府采购网</w:t>
            </w:r>
          </w:p>
          <w:p>
            <w:pPr>
              <w:keepNext w:val="0"/>
              <w:keepLines w:val="0"/>
              <w:pageBreakBefore w:val="0"/>
              <w:widowControl/>
              <w:kinsoku/>
              <w:overflowPunct/>
              <w:topLinePunct w:val="0"/>
              <w:autoSpaceDE/>
              <w:autoSpaceDN/>
              <w:bidi w:val="0"/>
              <w:adjustRightInd/>
              <w:snapToGrid w:val="0"/>
              <w:spacing w:line="380" w:lineRule="exact"/>
              <w:jc w:val="left"/>
              <w:textAlignment w:val="auto"/>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（2）中国采购与招标网</w:t>
            </w:r>
          </w:p>
          <w:p>
            <w:pPr>
              <w:keepNext w:val="0"/>
              <w:keepLines w:val="0"/>
              <w:pageBreakBefore w:val="0"/>
              <w:widowControl/>
              <w:kinsoku/>
              <w:overflowPunct/>
              <w:topLinePunct w:val="0"/>
              <w:autoSpaceDE/>
              <w:autoSpaceDN/>
              <w:bidi w:val="0"/>
              <w:adjustRightInd/>
              <w:snapToGrid w:val="0"/>
              <w:spacing w:line="380" w:lineRule="exact"/>
              <w:jc w:val="left"/>
              <w:textAlignment w:val="auto"/>
              <w:rPr>
                <w:color w:val="auto"/>
                <w:highlight w:val="none"/>
              </w:rPr>
            </w:pPr>
            <w:r>
              <w:rPr>
                <w:rFonts w:hint="eastAsia" w:ascii="宋体" w:hAnsi="宋体" w:cs="宋体"/>
                <w:color w:val="auto"/>
                <w:kern w:val="0"/>
                <w:sz w:val="24"/>
                <w:szCs w:val="24"/>
                <w:highlight w:val="none"/>
              </w:rPr>
              <w:t>（3）湄洲湾职业技术学院网</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15" w:type="dxa"/>
            <w:left w:w="15" w:type="dxa"/>
            <w:bottom w:w="15" w:type="dxa"/>
            <w:right w:w="15" w:type="dxa"/>
          </w:tblCellMar>
        </w:tblPrEx>
        <w:trPr>
          <w:trHeight w:val="75" w:hRule="atLeast"/>
          <w:tblCellSpacing w:w="15" w:type="dxa"/>
        </w:trPr>
        <w:tc>
          <w:tcPr>
            <w:tcW w:w="592" w:type="dxa"/>
            <w:tcBorders>
              <w:top w:val="nil"/>
              <w:left w:val="outset" w:color="000000" w:sz="6" w:space="0"/>
              <w:bottom w:val="outset" w:color="000000" w:sz="6" w:space="0"/>
              <w:right w:val="outset" w:color="000000" w:sz="6" w:space="0"/>
            </w:tcBorders>
            <w:tcMar>
              <w:top w:w="0" w:type="dxa"/>
              <w:left w:w="105" w:type="dxa"/>
              <w:bottom w:w="0" w:type="dxa"/>
              <w:right w:w="105" w:type="dxa"/>
            </w:tcMar>
            <w:vAlign w:val="center"/>
          </w:tcPr>
          <w:p>
            <w:pPr>
              <w:keepNext w:val="0"/>
              <w:keepLines w:val="0"/>
              <w:pageBreakBefore w:val="0"/>
              <w:widowControl/>
              <w:kinsoku/>
              <w:overflowPunct/>
              <w:topLinePunct w:val="0"/>
              <w:autoSpaceDE/>
              <w:autoSpaceDN/>
              <w:bidi w:val="0"/>
              <w:adjustRightInd/>
              <w:snapToGrid w:val="0"/>
              <w:spacing w:line="400" w:lineRule="exact"/>
              <w:jc w:val="center"/>
              <w:textAlignment w:val="auto"/>
              <w:rPr>
                <w:rFonts w:ascii="宋体" w:hAnsi="宋体" w:cs="宋体"/>
                <w:color w:val="auto"/>
                <w:kern w:val="0"/>
                <w:sz w:val="24"/>
                <w:szCs w:val="24"/>
                <w:highlight w:val="none"/>
              </w:rPr>
            </w:pPr>
            <w:r>
              <w:rPr>
                <w:rFonts w:ascii="宋体" w:hAnsi="宋体" w:cs="宋体"/>
                <w:color w:val="auto"/>
                <w:kern w:val="0"/>
                <w:sz w:val="24"/>
                <w:szCs w:val="24"/>
                <w:highlight w:val="none"/>
              </w:rPr>
              <w:t>12</w:t>
            </w:r>
          </w:p>
        </w:tc>
        <w:tc>
          <w:tcPr>
            <w:tcW w:w="945" w:type="dxa"/>
            <w:tcBorders>
              <w:top w:val="nil"/>
              <w:left w:val="nil"/>
              <w:bottom w:val="outset" w:color="000000" w:sz="6" w:space="0"/>
              <w:right w:val="outset" w:color="000000" w:sz="6" w:space="0"/>
            </w:tcBorders>
            <w:tcMar>
              <w:top w:w="0" w:type="dxa"/>
              <w:left w:w="105" w:type="dxa"/>
              <w:bottom w:w="0" w:type="dxa"/>
              <w:right w:w="105" w:type="dxa"/>
            </w:tcMar>
            <w:vAlign w:val="center"/>
          </w:tcPr>
          <w:p>
            <w:pPr>
              <w:keepNext w:val="0"/>
              <w:keepLines w:val="0"/>
              <w:pageBreakBefore w:val="0"/>
              <w:widowControl/>
              <w:kinsoku/>
              <w:overflowPunct/>
              <w:topLinePunct w:val="0"/>
              <w:autoSpaceDE/>
              <w:autoSpaceDN/>
              <w:bidi w:val="0"/>
              <w:adjustRightInd/>
              <w:snapToGrid w:val="0"/>
              <w:spacing w:line="400" w:lineRule="exact"/>
              <w:jc w:val="left"/>
              <w:textAlignment w:val="auto"/>
              <w:rPr>
                <w:rFonts w:ascii="宋体" w:hAnsi="宋体" w:cs="宋体"/>
                <w:color w:val="auto"/>
                <w:kern w:val="0"/>
                <w:sz w:val="24"/>
                <w:szCs w:val="24"/>
                <w:highlight w:val="none"/>
              </w:rPr>
            </w:pPr>
            <w:r>
              <w:rPr>
                <w:rFonts w:ascii="宋体" w:hAnsi="宋体" w:cs="宋体"/>
                <w:color w:val="auto"/>
                <w:kern w:val="0"/>
                <w:sz w:val="24"/>
                <w:szCs w:val="24"/>
                <w:highlight w:val="none"/>
              </w:rPr>
              <w:t>23.1</w:t>
            </w:r>
          </w:p>
        </w:tc>
        <w:tc>
          <w:tcPr>
            <w:tcW w:w="7959" w:type="dxa"/>
            <w:tcBorders>
              <w:top w:val="nil"/>
              <w:left w:val="nil"/>
              <w:bottom w:val="outset" w:color="000000" w:sz="6" w:space="0"/>
              <w:right w:val="outset" w:color="000000" w:sz="6" w:space="0"/>
            </w:tcBorders>
            <w:tcMar>
              <w:top w:w="0" w:type="dxa"/>
              <w:left w:w="105" w:type="dxa"/>
              <w:bottom w:w="0" w:type="dxa"/>
              <w:right w:w="105" w:type="dxa"/>
            </w:tcMar>
            <w:vAlign w:val="center"/>
          </w:tcPr>
          <w:p>
            <w:pPr>
              <w:keepNext w:val="0"/>
              <w:keepLines w:val="0"/>
              <w:pageBreakBefore w:val="0"/>
              <w:widowControl/>
              <w:kinsoku/>
              <w:overflowPunct/>
              <w:topLinePunct w:val="0"/>
              <w:autoSpaceDE/>
              <w:autoSpaceDN/>
              <w:bidi w:val="0"/>
              <w:adjustRightInd/>
              <w:snapToGrid w:val="0"/>
              <w:spacing w:line="380" w:lineRule="exact"/>
              <w:jc w:val="left"/>
              <w:textAlignment w:val="auto"/>
              <w:rPr>
                <w:rFonts w:hint="eastAsia" w:ascii="宋体" w:hAnsi="宋体" w:eastAsia="宋体" w:cs="宋体"/>
                <w:color w:val="auto"/>
                <w:kern w:val="0"/>
                <w:sz w:val="24"/>
                <w:szCs w:val="24"/>
                <w:highlight w:val="none"/>
                <w:lang w:eastAsia="zh-CN"/>
              </w:rPr>
            </w:pPr>
            <w:r>
              <w:rPr>
                <w:rFonts w:ascii="宋体" w:hAnsi="宋体" w:cs="宋体"/>
                <w:b/>
                <w:bCs/>
                <w:color w:val="auto"/>
                <w:kern w:val="0"/>
                <w:sz w:val="24"/>
                <w:szCs w:val="24"/>
                <w:highlight w:val="none"/>
              </w:rPr>
              <w:t>本项目监督管理部门：</w:t>
            </w:r>
            <w:r>
              <w:rPr>
                <w:rFonts w:hint="eastAsia" w:ascii="宋体" w:hAnsi="宋体" w:cs="宋体"/>
                <w:color w:val="auto"/>
                <w:sz w:val="24"/>
                <w:szCs w:val="24"/>
                <w:highlight w:val="none"/>
                <w:lang w:eastAsia="zh-CN"/>
              </w:rPr>
              <w:t>湄洲湾职业技术学院</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15" w:type="dxa"/>
            <w:left w:w="15" w:type="dxa"/>
            <w:bottom w:w="15" w:type="dxa"/>
            <w:right w:w="15" w:type="dxa"/>
          </w:tblCellMar>
        </w:tblPrEx>
        <w:trPr>
          <w:trHeight w:val="105" w:hRule="atLeast"/>
          <w:tblCellSpacing w:w="15" w:type="dxa"/>
        </w:trPr>
        <w:tc>
          <w:tcPr>
            <w:tcW w:w="592" w:type="dxa"/>
            <w:tcBorders>
              <w:top w:val="nil"/>
              <w:left w:val="outset" w:color="000000" w:sz="6" w:space="0"/>
              <w:bottom w:val="outset" w:color="000000" w:sz="6" w:space="0"/>
              <w:right w:val="outset" w:color="000000" w:sz="6" w:space="0"/>
            </w:tcBorders>
            <w:tcMar>
              <w:top w:w="0" w:type="dxa"/>
              <w:left w:w="105" w:type="dxa"/>
              <w:bottom w:w="0" w:type="dxa"/>
              <w:right w:w="105" w:type="dxa"/>
            </w:tcMar>
            <w:vAlign w:val="center"/>
          </w:tcPr>
          <w:p>
            <w:pPr>
              <w:keepNext w:val="0"/>
              <w:keepLines w:val="0"/>
              <w:pageBreakBefore w:val="0"/>
              <w:widowControl/>
              <w:kinsoku/>
              <w:overflowPunct/>
              <w:topLinePunct w:val="0"/>
              <w:autoSpaceDE/>
              <w:autoSpaceDN/>
              <w:bidi w:val="0"/>
              <w:adjustRightInd/>
              <w:snapToGrid w:val="0"/>
              <w:spacing w:line="400" w:lineRule="exact"/>
              <w:jc w:val="center"/>
              <w:textAlignment w:val="auto"/>
              <w:rPr>
                <w:rFonts w:ascii="宋体" w:hAnsi="宋体" w:cs="宋体"/>
                <w:color w:val="auto"/>
                <w:kern w:val="0"/>
                <w:sz w:val="24"/>
                <w:szCs w:val="24"/>
                <w:highlight w:val="none"/>
              </w:rPr>
            </w:pPr>
            <w:r>
              <w:rPr>
                <w:rFonts w:ascii="宋体" w:hAnsi="宋体" w:cs="宋体"/>
                <w:color w:val="auto"/>
                <w:kern w:val="0"/>
                <w:sz w:val="24"/>
                <w:szCs w:val="24"/>
                <w:highlight w:val="none"/>
              </w:rPr>
              <w:t>13</w:t>
            </w:r>
          </w:p>
        </w:tc>
        <w:tc>
          <w:tcPr>
            <w:tcW w:w="945" w:type="dxa"/>
            <w:tcBorders>
              <w:top w:val="nil"/>
              <w:left w:val="nil"/>
              <w:bottom w:val="outset" w:color="000000" w:sz="6" w:space="0"/>
              <w:right w:val="outset" w:color="000000" w:sz="6" w:space="0"/>
            </w:tcBorders>
            <w:tcMar>
              <w:top w:w="0" w:type="dxa"/>
              <w:left w:w="105" w:type="dxa"/>
              <w:bottom w:w="0" w:type="dxa"/>
              <w:right w:w="105" w:type="dxa"/>
            </w:tcMar>
            <w:vAlign w:val="center"/>
          </w:tcPr>
          <w:p>
            <w:pPr>
              <w:keepNext w:val="0"/>
              <w:keepLines w:val="0"/>
              <w:pageBreakBefore w:val="0"/>
              <w:widowControl/>
              <w:kinsoku/>
              <w:overflowPunct/>
              <w:topLinePunct w:val="0"/>
              <w:autoSpaceDE/>
              <w:autoSpaceDN/>
              <w:bidi w:val="0"/>
              <w:adjustRightInd/>
              <w:snapToGrid w:val="0"/>
              <w:spacing w:line="400" w:lineRule="exact"/>
              <w:jc w:val="left"/>
              <w:textAlignment w:val="auto"/>
              <w:rPr>
                <w:rFonts w:ascii="宋体" w:hAnsi="宋体" w:cs="宋体"/>
                <w:color w:val="auto"/>
                <w:kern w:val="0"/>
                <w:sz w:val="24"/>
                <w:szCs w:val="24"/>
                <w:highlight w:val="none"/>
              </w:rPr>
            </w:pPr>
            <w:r>
              <w:rPr>
                <w:rFonts w:ascii="宋体" w:hAnsi="宋体" w:cs="宋体"/>
                <w:color w:val="auto"/>
                <w:kern w:val="0"/>
                <w:sz w:val="24"/>
                <w:szCs w:val="24"/>
                <w:highlight w:val="none"/>
              </w:rPr>
              <w:t>24.1</w:t>
            </w:r>
          </w:p>
        </w:tc>
        <w:tc>
          <w:tcPr>
            <w:tcW w:w="7959" w:type="dxa"/>
            <w:tcBorders>
              <w:top w:val="nil"/>
              <w:left w:val="nil"/>
              <w:bottom w:val="outset" w:color="000000" w:sz="6" w:space="0"/>
              <w:right w:val="outset" w:color="000000" w:sz="6" w:space="0"/>
            </w:tcBorders>
            <w:tcMar>
              <w:top w:w="0" w:type="dxa"/>
              <w:left w:w="105" w:type="dxa"/>
              <w:bottom w:w="0" w:type="dxa"/>
              <w:right w:w="105" w:type="dxa"/>
            </w:tcMar>
            <w:vAlign w:val="center"/>
          </w:tcPr>
          <w:p>
            <w:pPr>
              <w:keepNext w:val="0"/>
              <w:keepLines w:val="0"/>
              <w:pageBreakBefore w:val="0"/>
              <w:widowControl/>
              <w:kinsoku/>
              <w:overflowPunct/>
              <w:topLinePunct w:val="0"/>
              <w:autoSpaceDE/>
              <w:autoSpaceDN/>
              <w:bidi w:val="0"/>
              <w:adjustRightInd/>
              <w:snapToGrid w:val="0"/>
              <w:spacing w:line="380" w:lineRule="exact"/>
              <w:jc w:val="left"/>
              <w:textAlignment w:val="auto"/>
              <w:rPr>
                <w:rFonts w:ascii="宋体" w:hAnsi="宋体" w:cs="宋体"/>
                <w:color w:val="auto"/>
                <w:kern w:val="0"/>
                <w:sz w:val="24"/>
                <w:szCs w:val="24"/>
                <w:highlight w:val="none"/>
              </w:rPr>
            </w:pPr>
            <w:r>
              <w:rPr>
                <w:rFonts w:ascii="宋体" w:hAnsi="宋体" w:cs="宋体"/>
                <w:b/>
                <w:bCs/>
                <w:color w:val="auto"/>
                <w:kern w:val="0"/>
                <w:sz w:val="24"/>
                <w:szCs w:val="24"/>
                <w:highlight w:val="none"/>
              </w:rPr>
              <w:t>履约保证金：</w:t>
            </w:r>
            <w:r>
              <w:rPr>
                <w:rFonts w:hint="eastAsia" w:ascii="宋体" w:hAnsi="宋体" w:cs="宋体"/>
                <w:b/>
                <w:bCs/>
                <w:color w:val="auto"/>
                <w:kern w:val="0"/>
                <w:sz w:val="24"/>
                <w:szCs w:val="24"/>
                <w:highlight w:val="none"/>
              </w:rPr>
              <w:t>无</w:t>
            </w:r>
            <w:r>
              <w:rPr>
                <w:rFonts w:ascii="宋体" w:hAnsi="宋体" w:cs="宋体"/>
                <w:color w:val="auto"/>
                <w:kern w:val="0"/>
                <w:sz w:val="24"/>
                <w:szCs w:val="24"/>
                <w:highlight w:val="none"/>
              </w:rPr>
              <w:t xml:space="preserve"> </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15" w:type="dxa"/>
            <w:left w:w="15" w:type="dxa"/>
            <w:bottom w:w="15" w:type="dxa"/>
            <w:right w:w="15" w:type="dxa"/>
          </w:tblCellMar>
        </w:tblPrEx>
        <w:trPr>
          <w:trHeight w:val="105" w:hRule="atLeast"/>
          <w:tblCellSpacing w:w="15" w:type="dxa"/>
        </w:trPr>
        <w:tc>
          <w:tcPr>
            <w:tcW w:w="592" w:type="dxa"/>
            <w:tcBorders>
              <w:top w:val="nil"/>
              <w:left w:val="outset" w:color="000000" w:sz="6" w:space="0"/>
              <w:bottom w:val="outset" w:color="000000" w:sz="6" w:space="0"/>
              <w:right w:val="outset" w:color="000000" w:sz="6" w:space="0"/>
            </w:tcBorders>
            <w:tcMar>
              <w:top w:w="0" w:type="dxa"/>
              <w:left w:w="105" w:type="dxa"/>
              <w:bottom w:w="0" w:type="dxa"/>
              <w:right w:w="105" w:type="dxa"/>
            </w:tcMar>
            <w:vAlign w:val="center"/>
          </w:tcPr>
          <w:p>
            <w:pPr>
              <w:keepNext w:val="0"/>
              <w:keepLines w:val="0"/>
              <w:pageBreakBefore w:val="0"/>
              <w:widowControl/>
              <w:kinsoku/>
              <w:overflowPunct/>
              <w:topLinePunct w:val="0"/>
              <w:autoSpaceDE/>
              <w:autoSpaceDN/>
              <w:bidi w:val="0"/>
              <w:adjustRightInd/>
              <w:snapToGrid w:val="0"/>
              <w:spacing w:line="400" w:lineRule="exact"/>
              <w:jc w:val="center"/>
              <w:textAlignment w:val="auto"/>
              <w:rPr>
                <w:rFonts w:ascii="宋体" w:hAnsi="宋体" w:cs="宋体"/>
                <w:color w:val="auto"/>
                <w:kern w:val="0"/>
                <w:sz w:val="24"/>
                <w:szCs w:val="24"/>
                <w:highlight w:val="none"/>
              </w:rPr>
            </w:pPr>
            <w:r>
              <w:rPr>
                <w:rFonts w:ascii="宋体" w:hAnsi="宋体" w:cs="宋体"/>
                <w:color w:val="auto"/>
                <w:kern w:val="0"/>
                <w:sz w:val="24"/>
                <w:szCs w:val="24"/>
                <w:highlight w:val="none"/>
              </w:rPr>
              <w:t>14</w:t>
            </w:r>
          </w:p>
        </w:tc>
        <w:tc>
          <w:tcPr>
            <w:tcW w:w="945" w:type="dxa"/>
            <w:tcBorders>
              <w:top w:val="nil"/>
              <w:left w:val="nil"/>
              <w:bottom w:val="outset" w:color="000000" w:sz="6" w:space="0"/>
              <w:right w:val="outset" w:color="000000" w:sz="6" w:space="0"/>
            </w:tcBorders>
            <w:tcMar>
              <w:top w:w="0" w:type="dxa"/>
              <w:left w:w="105" w:type="dxa"/>
              <w:bottom w:w="0" w:type="dxa"/>
              <w:right w:w="105" w:type="dxa"/>
            </w:tcMar>
            <w:vAlign w:val="center"/>
          </w:tcPr>
          <w:p>
            <w:pPr>
              <w:keepNext w:val="0"/>
              <w:keepLines w:val="0"/>
              <w:pageBreakBefore w:val="0"/>
              <w:widowControl/>
              <w:kinsoku/>
              <w:overflowPunct/>
              <w:topLinePunct w:val="0"/>
              <w:autoSpaceDE/>
              <w:autoSpaceDN/>
              <w:bidi w:val="0"/>
              <w:adjustRightInd/>
              <w:snapToGrid w:val="0"/>
              <w:spacing w:line="400" w:lineRule="exact"/>
              <w:jc w:val="left"/>
              <w:textAlignment w:val="auto"/>
              <w:rPr>
                <w:rFonts w:ascii="宋体" w:hAnsi="宋体" w:cs="宋体"/>
                <w:color w:val="auto"/>
                <w:kern w:val="0"/>
                <w:sz w:val="24"/>
                <w:szCs w:val="24"/>
                <w:highlight w:val="none"/>
              </w:rPr>
            </w:pPr>
            <w:r>
              <w:rPr>
                <w:rFonts w:ascii="宋体" w:hAnsi="宋体" w:cs="宋体"/>
                <w:color w:val="auto"/>
                <w:kern w:val="0"/>
                <w:sz w:val="24"/>
                <w:szCs w:val="24"/>
                <w:highlight w:val="none"/>
              </w:rPr>
              <w:t>25</w:t>
            </w:r>
          </w:p>
        </w:tc>
        <w:tc>
          <w:tcPr>
            <w:tcW w:w="7959" w:type="dxa"/>
            <w:tcBorders>
              <w:top w:val="nil"/>
              <w:left w:val="nil"/>
              <w:bottom w:val="outset" w:color="000000" w:sz="6" w:space="0"/>
              <w:right w:val="outset" w:color="000000" w:sz="6" w:space="0"/>
            </w:tcBorders>
            <w:tcMar>
              <w:top w:w="0" w:type="dxa"/>
              <w:left w:w="105" w:type="dxa"/>
              <w:bottom w:w="0" w:type="dxa"/>
              <w:right w:w="105" w:type="dxa"/>
            </w:tcMar>
            <w:vAlign w:val="center"/>
          </w:tcPr>
          <w:p>
            <w:pPr>
              <w:keepNext w:val="0"/>
              <w:keepLines w:val="0"/>
              <w:pageBreakBefore w:val="0"/>
              <w:kinsoku/>
              <w:overflowPunct/>
              <w:topLinePunct w:val="0"/>
              <w:autoSpaceDE/>
              <w:autoSpaceDN/>
              <w:bidi w:val="0"/>
              <w:adjustRightInd/>
              <w:spacing w:line="380" w:lineRule="exact"/>
              <w:textAlignment w:val="auto"/>
              <w:rPr>
                <w:rFonts w:ascii="宋体" w:hAnsi="宋体" w:cs="宋体"/>
                <w:color w:val="auto"/>
                <w:sz w:val="24"/>
                <w:highlight w:val="none"/>
              </w:rPr>
            </w:pPr>
            <w:r>
              <w:rPr>
                <w:rFonts w:hint="eastAsia" w:ascii="宋体" w:hAnsi="宋体" w:cs="宋体"/>
                <w:b/>
                <w:color w:val="auto"/>
                <w:sz w:val="24"/>
                <w:highlight w:val="none"/>
              </w:rPr>
              <w:t>招标服务费</w:t>
            </w:r>
            <w:r>
              <w:rPr>
                <w:rFonts w:hint="eastAsia" w:ascii="宋体" w:hAnsi="宋体" w:cs="宋体"/>
                <w:b/>
                <w:color w:val="auto"/>
                <w:sz w:val="24"/>
                <w:highlight w:val="none"/>
                <w:lang w:eastAsia="zh-CN"/>
              </w:rPr>
              <w:t>：</w:t>
            </w:r>
            <w:r>
              <w:rPr>
                <w:rFonts w:hint="eastAsia" w:ascii="宋体" w:hAnsi="宋体" w:cs="宋体"/>
                <w:b/>
                <w:color w:val="auto"/>
                <w:sz w:val="24"/>
                <w:highlight w:val="none"/>
                <w:lang w:val="en-US" w:eastAsia="zh-CN"/>
              </w:rPr>
              <w:t>①</w:t>
            </w:r>
            <w:r>
              <w:rPr>
                <w:rFonts w:hint="eastAsia" w:ascii="宋体" w:hAnsi="宋体" w:cs="宋体"/>
                <w:bCs/>
                <w:color w:val="auto"/>
                <w:kern w:val="0"/>
                <w:sz w:val="24"/>
                <w:highlight w:val="none"/>
              </w:rPr>
              <w:t>由中标人支付，中标人应在领取中标通知书的同时按中标金额的1.5%向招标代理人缴纳招标服务费(其中包含该项目采购有跟标或增加补充而产生的采购金额。但若采购人的实际采购金额低于中标总金额的，招标代理人将不予退还原缴纳的费用)。</w:t>
            </w:r>
          </w:p>
          <w:p>
            <w:pPr>
              <w:keepNext w:val="0"/>
              <w:keepLines w:val="0"/>
              <w:pageBreakBefore w:val="0"/>
              <w:kinsoku/>
              <w:overflowPunct/>
              <w:topLinePunct w:val="0"/>
              <w:autoSpaceDE/>
              <w:autoSpaceDN/>
              <w:bidi w:val="0"/>
              <w:adjustRightInd/>
              <w:spacing w:line="380" w:lineRule="exact"/>
              <w:textAlignment w:val="auto"/>
              <w:rPr>
                <w:rFonts w:ascii="宋体" w:hAnsi="宋体" w:cs="宋体"/>
                <w:bCs/>
                <w:color w:val="auto"/>
                <w:kern w:val="0"/>
                <w:sz w:val="24"/>
                <w:highlight w:val="none"/>
              </w:rPr>
            </w:pPr>
            <w:r>
              <w:rPr>
                <w:rFonts w:hint="eastAsia" w:ascii="宋体" w:hAnsi="宋体" w:cs="宋体"/>
                <w:bCs/>
                <w:color w:val="auto"/>
                <w:kern w:val="0"/>
                <w:sz w:val="24"/>
                <w:highlight w:val="none"/>
              </w:rPr>
              <w:t>②招标服务费缴纳账户：</w:t>
            </w:r>
          </w:p>
          <w:p>
            <w:pPr>
              <w:keepNext w:val="0"/>
              <w:keepLines w:val="0"/>
              <w:pageBreakBefore w:val="0"/>
              <w:kinsoku/>
              <w:overflowPunct/>
              <w:topLinePunct w:val="0"/>
              <w:autoSpaceDE/>
              <w:autoSpaceDN/>
              <w:bidi w:val="0"/>
              <w:adjustRightInd/>
              <w:spacing w:line="380" w:lineRule="exact"/>
              <w:textAlignment w:val="auto"/>
              <w:rPr>
                <w:rFonts w:ascii="宋体" w:hAnsi="宋体" w:cs="宋体"/>
                <w:color w:val="auto"/>
                <w:sz w:val="24"/>
                <w:highlight w:val="none"/>
              </w:rPr>
            </w:pPr>
            <w:r>
              <w:rPr>
                <w:rFonts w:hint="eastAsia" w:ascii="宋体" w:hAnsi="宋体" w:cs="宋体"/>
                <w:color w:val="auto"/>
                <w:sz w:val="24"/>
                <w:highlight w:val="none"/>
              </w:rPr>
              <w:t>开户名：</w:t>
            </w:r>
            <w:r>
              <w:rPr>
                <w:rFonts w:hint="eastAsia" w:ascii="宋体" w:hAnsi="宋体" w:cs="宋体"/>
                <w:bCs/>
                <w:color w:val="auto"/>
                <w:kern w:val="0"/>
                <w:sz w:val="24"/>
                <w:highlight w:val="none"/>
              </w:rPr>
              <w:t>建融建设管理集团有限责任公司</w:t>
            </w:r>
            <w:r>
              <w:rPr>
                <w:rFonts w:hint="eastAsia" w:ascii="宋体" w:hAnsi="宋体" w:cs="宋体"/>
                <w:color w:val="auto"/>
                <w:sz w:val="24"/>
                <w:highlight w:val="none"/>
              </w:rPr>
              <w:t>莆田咨询分公司</w:t>
            </w:r>
          </w:p>
          <w:p>
            <w:pPr>
              <w:keepNext w:val="0"/>
              <w:keepLines w:val="0"/>
              <w:pageBreakBefore w:val="0"/>
              <w:kinsoku/>
              <w:overflowPunct/>
              <w:topLinePunct w:val="0"/>
              <w:autoSpaceDE/>
              <w:autoSpaceDN/>
              <w:bidi w:val="0"/>
              <w:adjustRightInd/>
              <w:spacing w:line="380" w:lineRule="exact"/>
              <w:textAlignment w:val="auto"/>
              <w:rPr>
                <w:rFonts w:ascii="宋体" w:hAnsi="宋体" w:cs="宋体"/>
                <w:color w:val="auto"/>
                <w:sz w:val="24"/>
                <w:highlight w:val="none"/>
              </w:rPr>
            </w:pPr>
            <w:r>
              <w:rPr>
                <w:rFonts w:hint="eastAsia" w:ascii="宋体" w:hAnsi="宋体" w:cs="宋体"/>
                <w:color w:val="auto"/>
                <w:sz w:val="24"/>
                <w:highlight w:val="none"/>
              </w:rPr>
              <w:t>开户行：中国农业银行莆田市分行</w:t>
            </w:r>
          </w:p>
          <w:p>
            <w:pPr>
              <w:keepNext w:val="0"/>
              <w:keepLines w:val="0"/>
              <w:pageBreakBefore w:val="0"/>
              <w:widowControl/>
              <w:kinsoku/>
              <w:wordWrap w:val="0"/>
              <w:overflowPunct/>
              <w:topLinePunct w:val="0"/>
              <w:autoSpaceDE/>
              <w:autoSpaceDN/>
              <w:bidi w:val="0"/>
              <w:adjustRightInd/>
              <w:snapToGrid w:val="0"/>
              <w:spacing w:line="380" w:lineRule="exact"/>
              <w:jc w:val="left"/>
              <w:textAlignment w:val="auto"/>
              <w:rPr>
                <w:rFonts w:ascii="宋体" w:hAnsi="宋体" w:cs="宋体"/>
                <w:color w:val="auto"/>
                <w:kern w:val="0"/>
                <w:sz w:val="24"/>
                <w:szCs w:val="24"/>
                <w:highlight w:val="none"/>
              </w:rPr>
            </w:pPr>
            <w:r>
              <w:rPr>
                <w:rFonts w:hint="eastAsia" w:ascii="宋体" w:hAnsi="宋体" w:cs="宋体"/>
                <w:color w:val="auto"/>
                <w:sz w:val="24"/>
                <w:highlight w:val="none"/>
              </w:rPr>
              <w:t>帐  号：13400201040007163</w:t>
            </w:r>
          </w:p>
        </w:tc>
      </w:tr>
    </w:tbl>
    <w:p>
      <w:pPr>
        <w:widowControl/>
        <w:spacing w:before="75" w:after="75" w:line="435" w:lineRule="atLeast"/>
        <w:jc w:val="left"/>
        <w:rPr>
          <w:rFonts w:ascii="宋体" w:hAnsi="宋体" w:cs="宋体"/>
          <w:color w:val="auto"/>
          <w:kern w:val="0"/>
          <w:sz w:val="24"/>
          <w:szCs w:val="24"/>
          <w:highlight w:val="none"/>
        </w:rPr>
      </w:pPr>
      <w:r>
        <w:rPr>
          <w:rFonts w:ascii="宋体" w:hAnsi="宋体" w:cs="宋体"/>
          <w:color w:val="auto"/>
          <w:kern w:val="0"/>
          <w:sz w:val="24"/>
          <w:szCs w:val="24"/>
          <w:highlight w:val="none"/>
        </w:rPr>
        <w:t> </w:t>
      </w:r>
    </w:p>
    <w:p>
      <w:pPr>
        <w:widowControl/>
        <w:spacing w:before="75" w:after="75" w:line="435" w:lineRule="atLeast"/>
        <w:jc w:val="left"/>
        <w:rPr>
          <w:rFonts w:ascii="宋体" w:hAnsi="宋体" w:cs="宋体"/>
          <w:b/>
          <w:bCs/>
          <w:color w:val="auto"/>
          <w:kern w:val="0"/>
          <w:sz w:val="32"/>
          <w:szCs w:val="32"/>
          <w:highlight w:val="none"/>
        </w:rPr>
      </w:pPr>
      <w:r>
        <w:rPr>
          <w:rFonts w:ascii="宋体" w:hAnsi="宋体" w:cs="宋体"/>
          <w:color w:val="auto"/>
          <w:kern w:val="0"/>
          <w:sz w:val="24"/>
          <w:szCs w:val="24"/>
          <w:highlight w:val="none"/>
        </w:rPr>
        <w:br w:type="page"/>
      </w:r>
      <w:r>
        <w:rPr>
          <w:rFonts w:ascii="宋体" w:hAnsi="宋体" w:cs="宋体"/>
          <w:b/>
          <w:bCs/>
          <w:color w:val="auto"/>
          <w:kern w:val="0"/>
          <w:sz w:val="24"/>
          <w:szCs w:val="24"/>
          <w:highlight w:val="none"/>
        </w:rPr>
        <w:t>专项附件：            </w:t>
      </w:r>
      <w:r>
        <w:rPr>
          <w:rFonts w:ascii="宋体" w:hAnsi="宋体" w:cs="宋体"/>
          <w:b/>
          <w:bCs/>
          <w:color w:val="auto"/>
          <w:kern w:val="0"/>
          <w:sz w:val="32"/>
          <w:szCs w:val="32"/>
          <w:highlight w:val="none"/>
        </w:rPr>
        <w:t> </w:t>
      </w:r>
    </w:p>
    <w:p>
      <w:pPr>
        <w:widowControl/>
        <w:spacing w:before="75" w:after="75" w:line="435" w:lineRule="atLeast"/>
        <w:jc w:val="center"/>
        <w:rPr>
          <w:rFonts w:ascii="宋体" w:hAnsi="宋体" w:cs="宋体"/>
          <w:color w:val="auto"/>
          <w:kern w:val="0"/>
          <w:sz w:val="24"/>
          <w:szCs w:val="24"/>
          <w:highlight w:val="none"/>
        </w:rPr>
      </w:pPr>
      <w:r>
        <w:rPr>
          <w:rFonts w:ascii="宋体" w:hAnsi="宋体" w:cs="宋体"/>
          <w:b/>
          <w:bCs/>
          <w:color w:val="auto"/>
          <w:kern w:val="0"/>
          <w:sz w:val="32"/>
          <w:szCs w:val="32"/>
          <w:highlight w:val="none"/>
        </w:rPr>
        <w:t>评审的标准和方法</w:t>
      </w:r>
    </w:p>
    <w:p>
      <w:pPr>
        <w:widowControl/>
        <w:spacing w:before="75" w:after="75" w:line="435" w:lineRule="atLeast"/>
        <w:jc w:val="center"/>
        <w:rPr>
          <w:rFonts w:ascii="宋体" w:hAnsi="宋体" w:cs="宋体"/>
          <w:color w:val="auto"/>
          <w:kern w:val="0"/>
          <w:sz w:val="24"/>
          <w:szCs w:val="24"/>
          <w:highlight w:val="none"/>
        </w:rPr>
      </w:pPr>
      <w:r>
        <w:rPr>
          <w:rFonts w:ascii="宋体" w:hAnsi="宋体" w:cs="宋体"/>
          <w:b/>
          <w:bCs/>
          <w:color w:val="auto"/>
          <w:kern w:val="0"/>
          <w:sz w:val="24"/>
          <w:szCs w:val="24"/>
          <w:highlight w:val="none"/>
        </w:rPr>
        <w:t> 一、磋商小组</w:t>
      </w:r>
    </w:p>
    <w:p>
      <w:pPr>
        <w:widowControl/>
        <w:spacing w:before="75" w:after="75" w:line="420" w:lineRule="atLeast"/>
        <w:jc w:val="left"/>
        <w:rPr>
          <w:rFonts w:ascii="宋体" w:hAnsi="宋体" w:cs="宋体"/>
          <w:color w:val="auto"/>
          <w:kern w:val="0"/>
          <w:sz w:val="24"/>
          <w:szCs w:val="24"/>
          <w:highlight w:val="none"/>
        </w:rPr>
      </w:pPr>
      <w:r>
        <w:rPr>
          <w:rFonts w:ascii="宋体" w:hAnsi="宋体" w:cs="宋体"/>
          <w:color w:val="auto"/>
          <w:kern w:val="0"/>
          <w:sz w:val="24"/>
          <w:szCs w:val="24"/>
          <w:highlight w:val="none"/>
        </w:rPr>
        <w:t> </w:t>
      </w:r>
      <w:r>
        <w:rPr>
          <w:rFonts w:hint="eastAsia" w:ascii="宋体" w:hAnsi="宋体" w:cs="宋体"/>
          <w:color w:val="auto"/>
          <w:kern w:val="0"/>
          <w:sz w:val="24"/>
          <w:szCs w:val="24"/>
          <w:highlight w:val="none"/>
        </w:rPr>
        <w:t xml:space="preserve">  </w:t>
      </w:r>
      <w:r>
        <w:rPr>
          <w:rFonts w:ascii="宋体" w:hAnsi="宋体" w:cs="宋体"/>
          <w:color w:val="auto"/>
          <w:kern w:val="0"/>
          <w:sz w:val="24"/>
          <w:szCs w:val="24"/>
          <w:highlight w:val="none"/>
        </w:rPr>
        <w:t>1.1采购人根据项目的特点依法组建磋商小组。</w:t>
      </w:r>
    </w:p>
    <w:p>
      <w:pPr>
        <w:widowControl/>
        <w:spacing w:before="75" w:after="75" w:line="420" w:lineRule="atLeast"/>
        <w:ind w:firstLine="513" w:firstLineChars="214"/>
        <w:jc w:val="left"/>
        <w:rPr>
          <w:rFonts w:ascii="宋体" w:hAnsi="宋体" w:cs="宋体"/>
          <w:color w:val="auto"/>
          <w:kern w:val="0"/>
          <w:sz w:val="24"/>
          <w:szCs w:val="24"/>
          <w:highlight w:val="none"/>
        </w:rPr>
      </w:pPr>
      <w:r>
        <w:rPr>
          <w:rFonts w:ascii="宋体" w:hAnsi="宋体" w:cs="宋体"/>
          <w:color w:val="auto"/>
          <w:kern w:val="0"/>
          <w:sz w:val="24"/>
          <w:szCs w:val="24"/>
          <w:highlight w:val="none"/>
        </w:rPr>
        <w:t>1.2磋商小组由采购人代表和评审专家两部分（以下简称“评委”）共</w:t>
      </w:r>
      <w:r>
        <w:rPr>
          <w:rFonts w:ascii="宋体" w:hAnsi="宋体" w:cs="宋体"/>
          <w:color w:val="auto"/>
          <w:kern w:val="0"/>
          <w:sz w:val="24"/>
          <w:szCs w:val="24"/>
          <w:highlight w:val="none"/>
          <w:u w:val="single"/>
        </w:rPr>
        <w:t>3</w:t>
      </w:r>
      <w:r>
        <w:rPr>
          <w:rFonts w:ascii="宋体" w:hAnsi="宋体" w:cs="宋体"/>
          <w:color w:val="auto"/>
          <w:kern w:val="0"/>
          <w:sz w:val="24"/>
          <w:szCs w:val="24"/>
          <w:highlight w:val="none"/>
        </w:rPr>
        <w:t>人组成，其中：采购人代表</w:t>
      </w:r>
      <w:r>
        <w:rPr>
          <w:rFonts w:ascii="宋体" w:hAnsi="宋体" w:cs="宋体"/>
          <w:color w:val="auto"/>
          <w:kern w:val="0"/>
          <w:sz w:val="24"/>
          <w:szCs w:val="24"/>
          <w:highlight w:val="none"/>
          <w:u w:val="single"/>
        </w:rPr>
        <w:t>1</w:t>
      </w:r>
      <w:r>
        <w:rPr>
          <w:rFonts w:ascii="宋体" w:hAnsi="宋体" w:cs="宋体"/>
          <w:color w:val="auto"/>
          <w:kern w:val="0"/>
          <w:sz w:val="24"/>
          <w:szCs w:val="24"/>
          <w:highlight w:val="none"/>
        </w:rPr>
        <w:t>人由采购人派出，评审专家</w:t>
      </w:r>
      <w:r>
        <w:rPr>
          <w:rFonts w:ascii="宋体" w:hAnsi="宋体" w:cs="宋体"/>
          <w:color w:val="auto"/>
          <w:kern w:val="0"/>
          <w:sz w:val="24"/>
          <w:szCs w:val="24"/>
          <w:highlight w:val="none"/>
          <w:u w:val="single"/>
        </w:rPr>
        <w:t>2</w:t>
      </w:r>
      <w:r>
        <w:rPr>
          <w:rFonts w:ascii="宋体" w:hAnsi="宋体" w:cs="宋体"/>
          <w:color w:val="auto"/>
          <w:kern w:val="0"/>
          <w:sz w:val="24"/>
          <w:szCs w:val="24"/>
          <w:highlight w:val="none"/>
        </w:rPr>
        <w:t>人由福建省政府采购评审专家库产生。技术复杂、专业性强的采购项目，评审专家中应当包含1名法律专家。</w:t>
      </w:r>
    </w:p>
    <w:p>
      <w:pPr>
        <w:widowControl/>
        <w:spacing w:before="75" w:after="75" w:line="420" w:lineRule="atLeast"/>
        <w:ind w:firstLine="513" w:firstLineChars="214"/>
        <w:jc w:val="left"/>
        <w:rPr>
          <w:rFonts w:ascii="宋体" w:hAnsi="宋体" w:cs="宋体"/>
          <w:color w:val="auto"/>
          <w:kern w:val="0"/>
          <w:sz w:val="24"/>
          <w:szCs w:val="24"/>
          <w:highlight w:val="none"/>
        </w:rPr>
      </w:pPr>
      <w:r>
        <w:rPr>
          <w:rFonts w:ascii="宋体" w:hAnsi="宋体" w:cs="宋体"/>
          <w:color w:val="auto"/>
          <w:kern w:val="0"/>
          <w:sz w:val="24"/>
          <w:szCs w:val="24"/>
          <w:highlight w:val="none"/>
        </w:rPr>
        <w:t>1.3磋商小组负责具体磋商和评审事务，并按照下列原则依法独立履行有关职责：</w:t>
      </w:r>
    </w:p>
    <w:p>
      <w:pPr>
        <w:widowControl/>
        <w:spacing w:before="75" w:after="75" w:line="420" w:lineRule="atLeast"/>
        <w:ind w:firstLine="480" w:firstLineChars="200"/>
        <w:jc w:val="left"/>
        <w:rPr>
          <w:rFonts w:ascii="宋体" w:hAnsi="宋体" w:cs="宋体"/>
          <w:color w:val="auto"/>
          <w:kern w:val="0"/>
          <w:sz w:val="24"/>
          <w:szCs w:val="24"/>
          <w:highlight w:val="none"/>
        </w:rPr>
      </w:pPr>
      <w:r>
        <w:rPr>
          <w:rFonts w:ascii="宋体" w:hAnsi="宋体" w:cs="宋体"/>
          <w:color w:val="auto"/>
          <w:kern w:val="0"/>
          <w:sz w:val="24"/>
          <w:szCs w:val="24"/>
          <w:highlight w:val="none"/>
        </w:rPr>
        <w:t>1.3.1评审应保护国家利益、社会公共利益和各方当事人合法权益，提高采购效益，保证项目质量。</w:t>
      </w:r>
    </w:p>
    <w:p>
      <w:pPr>
        <w:widowControl/>
        <w:spacing w:before="75" w:after="75" w:line="420" w:lineRule="atLeast"/>
        <w:ind w:firstLine="480"/>
        <w:jc w:val="left"/>
        <w:rPr>
          <w:rFonts w:ascii="宋体" w:hAnsi="宋体" w:cs="宋体"/>
          <w:color w:val="auto"/>
          <w:kern w:val="0"/>
          <w:sz w:val="24"/>
          <w:szCs w:val="24"/>
          <w:highlight w:val="none"/>
        </w:rPr>
      </w:pPr>
      <w:r>
        <w:rPr>
          <w:rFonts w:ascii="宋体" w:hAnsi="宋体" w:cs="宋体"/>
          <w:color w:val="auto"/>
          <w:kern w:val="0"/>
          <w:sz w:val="24"/>
          <w:szCs w:val="24"/>
          <w:highlight w:val="none"/>
        </w:rPr>
        <w:t>1.3.2评审应遵循公平、公正、科学、严谨和择优原则。</w:t>
      </w:r>
    </w:p>
    <w:p>
      <w:pPr>
        <w:widowControl/>
        <w:spacing w:before="75" w:after="75" w:line="420" w:lineRule="atLeast"/>
        <w:ind w:firstLine="480"/>
        <w:jc w:val="left"/>
        <w:rPr>
          <w:rFonts w:ascii="宋体" w:hAnsi="宋体" w:cs="宋体"/>
          <w:color w:val="auto"/>
          <w:kern w:val="0"/>
          <w:sz w:val="24"/>
          <w:szCs w:val="24"/>
          <w:highlight w:val="none"/>
        </w:rPr>
      </w:pPr>
      <w:r>
        <w:rPr>
          <w:rFonts w:ascii="宋体" w:hAnsi="宋体" w:cs="宋体"/>
          <w:color w:val="auto"/>
          <w:kern w:val="0"/>
          <w:sz w:val="24"/>
          <w:szCs w:val="24"/>
          <w:highlight w:val="none"/>
        </w:rPr>
        <w:t>1.3.3评审的依据是磋商文件和响应文件，磋商文件中没有规定的评审标准不得作为评审依据。</w:t>
      </w:r>
    </w:p>
    <w:p>
      <w:pPr>
        <w:widowControl/>
        <w:spacing w:before="75" w:after="75" w:line="420" w:lineRule="atLeast"/>
        <w:ind w:firstLine="480"/>
        <w:jc w:val="left"/>
        <w:rPr>
          <w:rFonts w:ascii="宋体" w:hAnsi="宋体" w:cs="宋体"/>
          <w:color w:val="auto"/>
          <w:kern w:val="0"/>
          <w:sz w:val="24"/>
          <w:szCs w:val="24"/>
          <w:highlight w:val="none"/>
        </w:rPr>
      </w:pPr>
      <w:r>
        <w:rPr>
          <w:rFonts w:ascii="宋体" w:hAnsi="宋体" w:cs="宋体"/>
          <w:color w:val="auto"/>
          <w:kern w:val="0"/>
          <w:sz w:val="24"/>
          <w:szCs w:val="24"/>
          <w:highlight w:val="none"/>
        </w:rPr>
        <w:t>1.3.4磋商小组应按照磋商文件规定推荐成交候选供应商或根据采购人的授权确定成交人。</w:t>
      </w:r>
    </w:p>
    <w:p>
      <w:pPr>
        <w:widowControl/>
        <w:spacing w:before="75" w:after="75" w:line="420" w:lineRule="atLeast"/>
        <w:ind w:firstLine="480"/>
        <w:jc w:val="left"/>
        <w:rPr>
          <w:rFonts w:ascii="宋体" w:hAnsi="宋体" w:cs="宋体"/>
          <w:color w:val="auto"/>
          <w:kern w:val="0"/>
          <w:sz w:val="24"/>
          <w:szCs w:val="24"/>
          <w:highlight w:val="none"/>
        </w:rPr>
      </w:pPr>
      <w:r>
        <w:rPr>
          <w:rFonts w:ascii="宋体" w:hAnsi="宋体" w:cs="宋体"/>
          <w:color w:val="auto"/>
          <w:kern w:val="0"/>
          <w:sz w:val="24"/>
          <w:szCs w:val="24"/>
          <w:highlight w:val="none"/>
        </w:rPr>
        <w:t>1.3.5评审应遵守下列评审纪律：</w:t>
      </w:r>
    </w:p>
    <w:p>
      <w:pPr>
        <w:widowControl/>
        <w:spacing w:before="75" w:after="75" w:line="420" w:lineRule="atLeast"/>
        <w:ind w:firstLine="480"/>
        <w:jc w:val="left"/>
        <w:rPr>
          <w:rFonts w:ascii="宋体" w:hAnsi="宋体" w:cs="宋体"/>
          <w:color w:val="auto"/>
          <w:kern w:val="0"/>
          <w:sz w:val="24"/>
          <w:szCs w:val="24"/>
          <w:highlight w:val="none"/>
        </w:rPr>
      </w:pPr>
      <w:r>
        <w:rPr>
          <w:rFonts w:hint="eastAsia" w:ascii="宋体" w:hAnsi="宋体" w:cs="宋体"/>
          <w:color w:val="auto"/>
          <w:kern w:val="0"/>
          <w:sz w:val="24"/>
          <w:szCs w:val="24"/>
          <w:highlight w:val="none"/>
        </w:rPr>
        <w:t>①</w:t>
      </w:r>
      <w:r>
        <w:rPr>
          <w:rFonts w:ascii="宋体" w:hAnsi="宋体" w:cs="宋体"/>
          <w:color w:val="auto"/>
          <w:kern w:val="0"/>
          <w:sz w:val="24"/>
          <w:szCs w:val="24"/>
          <w:highlight w:val="none"/>
        </w:rPr>
        <w:t>评审情况不得私自外泄，有关信息由采购人或其委托的代理机构统一对外发布。</w:t>
      </w:r>
    </w:p>
    <w:p>
      <w:pPr>
        <w:widowControl/>
        <w:spacing w:before="75" w:after="75" w:line="420" w:lineRule="atLeast"/>
        <w:ind w:firstLine="480"/>
        <w:jc w:val="left"/>
        <w:rPr>
          <w:rFonts w:ascii="宋体" w:hAnsi="宋体" w:cs="宋体"/>
          <w:color w:val="auto"/>
          <w:kern w:val="0"/>
          <w:sz w:val="24"/>
          <w:szCs w:val="24"/>
          <w:highlight w:val="none"/>
        </w:rPr>
      </w:pPr>
      <w:r>
        <w:rPr>
          <w:rFonts w:hint="eastAsia" w:ascii="宋体" w:hAnsi="宋体" w:cs="宋体"/>
          <w:color w:val="auto"/>
          <w:kern w:val="0"/>
          <w:sz w:val="24"/>
          <w:szCs w:val="24"/>
          <w:highlight w:val="none"/>
        </w:rPr>
        <w:t>②</w:t>
      </w:r>
      <w:r>
        <w:rPr>
          <w:rFonts w:ascii="宋体" w:hAnsi="宋体" w:cs="宋体"/>
          <w:color w:val="auto"/>
          <w:kern w:val="0"/>
          <w:sz w:val="24"/>
          <w:szCs w:val="24"/>
          <w:highlight w:val="none"/>
        </w:rPr>
        <w:t>对采购人或供应商提供的要求保密的资料，不得摘记翻印和外传。</w:t>
      </w:r>
    </w:p>
    <w:p>
      <w:pPr>
        <w:widowControl/>
        <w:spacing w:before="75" w:after="75" w:line="420" w:lineRule="atLeast"/>
        <w:ind w:firstLine="480"/>
        <w:jc w:val="left"/>
        <w:rPr>
          <w:rFonts w:ascii="宋体" w:hAnsi="宋体" w:cs="宋体"/>
          <w:color w:val="auto"/>
          <w:kern w:val="0"/>
          <w:sz w:val="24"/>
          <w:szCs w:val="24"/>
          <w:highlight w:val="none"/>
        </w:rPr>
      </w:pPr>
      <w:r>
        <w:rPr>
          <w:rFonts w:hint="eastAsia" w:ascii="宋体" w:hAnsi="宋体" w:cs="宋体"/>
          <w:color w:val="auto"/>
          <w:kern w:val="0"/>
          <w:sz w:val="24"/>
          <w:szCs w:val="24"/>
          <w:highlight w:val="none"/>
        </w:rPr>
        <w:t>③</w:t>
      </w:r>
      <w:r>
        <w:rPr>
          <w:rFonts w:ascii="宋体" w:hAnsi="宋体" w:cs="宋体"/>
          <w:color w:val="auto"/>
          <w:kern w:val="0"/>
          <w:sz w:val="24"/>
          <w:szCs w:val="24"/>
          <w:highlight w:val="none"/>
        </w:rPr>
        <w:t>不得收受供应商或有关人员的任何礼物，不得串联鼓动其他人袒护某供应商。若与供应商存在利害关系，则应主动声明并回避。</w:t>
      </w:r>
    </w:p>
    <w:p>
      <w:pPr>
        <w:widowControl/>
        <w:spacing w:before="75" w:after="75" w:line="420" w:lineRule="atLeast"/>
        <w:ind w:firstLine="480"/>
        <w:jc w:val="left"/>
        <w:rPr>
          <w:rFonts w:ascii="宋体" w:hAnsi="宋体" w:cs="宋体"/>
          <w:color w:val="auto"/>
          <w:kern w:val="0"/>
          <w:sz w:val="24"/>
          <w:szCs w:val="24"/>
          <w:highlight w:val="none"/>
        </w:rPr>
      </w:pPr>
      <w:r>
        <w:rPr>
          <w:rFonts w:hint="eastAsia" w:ascii="宋体" w:hAnsi="宋体" w:cs="宋体"/>
          <w:color w:val="auto"/>
          <w:kern w:val="0"/>
          <w:sz w:val="24"/>
          <w:szCs w:val="24"/>
          <w:highlight w:val="none"/>
        </w:rPr>
        <w:t>④</w:t>
      </w:r>
      <w:r>
        <w:rPr>
          <w:rFonts w:ascii="宋体" w:hAnsi="宋体" w:cs="宋体"/>
          <w:color w:val="auto"/>
          <w:kern w:val="0"/>
          <w:sz w:val="24"/>
          <w:szCs w:val="24"/>
          <w:highlight w:val="none"/>
        </w:rPr>
        <w:t>全体磋商小组成员应按照磋商文件规定进行评审，一切认定事项应查有实据且不得弄虚作假。</w:t>
      </w:r>
    </w:p>
    <w:p>
      <w:pPr>
        <w:widowControl/>
        <w:spacing w:before="75" w:after="75" w:line="420" w:lineRule="atLeast"/>
        <w:ind w:firstLine="480"/>
        <w:jc w:val="left"/>
        <w:rPr>
          <w:rFonts w:ascii="宋体" w:hAnsi="宋体" w:cs="宋体"/>
          <w:color w:val="auto"/>
          <w:kern w:val="0"/>
          <w:sz w:val="24"/>
          <w:szCs w:val="24"/>
          <w:highlight w:val="none"/>
        </w:rPr>
      </w:pPr>
      <w:r>
        <w:rPr>
          <w:rFonts w:hint="eastAsia" w:ascii="宋体" w:hAnsi="宋体" w:cs="宋体"/>
          <w:color w:val="auto"/>
          <w:kern w:val="0"/>
          <w:sz w:val="24"/>
          <w:szCs w:val="24"/>
          <w:highlight w:val="none"/>
        </w:rPr>
        <w:t>⑤</w:t>
      </w:r>
      <w:r>
        <w:rPr>
          <w:rFonts w:ascii="宋体" w:hAnsi="宋体" w:cs="宋体"/>
          <w:color w:val="auto"/>
          <w:kern w:val="0"/>
          <w:sz w:val="24"/>
          <w:szCs w:val="24"/>
          <w:highlight w:val="none"/>
        </w:rPr>
        <w:t>评审中应充分发扬民主，推荐成交人候选人或根据采购人授权确定成交人后要服从评审报告。</w:t>
      </w:r>
    </w:p>
    <w:p>
      <w:pPr>
        <w:widowControl/>
        <w:spacing w:before="75" w:after="75" w:line="420" w:lineRule="atLeast"/>
        <w:ind w:firstLine="480"/>
        <w:jc w:val="left"/>
        <w:rPr>
          <w:rFonts w:ascii="宋体" w:hAnsi="宋体" w:cs="宋体"/>
          <w:color w:val="auto"/>
          <w:kern w:val="0"/>
          <w:sz w:val="24"/>
          <w:szCs w:val="24"/>
          <w:highlight w:val="none"/>
        </w:rPr>
      </w:pPr>
      <w:r>
        <w:rPr>
          <w:rFonts w:hint="eastAsia" w:ascii="宋体" w:hAnsi="宋体" w:cs="宋体"/>
          <w:b/>
          <w:bCs/>
          <w:color w:val="auto"/>
          <w:kern w:val="0"/>
          <w:sz w:val="24"/>
          <w:szCs w:val="24"/>
          <w:highlight w:val="none"/>
        </w:rPr>
        <w:t>※</w:t>
      </w:r>
      <w:r>
        <w:rPr>
          <w:rFonts w:ascii="宋体" w:hAnsi="宋体" w:cs="宋体"/>
          <w:b/>
          <w:bCs/>
          <w:color w:val="auto"/>
          <w:kern w:val="0"/>
          <w:sz w:val="24"/>
          <w:szCs w:val="24"/>
          <w:highlight w:val="none"/>
        </w:rPr>
        <w:t>对违反评审纪律的评委，将取消其评委资格，对评审工作造成严重损失者将予以通报批评乃至追究法律责任。</w:t>
      </w:r>
    </w:p>
    <w:p>
      <w:pPr>
        <w:widowControl/>
        <w:spacing w:before="75" w:after="75" w:line="420" w:lineRule="atLeast"/>
        <w:jc w:val="left"/>
        <w:rPr>
          <w:rFonts w:ascii="宋体" w:hAnsi="宋体" w:cs="宋体"/>
          <w:color w:val="auto"/>
          <w:kern w:val="0"/>
          <w:sz w:val="24"/>
          <w:szCs w:val="24"/>
          <w:highlight w:val="none"/>
        </w:rPr>
      </w:pPr>
      <w:r>
        <w:rPr>
          <w:rFonts w:ascii="宋体" w:hAnsi="宋体" w:cs="宋体"/>
          <w:color w:val="auto"/>
          <w:kern w:val="0"/>
          <w:sz w:val="24"/>
          <w:szCs w:val="24"/>
          <w:highlight w:val="none"/>
        </w:rPr>
        <w:t> </w:t>
      </w:r>
    </w:p>
    <w:p>
      <w:pPr>
        <w:widowControl/>
        <w:spacing w:before="75" w:after="75" w:line="420" w:lineRule="atLeast"/>
        <w:jc w:val="center"/>
        <w:rPr>
          <w:rFonts w:ascii="宋体" w:hAnsi="宋体" w:cs="宋体"/>
          <w:color w:val="auto"/>
          <w:kern w:val="0"/>
          <w:sz w:val="24"/>
          <w:szCs w:val="24"/>
          <w:highlight w:val="none"/>
        </w:rPr>
      </w:pPr>
      <w:r>
        <w:rPr>
          <w:rFonts w:ascii="宋体" w:hAnsi="宋体" w:cs="宋体"/>
          <w:color w:val="auto"/>
          <w:kern w:val="0"/>
          <w:sz w:val="24"/>
          <w:szCs w:val="24"/>
          <w:highlight w:val="none"/>
        </w:rPr>
        <w:t>二、</w:t>
      </w:r>
      <w:r>
        <w:rPr>
          <w:rFonts w:ascii="宋体" w:hAnsi="宋体" w:cs="宋体"/>
          <w:b/>
          <w:bCs/>
          <w:color w:val="auto"/>
          <w:kern w:val="0"/>
          <w:sz w:val="24"/>
          <w:szCs w:val="24"/>
          <w:highlight w:val="none"/>
        </w:rPr>
        <w:t>磋商程序</w:t>
      </w:r>
    </w:p>
    <w:p>
      <w:pPr>
        <w:widowControl/>
        <w:spacing w:before="75" w:after="75" w:line="420" w:lineRule="atLeast"/>
        <w:jc w:val="left"/>
        <w:rPr>
          <w:rFonts w:ascii="宋体" w:hAnsi="宋体" w:cs="宋体"/>
          <w:color w:val="auto"/>
          <w:kern w:val="0"/>
          <w:sz w:val="24"/>
          <w:szCs w:val="24"/>
          <w:highlight w:val="none"/>
        </w:rPr>
      </w:pPr>
      <w:r>
        <w:rPr>
          <w:rFonts w:ascii="宋体" w:hAnsi="宋体" w:cs="宋体"/>
          <w:color w:val="auto"/>
          <w:kern w:val="0"/>
          <w:sz w:val="24"/>
          <w:szCs w:val="24"/>
          <w:highlight w:val="none"/>
        </w:rPr>
        <w:t> </w:t>
      </w:r>
    </w:p>
    <w:p>
      <w:pPr>
        <w:widowControl/>
        <w:spacing w:before="75" w:after="75" w:line="420" w:lineRule="atLeast"/>
        <w:ind w:firstLine="513" w:firstLineChars="214"/>
        <w:jc w:val="left"/>
        <w:rPr>
          <w:rFonts w:ascii="宋体" w:hAnsi="宋体" w:cs="宋体"/>
          <w:color w:val="auto"/>
          <w:kern w:val="0"/>
          <w:sz w:val="24"/>
          <w:szCs w:val="24"/>
          <w:highlight w:val="none"/>
        </w:rPr>
      </w:pPr>
      <w:r>
        <w:rPr>
          <w:rFonts w:ascii="宋体" w:hAnsi="宋体" w:cs="宋体"/>
          <w:color w:val="auto"/>
          <w:kern w:val="0"/>
          <w:sz w:val="24"/>
          <w:szCs w:val="24"/>
          <w:highlight w:val="none"/>
        </w:rPr>
        <w:t>2.1磋商程序按照磋商文件第二章第2节“竞争性磋商须知”第14 条“磋商程序以及评审标准和方法”的相关条款规定执行。</w:t>
      </w:r>
    </w:p>
    <w:p>
      <w:pPr>
        <w:widowControl/>
        <w:spacing w:before="75" w:after="75" w:line="420" w:lineRule="atLeast"/>
        <w:ind w:firstLine="513" w:firstLineChars="214"/>
        <w:jc w:val="left"/>
        <w:rPr>
          <w:rFonts w:ascii="宋体" w:hAnsi="宋体" w:cs="宋体"/>
          <w:color w:val="auto"/>
          <w:kern w:val="0"/>
          <w:sz w:val="24"/>
          <w:szCs w:val="24"/>
          <w:highlight w:val="none"/>
        </w:rPr>
      </w:pPr>
      <w:r>
        <w:rPr>
          <w:rFonts w:ascii="宋体" w:hAnsi="宋体" w:cs="宋体"/>
          <w:color w:val="auto"/>
          <w:kern w:val="0"/>
          <w:sz w:val="24"/>
          <w:szCs w:val="24"/>
          <w:highlight w:val="none"/>
        </w:rPr>
        <w:t>2.2磋商文件不能详细列明采购标的的技术、服务要求，需经磋商由供应商提供最终设计方案或解决方案的，磋商结束后，磋商小组应当按照少数服从多数的原则投票推荐3家以上供应商的设计方案或者解决方案，并要求其在规定时间内提交最后报价。属于《政府采购竞争性磋商采购方式管理暂行办法》等相关法律法规及财政部门颁布的规范性文件允许的两家供应商进行竞争性磋商采购情形，则提交最后报价的供应商可以为两家。</w:t>
      </w:r>
    </w:p>
    <w:p>
      <w:pPr>
        <w:widowControl/>
        <w:spacing w:before="75" w:after="75" w:line="420" w:lineRule="atLeast"/>
        <w:ind w:firstLine="513" w:firstLineChars="214"/>
        <w:jc w:val="left"/>
        <w:rPr>
          <w:rFonts w:ascii="宋体" w:hAnsi="宋体" w:cs="宋体"/>
          <w:color w:val="auto"/>
          <w:kern w:val="0"/>
          <w:sz w:val="24"/>
          <w:szCs w:val="24"/>
          <w:highlight w:val="none"/>
        </w:rPr>
      </w:pPr>
      <w:r>
        <w:rPr>
          <w:rFonts w:ascii="宋体" w:hAnsi="宋体" w:cs="宋体"/>
          <w:color w:val="auto"/>
          <w:kern w:val="0"/>
          <w:sz w:val="24"/>
          <w:szCs w:val="24"/>
          <w:highlight w:val="none"/>
        </w:rPr>
        <w:t>无。</w:t>
      </w:r>
    </w:p>
    <w:p>
      <w:pPr>
        <w:widowControl/>
        <w:spacing w:before="75" w:after="75" w:line="420" w:lineRule="atLeast"/>
        <w:ind w:firstLine="513" w:firstLineChars="214"/>
        <w:jc w:val="left"/>
        <w:rPr>
          <w:rFonts w:ascii="宋体" w:hAnsi="宋体" w:cs="宋体"/>
          <w:color w:val="auto"/>
          <w:kern w:val="0"/>
          <w:sz w:val="24"/>
          <w:szCs w:val="24"/>
          <w:highlight w:val="none"/>
        </w:rPr>
      </w:pPr>
      <w:r>
        <w:rPr>
          <w:rFonts w:ascii="宋体" w:hAnsi="宋体" w:cs="宋体"/>
          <w:color w:val="auto"/>
          <w:kern w:val="0"/>
          <w:sz w:val="24"/>
          <w:szCs w:val="24"/>
          <w:highlight w:val="none"/>
        </w:rPr>
        <w:t>2.3只有资格审查和实质性响应审查均合格且按规定提交最后报价的合格供应商才能参加综合评分。</w:t>
      </w:r>
    </w:p>
    <w:p>
      <w:pPr>
        <w:widowControl/>
        <w:spacing w:before="75" w:after="75" w:line="420" w:lineRule="atLeast"/>
        <w:jc w:val="center"/>
        <w:rPr>
          <w:rFonts w:ascii="宋体" w:hAnsi="宋体" w:cs="宋体"/>
          <w:color w:val="auto"/>
          <w:kern w:val="0"/>
          <w:sz w:val="24"/>
          <w:szCs w:val="24"/>
          <w:highlight w:val="none"/>
        </w:rPr>
      </w:pPr>
      <w:r>
        <w:rPr>
          <w:rFonts w:ascii="宋体" w:hAnsi="宋体" w:cs="宋体"/>
          <w:color w:val="auto"/>
          <w:kern w:val="0"/>
          <w:sz w:val="24"/>
          <w:szCs w:val="24"/>
          <w:highlight w:val="none"/>
        </w:rPr>
        <w:t> </w:t>
      </w:r>
      <w:r>
        <w:rPr>
          <w:rFonts w:ascii="宋体" w:hAnsi="宋体" w:cs="宋体"/>
          <w:b/>
          <w:bCs/>
          <w:color w:val="auto"/>
          <w:kern w:val="0"/>
          <w:sz w:val="24"/>
          <w:szCs w:val="24"/>
          <w:highlight w:val="none"/>
        </w:rPr>
        <w:t>三、综合评分的标准和方法</w:t>
      </w:r>
    </w:p>
    <w:p>
      <w:pPr>
        <w:widowControl/>
        <w:spacing w:before="75" w:after="75" w:line="420" w:lineRule="atLeast"/>
        <w:ind w:firstLine="513" w:firstLineChars="214"/>
        <w:jc w:val="left"/>
        <w:rPr>
          <w:rFonts w:ascii="宋体" w:hAnsi="宋体" w:cs="宋体"/>
          <w:color w:val="auto"/>
          <w:kern w:val="0"/>
          <w:sz w:val="24"/>
          <w:szCs w:val="24"/>
          <w:highlight w:val="none"/>
        </w:rPr>
      </w:pPr>
      <w:r>
        <w:rPr>
          <w:rFonts w:ascii="宋体" w:hAnsi="宋体" w:cs="宋体"/>
          <w:color w:val="auto"/>
          <w:kern w:val="0"/>
          <w:sz w:val="24"/>
          <w:szCs w:val="24"/>
          <w:highlight w:val="none"/>
        </w:rPr>
        <w:t>3.1磋商小组将采用综合评分法对提交最后报价的合格供应商的响应文件和最后报价进行综合评分。如果磋商项目有多个合同包，则按相应合同包分别进行，具体综合评分的标准和方法如下：</w:t>
      </w:r>
    </w:p>
    <w:p>
      <w:pPr>
        <w:widowControl/>
        <w:spacing w:before="75" w:after="75" w:line="420" w:lineRule="atLeast"/>
        <w:ind w:firstLine="465"/>
        <w:jc w:val="left"/>
        <w:rPr>
          <w:rFonts w:ascii="宋体" w:hAnsi="宋体" w:cs="宋体"/>
          <w:color w:val="auto"/>
          <w:kern w:val="0"/>
          <w:sz w:val="24"/>
          <w:szCs w:val="24"/>
          <w:highlight w:val="none"/>
        </w:rPr>
      </w:pPr>
      <w:r>
        <w:rPr>
          <w:rFonts w:ascii="宋体" w:hAnsi="宋体" w:cs="宋体"/>
          <w:color w:val="auto"/>
          <w:kern w:val="0"/>
          <w:sz w:val="24"/>
          <w:szCs w:val="24"/>
          <w:highlight w:val="none"/>
        </w:rPr>
        <w:t>3.3.1磋商小组将对相应合同包提交最后报价的合格供应商从技术、商务及报价部分分别进行评议并评分，并汇总出技术、商务及报价部分的综合得分。各合同包综合得分最高的供应商将被推荐为第一成交候选供应商，综合得分第二高的供应商将被推荐为第二成交候选供应商，综合得分第三高的供应商将被推荐为第三成交候选供应商（属于《政府采购竞争性磋商采购方式管理暂行办法》等相关法律法规及财政部门颁布的规范性文件允许的两家供应商进行竞争性磋商采购情形，则不推荐第三成交候选供应商）。如果出现相同的综合得分，则最后报价低的供应商排序在前优先推荐；如果最后报价仍相同，则技术部分得分高的供应商优先排序在前推荐。</w:t>
      </w:r>
    </w:p>
    <w:p>
      <w:pPr>
        <w:widowControl/>
        <w:spacing w:before="75" w:after="75" w:line="420" w:lineRule="atLeast"/>
        <w:ind w:firstLine="770" w:firstLineChars="321"/>
        <w:jc w:val="left"/>
        <w:rPr>
          <w:rFonts w:ascii="宋体" w:hAnsi="宋体" w:cs="宋体"/>
          <w:color w:val="auto"/>
          <w:kern w:val="0"/>
          <w:sz w:val="24"/>
          <w:szCs w:val="24"/>
          <w:highlight w:val="none"/>
        </w:rPr>
      </w:pPr>
      <w:r>
        <w:rPr>
          <w:rFonts w:ascii="宋体" w:hAnsi="宋体" w:cs="宋体"/>
          <w:color w:val="auto"/>
          <w:kern w:val="0"/>
          <w:sz w:val="24"/>
          <w:szCs w:val="24"/>
          <w:highlight w:val="none"/>
        </w:rPr>
        <w:t>3.3.2具体评审标准和方法：</w:t>
      </w:r>
    </w:p>
    <w:p>
      <w:pPr>
        <w:widowControl/>
        <w:spacing w:before="75" w:after="75" w:line="405" w:lineRule="atLeast"/>
        <w:ind w:firstLine="480"/>
        <w:jc w:val="left"/>
        <w:rPr>
          <w:rFonts w:ascii="宋体" w:hAnsi="宋体" w:cs="宋体"/>
          <w:color w:val="auto"/>
          <w:kern w:val="0"/>
          <w:sz w:val="24"/>
          <w:szCs w:val="24"/>
          <w:highlight w:val="none"/>
        </w:rPr>
      </w:pPr>
      <w:r>
        <w:rPr>
          <w:rFonts w:ascii="宋体" w:hAnsi="宋体" w:cs="宋体"/>
          <w:color w:val="auto"/>
          <w:kern w:val="0"/>
          <w:sz w:val="24"/>
          <w:szCs w:val="24"/>
          <w:highlight w:val="none"/>
        </w:rPr>
        <w:t>（1）响应文件满足磋商文件全部实质性要求，且按照评审因素的量化指标综合评审总得分从高到低顺序推荐3名以上成交候选人供应商，其中评审总得分最高的供应商为第一成交候选供应商。</w:t>
      </w:r>
    </w:p>
    <w:p>
      <w:pPr>
        <w:widowControl/>
        <w:spacing w:before="75" w:after="75" w:line="405" w:lineRule="atLeast"/>
        <w:ind w:firstLine="480"/>
        <w:jc w:val="left"/>
        <w:rPr>
          <w:rFonts w:ascii="宋体" w:hAnsi="宋体" w:cs="宋体"/>
          <w:color w:val="auto"/>
          <w:kern w:val="0"/>
          <w:sz w:val="24"/>
          <w:szCs w:val="24"/>
          <w:highlight w:val="none"/>
        </w:rPr>
      </w:pPr>
      <w:r>
        <w:rPr>
          <w:rFonts w:ascii="宋体" w:hAnsi="宋体" w:cs="宋体"/>
          <w:color w:val="auto"/>
          <w:kern w:val="0"/>
          <w:sz w:val="24"/>
          <w:szCs w:val="24"/>
          <w:highlight w:val="none"/>
        </w:rPr>
        <w:t>（2）每个供应商的评审总得分FA＝F1×A1＋F2×A2＋F3×A3＋F4×A4（若有），其中：F1指价格项评审因素得分、F2指技术项评审因素得分、F3指商务项评审因素得分，A1指价格项评审因素所占的权重、A2指技术项评审因素所占的权重、A3指商务项评审因素所占的权重，A1＋A2＋A3=1、F1×A1＋F2×A2＋F3×A3=100分（满分时），F4×A4为加分项（即优先类节能产品、环境标志产品在采购活动中可享有的加分优惠）。</w:t>
      </w:r>
    </w:p>
    <w:p>
      <w:pPr>
        <w:widowControl/>
        <w:spacing w:before="75" w:after="75" w:line="405" w:lineRule="atLeast"/>
        <w:ind w:firstLine="480"/>
        <w:jc w:val="left"/>
        <w:rPr>
          <w:rFonts w:ascii="宋体" w:hAnsi="宋体" w:cs="宋体"/>
          <w:color w:val="auto"/>
          <w:kern w:val="0"/>
          <w:sz w:val="24"/>
          <w:szCs w:val="24"/>
          <w:highlight w:val="none"/>
        </w:rPr>
      </w:pPr>
      <w:r>
        <w:rPr>
          <w:rFonts w:ascii="宋体" w:hAnsi="宋体" w:cs="宋体"/>
          <w:color w:val="auto"/>
          <w:kern w:val="0"/>
          <w:sz w:val="24"/>
          <w:szCs w:val="24"/>
          <w:highlight w:val="none"/>
        </w:rPr>
        <w:t>（3）各项评审因素的设置如下：</w:t>
      </w:r>
    </w:p>
    <w:p>
      <w:pPr>
        <w:widowControl/>
        <w:spacing w:before="75" w:after="75" w:line="405" w:lineRule="atLeast"/>
        <w:ind w:firstLine="480"/>
        <w:jc w:val="left"/>
        <w:rPr>
          <w:rFonts w:ascii="宋体" w:hAnsi="宋体" w:cs="宋体"/>
          <w:color w:val="auto"/>
          <w:kern w:val="0"/>
          <w:sz w:val="24"/>
          <w:szCs w:val="24"/>
          <w:highlight w:val="none"/>
        </w:rPr>
      </w:pPr>
      <w:r>
        <w:rPr>
          <w:rFonts w:ascii="宋体" w:hAnsi="宋体" w:cs="宋体"/>
          <w:color w:val="auto"/>
          <w:kern w:val="0"/>
          <w:sz w:val="24"/>
          <w:szCs w:val="24"/>
          <w:highlight w:val="none"/>
        </w:rPr>
        <w:t xml:space="preserve">包1 </w:t>
      </w:r>
    </w:p>
    <w:p>
      <w:pPr>
        <w:pStyle w:val="14"/>
        <w:widowControl/>
        <w:ind w:firstLine="480"/>
        <w:rPr>
          <w:rFonts w:hint="default" w:ascii="宋体" w:hAnsi="宋体" w:cs="宋体"/>
          <w:color w:val="auto"/>
          <w:highlight w:val="none"/>
          <w:lang w:val="en-US" w:eastAsia="zh-CN"/>
        </w:rPr>
      </w:pPr>
      <w:bookmarkStart w:id="1" w:name="_Hlk76727168"/>
      <w:r>
        <w:rPr>
          <w:rFonts w:hint="eastAsia" w:ascii="宋体" w:hAnsi="宋体" w:cs="宋体"/>
          <w:color w:val="auto"/>
          <w:highlight w:val="none"/>
          <w:lang w:val="en-US" w:eastAsia="zh-CN"/>
        </w:rPr>
        <w:t>①价格项（F1xA1）满分为15分</w:t>
      </w:r>
    </w:p>
    <w:tbl>
      <w:tblPr>
        <w:tblStyle w:val="19"/>
        <w:tblW w:w="9018" w:type="dxa"/>
        <w:jc w:val="center"/>
        <w:tblCellSpacing w:w="0" w:type="dxa"/>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152"/>
        <w:gridCol w:w="600"/>
        <w:gridCol w:w="726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blHeader/>
          <w:tblCellSpacing w:w="0" w:type="dxa"/>
          <w:jc w:val="center"/>
        </w:trPr>
        <w:tc>
          <w:tcPr>
            <w:tcW w:w="1152" w:type="dxa"/>
            <w:noWrap w:val="0"/>
            <w:vAlign w:val="center"/>
          </w:tcPr>
          <w:p>
            <w:pPr>
              <w:widowControl/>
              <w:jc w:val="left"/>
              <w:rPr>
                <w:color w:val="auto"/>
                <w:sz w:val="24"/>
                <w:szCs w:val="24"/>
                <w:highlight w:val="none"/>
              </w:rPr>
            </w:pPr>
            <w:r>
              <w:rPr>
                <w:rFonts w:ascii="宋体" w:hAnsi="宋体" w:cs="宋体"/>
                <w:color w:val="auto"/>
                <w:kern w:val="0"/>
                <w:sz w:val="24"/>
                <w:szCs w:val="24"/>
                <w:highlight w:val="none"/>
                <w:lang w:bidi="ar"/>
              </w:rPr>
              <w:t>评标项目</w:t>
            </w:r>
          </w:p>
        </w:tc>
        <w:tc>
          <w:tcPr>
            <w:tcW w:w="600" w:type="dxa"/>
            <w:noWrap w:val="0"/>
            <w:vAlign w:val="center"/>
          </w:tcPr>
          <w:p>
            <w:pPr>
              <w:widowControl/>
              <w:jc w:val="left"/>
              <w:rPr>
                <w:color w:val="auto"/>
                <w:sz w:val="24"/>
                <w:szCs w:val="24"/>
                <w:highlight w:val="none"/>
              </w:rPr>
            </w:pPr>
            <w:r>
              <w:rPr>
                <w:rFonts w:ascii="宋体" w:hAnsi="宋体" w:cs="宋体"/>
                <w:color w:val="auto"/>
                <w:kern w:val="0"/>
                <w:sz w:val="24"/>
                <w:szCs w:val="24"/>
                <w:highlight w:val="none"/>
                <w:lang w:bidi="ar"/>
              </w:rPr>
              <w:t>评标分值</w:t>
            </w:r>
          </w:p>
        </w:tc>
        <w:tc>
          <w:tcPr>
            <w:tcW w:w="7266" w:type="dxa"/>
            <w:noWrap w:val="0"/>
            <w:vAlign w:val="center"/>
          </w:tcPr>
          <w:p>
            <w:pPr>
              <w:widowControl/>
              <w:jc w:val="left"/>
              <w:rPr>
                <w:color w:val="auto"/>
                <w:sz w:val="24"/>
                <w:szCs w:val="24"/>
                <w:highlight w:val="none"/>
              </w:rPr>
            </w:pPr>
            <w:r>
              <w:rPr>
                <w:rFonts w:ascii="宋体" w:hAnsi="宋体" w:cs="宋体"/>
                <w:color w:val="auto"/>
                <w:kern w:val="0"/>
                <w:sz w:val="24"/>
                <w:szCs w:val="24"/>
                <w:highlight w:val="none"/>
                <w:lang w:bidi="ar"/>
              </w:rPr>
              <w:t>评标方法描述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1053" w:hRule="atLeast"/>
          <w:tblCellSpacing w:w="0" w:type="dxa"/>
          <w:jc w:val="center"/>
        </w:trPr>
        <w:tc>
          <w:tcPr>
            <w:tcW w:w="1152" w:type="dxa"/>
            <w:noWrap w:val="0"/>
            <w:vAlign w:val="center"/>
          </w:tcPr>
          <w:p>
            <w:pPr>
              <w:widowControl/>
              <w:jc w:val="left"/>
              <w:rPr>
                <w:rFonts w:hint="eastAsia" w:eastAsiaTheme="minorEastAsia"/>
                <w:color w:val="auto"/>
                <w:sz w:val="24"/>
                <w:szCs w:val="24"/>
                <w:highlight w:val="none"/>
                <w:lang w:eastAsia="zh-CN"/>
              </w:rPr>
            </w:pPr>
            <w:r>
              <w:rPr>
                <w:rFonts w:ascii="宋体" w:hAnsi="宋体" w:cs="宋体"/>
                <w:color w:val="auto"/>
                <w:kern w:val="0"/>
                <w:sz w:val="24"/>
                <w:szCs w:val="24"/>
                <w:highlight w:val="none"/>
                <w:lang w:bidi="ar"/>
              </w:rPr>
              <w:t>1.投标</w:t>
            </w:r>
            <w:r>
              <w:rPr>
                <w:rFonts w:hint="eastAsia" w:ascii="宋体" w:hAnsi="宋体" w:cs="宋体"/>
                <w:color w:val="auto"/>
                <w:kern w:val="0"/>
                <w:sz w:val="24"/>
                <w:szCs w:val="24"/>
                <w:highlight w:val="none"/>
                <w:lang w:val="en-US" w:eastAsia="zh-CN" w:bidi="ar"/>
              </w:rPr>
              <w:t>价格</w:t>
            </w:r>
          </w:p>
        </w:tc>
        <w:tc>
          <w:tcPr>
            <w:tcW w:w="600" w:type="dxa"/>
            <w:noWrap w:val="0"/>
            <w:vAlign w:val="center"/>
          </w:tcPr>
          <w:p>
            <w:pPr>
              <w:widowControl/>
              <w:jc w:val="left"/>
              <w:rPr>
                <w:rFonts w:hint="default" w:eastAsiaTheme="minorEastAsia"/>
                <w:color w:val="auto"/>
                <w:sz w:val="24"/>
                <w:szCs w:val="24"/>
                <w:highlight w:val="none"/>
                <w:lang w:val="en-US" w:eastAsia="zh-CN"/>
              </w:rPr>
            </w:pPr>
            <w:r>
              <w:rPr>
                <w:rFonts w:hint="eastAsia" w:ascii="宋体" w:hAnsi="宋体" w:cs="宋体"/>
                <w:color w:val="auto"/>
                <w:kern w:val="0"/>
                <w:sz w:val="24"/>
                <w:szCs w:val="24"/>
                <w:highlight w:val="none"/>
                <w:lang w:val="en-US" w:eastAsia="zh-CN" w:bidi="ar"/>
              </w:rPr>
              <w:t>15</w:t>
            </w:r>
          </w:p>
        </w:tc>
        <w:tc>
          <w:tcPr>
            <w:tcW w:w="7266" w:type="dxa"/>
            <w:noWrap w:val="0"/>
            <w:vAlign w:val="center"/>
          </w:tcPr>
          <w:p>
            <w:pPr>
              <w:widowControl/>
              <w:jc w:val="left"/>
              <w:rPr>
                <w:color w:val="auto"/>
                <w:sz w:val="24"/>
                <w:szCs w:val="24"/>
                <w:highlight w:val="none"/>
              </w:rPr>
            </w:pPr>
            <w:r>
              <w:rPr>
                <w:rFonts w:hint="eastAsia"/>
                <w:color w:val="auto"/>
                <w:sz w:val="24"/>
                <w:szCs w:val="24"/>
                <w:highlight w:val="none"/>
              </w:rPr>
              <w:t>价格权值占</w:t>
            </w:r>
            <w:r>
              <w:rPr>
                <w:rFonts w:hint="eastAsia"/>
                <w:color w:val="auto"/>
                <w:sz w:val="24"/>
                <w:szCs w:val="24"/>
                <w:highlight w:val="none"/>
                <w:lang w:val="en-US" w:eastAsia="zh-CN"/>
              </w:rPr>
              <w:t>15</w:t>
            </w:r>
            <w:r>
              <w:rPr>
                <w:rFonts w:hint="eastAsia"/>
                <w:color w:val="auto"/>
                <w:sz w:val="24"/>
                <w:szCs w:val="24"/>
                <w:highlight w:val="none"/>
              </w:rPr>
              <w:t>%，即投标报价占</w:t>
            </w:r>
            <w:r>
              <w:rPr>
                <w:rFonts w:hint="eastAsia"/>
                <w:color w:val="auto"/>
                <w:sz w:val="24"/>
                <w:szCs w:val="24"/>
                <w:highlight w:val="none"/>
                <w:lang w:val="en-US" w:eastAsia="zh-CN"/>
              </w:rPr>
              <w:t>15</w:t>
            </w:r>
            <w:r>
              <w:rPr>
                <w:rFonts w:hint="eastAsia"/>
                <w:color w:val="auto"/>
                <w:sz w:val="24"/>
                <w:szCs w:val="24"/>
                <w:highlight w:val="none"/>
              </w:rPr>
              <w:t>分。在价格评标项中，按下列公式计算：投标报价得分＝（评标基准价/投标报价）×价格权值×100（注：满足招标文件要求且投标价格最低的投标报价为评标基准价。）</w:t>
            </w:r>
          </w:p>
        </w:tc>
      </w:tr>
    </w:tbl>
    <w:p>
      <w:pPr>
        <w:pStyle w:val="14"/>
        <w:widowControl/>
        <w:ind w:firstLine="480"/>
        <w:rPr>
          <w:color w:val="auto"/>
          <w:highlight w:val="none"/>
        </w:rPr>
      </w:pPr>
      <w:r>
        <w:rPr>
          <w:rFonts w:hint="eastAsia" w:ascii="宋体" w:hAnsi="宋体" w:cs="宋体"/>
          <w:color w:val="auto"/>
          <w:highlight w:val="none"/>
        </w:rPr>
        <w:t>②技术项（</w:t>
      </w:r>
      <w:r>
        <w:rPr>
          <w:rFonts w:cs="Calibri"/>
          <w:color w:val="auto"/>
          <w:highlight w:val="none"/>
        </w:rPr>
        <w:t>F2</w:t>
      </w:r>
      <w:r>
        <w:rPr>
          <w:rFonts w:hint="eastAsia" w:ascii="宋体" w:hAnsi="宋体" w:cs="宋体"/>
          <w:color w:val="auto"/>
          <w:highlight w:val="none"/>
        </w:rPr>
        <w:t>×</w:t>
      </w:r>
      <w:r>
        <w:rPr>
          <w:rFonts w:cs="Calibri"/>
          <w:color w:val="auto"/>
          <w:highlight w:val="none"/>
        </w:rPr>
        <w:t>A2</w:t>
      </w:r>
      <w:r>
        <w:rPr>
          <w:rFonts w:hint="eastAsia" w:ascii="宋体" w:hAnsi="宋体" w:cs="宋体"/>
          <w:color w:val="auto"/>
          <w:highlight w:val="none"/>
        </w:rPr>
        <w:t>）满分为</w:t>
      </w:r>
      <w:r>
        <w:rPr>
          <w:rFonts w:ascii="宋体" w:hAnsi="宋体" w:cs="宋体"/>
          <w:color w:val="auto"/>
          <w:highlight w:val="none"/>
        </w:rPr>
        <w:t>7</w:t>
      </w:r>
      <w:r>
        <w:rPr>
          <w:rFonts w:hint="eastAsia" w:cs="宋体"/>
          <w:color w:val="auto"/>
          <w:highlight w:val="none"/>
          <w:lang w:val="en-US" w:eastAsia="zh-CN"/>
        </w:rPr>
        <w:t>3</w:t>
      </w:r>
      <w:r>
        <w:rPr>
          <w:rFonts w:hint="eastAsia" w:ascii="宋体" w:hAnsi="宋体" w:cs="宋体"/>
          <w:color w:val="auto"/>
          <w:highlight w:val="none"/>
        </w:rPr>
        <w:t>分。</w:t>
      </w:r>
    </w:p>
    <w:tbl>
      <w:tblPr>
        <w:tblStyle w:val="19"/>
        <w:tblW w:w="9168" w:type="dxa"/>
        <w:jc w:val="center"/>
        <w:tblCellSpacing w:w="0" w:type="dxa"/>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152"/>
        <w:gridCol w:w="744"/>
        <w:gridCol w:w="727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blHeader/>
          <w:tblCellSpacing w:w="0" w:type="dxa"/>
          <w:jc w:val="center"/>
        </w:trPr>
        <w:tc>
          <w:tcPr>
            <w:tcW w:w="1152" w:type="dxa"/>
            <w:noWrap w:val="0"/>
            <w:vAlign w:val="center"/>
          </w:tcPr>
          <w:p>
            <w:pPr>
              <w:widowControl/>
              <w:jc w:val="left"/>
              <w:rPr>
                <w:color w:val="auto"/>
                <w:sz w:val="24"/>
                <w:szCs w:val="24"/>
                <w:highlight w:val="none"/>
              </w:rPr>
            </w:pPr>
            <w:r>
              <w:rPr>
                <w:rFonts w:ascii="宋体" w:hAnsi="宋体" w:cs="宋体"/>
                <w:color w:val="auto"/>
                <w:kern w:val="0"/>
                <w:sz w:val="24"/>
                <w:szCs w:val="24"/>
                <w:highlight w:val="none"/>
                <w:lang w:bidi="ar"/>
              </w:rPr>
              <w:t>评标项目</w:t>
            </w:r>
          </w:p>
        </w:tc>
        <w:tc>
          <w:tcPr>
            <w:tcW w:w="744" w:type="dxa"/>
            <w:noWrap w:val="0"/>
            <w:vAlign w:val="center"/>
          </w:tcPr>
          <w:p>
            <w:pPr>
              <w:widowControl/>
              <w:jc w:val="center"/>
              <w:rPr>
                <w:color w:val="auto"/>
                <w:sz w:val="24"/>
                <w:szCs w:val="24"/>
                <w:highlight w:val="none"/>
              </w:rPr>
            </w:pPr>
            <w:r>
              <w:rPr>
                <w:rFonts w:ascii="宋体" w:hAnsi="宋体" w:cs="宋体"/>
                <w:color w:val="auto"/>
                <w:kern w:val="0"/>
                <w:sz w:val="24"/>
                <w:szCs w:val="24"/>
                <w:highlight w:val="none"/>
                <w:lang w:bidi="ar"/>
              </w:rPr>
              <w:t>评标分值</w:t>
            </w:r>
          </w:p>
        </w:tc>
        <w:tc>
          <w:tcPr>
            <w:tcW w:w="7272" w:type="dxa"/>
            <w:noWrap w:val="0"/>
            <w:vAlign w:val="center"/>
          </w:tcPr>
          <w:p>
            <w:pPr>
              <w:widowControl/>
              <w:spacing w:line="360" w:lineRule="auto"/>
              <w:jc w:val="center"/>
              <w:rPr>
                <w:color w:val="auto"/>
                <w:sz w:val="24"/>
                <w:szCs w:val="24"/>
                <w:highlight w:val="none"/>
              </w:rPr>
            </w:pPr>
            <w:r>
              <w:rPr>
                <w:rFonts w:ascii="宋体" w:hAnsi="宋体" w:cs="宋体"/>
                <w:color w:val="auto"/>
                <w:kern w:val="0"/>
                <w:sz w:val="24"/>
                <w:szCs w:val="24"/>
                <w:highlight w:val="none"/>
                <w:lang w:bidi="ar"/>
              </w:rPr>
              <w:t>评标方法描述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blCellSpacing w:w="0" w:type="dxa"/>
          <w:jc w:val="center"/>
        </w:trPr>
        <w:tc>
          <w:tcPr>
            <w:tcW w:w="1152" w:type="dxa"/>
            <w:noWrap w:val="0"/>
            <w:vAlign w:val="center"/>
          </w:tcPr>
          <w:p>
            <w:pPr>
              <w:widowControl/>
              <w:jc w:val="left"/>
              <w:rPr>
                <w:color w:val="auto"/>
                <w:sz w:val="24"/>
                <w:szCs w:val="24"/>
                <w:highlight w:val="none"/>
              </w:rPr>
            </w:pPr>
            <w:r>
              <w:rPr>
                <w:rFonts w:ascii="宋体" w:hAnsi="宋体" w:cs="宋体"/>
                <w:color w:val="auto"/>
                <w:kern w:val="0"/>
                <w:sz w:val="24"/>
                <w:szCs w:val="24"/>
                <w:highlight w:val="none"/>
                <w:lang w:bidi="ar"/>
              </w:rPr>
              <w:t>1.投标产品技术规格、功能</w:t>
            </w:r>
          </w:p>
        </w:tc>
        <w:tc>
          <w:tcPr>
            <w:tcW w:w="744" w:type="dxa"/>
            <w:noWrap w:val="0"/>
            <w:vAlign w:val="center"/>
          </w:tcPr>
          <w:p>
            <w:pPr>
              <w:widowControl/>
              <w:jc w:val="center"/>
              <w:rPr>
                <w:rFonts w:hint="eastAsia" w:eastAsia="宋体"/>
                <w:color w:val="auto"/>
                <w:sz w:val="24"/>
                <w:szCs w:val="24"/>
                <w:highlight w:val="none"/>
                <w:lang w:val="en-US" w:eastAsia="zh-CN"/>
              </w:rPr>
            </w:pPr>
            <w:r>
              <w:rPr>
                <w:rFonts w:ascii="宋体" w:hAnsi="宋体" w:cs="宋体"/>
                <w:color w:val="auto"/>
                <w:kern w:val="0"/>
                <w:sz w:val="24"/>
                <w:szCs w:val="24"/>
                <w:highlight w:val="none"/>
                <w:lang w:bidi="ar"/>
              </w:rPr>
              <w:t>5</w:t>
            </w:r>
            <w:r>
              <w:rPr>
                <w:rFonts w:hint="eastAsia" w:ascii="宋体" w:hAnsi="宋体" w:cs="宋体"/>
                <w:color w:val="auto"/>
                <w:kern w:val="0"/>
                <w:sz w:val="24"/>
                <w:szCs w:val="24"/>
                <w:highlight w:val="none"/>
                <w:lang w:val="en-US" w:eastAsia="zh-CN" w:bidi="ar"/>
              </w:rPr>
              <w:t>4</w:t>
            </w:r>
          </w:p>
        </w:tc>
        <w:tc>
          <w:tcPr>
            <w:tcW w:w="7272" w:type="dxa"/>
            <w:noWrap w:val="0"/>
            <w:vAlign w:val="center"/>
          </w:tcPr>
          <w:p>
            <w:pPr>
              <w:widowControl/>
              <w:spacing w:line="360" w:lineRule="auto"/>
              <w:jc w:val="left"/>
              <w:rPr>
                <w:color w:val="auto"/>
                <w:sz w:val="24"/>
                <w:szCs w:val="24"/>
                <w:highlight w:val="none"/>
              </w:rPr>
            </w:pPr>
            <w:r>
              <w:rPr>
                <w:rFonts w:ascii="宋体" w:hAnsi="宋体" w:cs="宋体"/>
                <w:color w:val="auto"/>
                <w:kern w:val="0"/>
                <w:sz w:val="24"/>
                <w:szCs w:val="24"/>
                <w:highlight w:val="none"/>
                <w:lang w:bidi="ar"/>
              </w:rPr>
              <w:t>根据各投标人对《第五章招标内容及要求》“第二、技术和服务要求”中的各项技术参数、服务要求的响应承诺情况，由评委进行评议并评分：要求各项指标完全满足招标文件技术参数要求（无偏离或正偏离）的得5</w:t>
            </w:r>
            <w:r>
              <w:rPr>
                <w:rFonts w:hint="eastAsia" w:ascii="宋体" w:hAnsi="宋体" w:cs="宋体"/>
                <w:color w:val="auto"/>
                <w:kern w:val="0"/>
                <w:sz w:val="24"/>
                <w:szCs w:val="24"/>
                <w:highlight w:val="none"/>
                <w:lang w:val="en-US" w:eastAsia="zh-CN" w:bidi="ar"/>
              </w:rPr>
              <w:t>4</w:t>
            </w:r>
            <w:r>
              <w:rPr>
                <w:rFonts w:ascii="宋体" w:hAnsi="宋体" w:cs="宋体"/>
                <w:color w:val="auto"/>
                <w:kern w:val="0"/>
                <w:sz w:val="24"/>
                <w:szCs w:val="24"/>
                <w:highlight w:val="none"/>
                <w:lang w:bidi="ar"/>
              </w:rPr>
              <w:t>分，每负偏离一项扣</w:t>
            </w:r>
            <w:r>
              <w:rPr>
                <w:rFonts w:hint="eastAsia" w:ascii="宋体" w:hAnsi="宋体" w:cs="宋体"/>
                <w:color w:val="auto"/>
                <w:kern w:val="0"/>
                <w:sz w:val="24"/>
                <w:szCs w:val="24"/>
                <w:highlight w:val="none"/>
                <w:lang w:val="en-US" w:eastAsia="zh-CN" w:bidi="ar"/>
              </w:rPr>
              <w:t>1.29</w:t>
            </w:r>
            <w:r>
              <w:rPr>
                <w:rFonts w:ascii="宋体" w:hAnsi="宋体" w:cs="宋体"/>
                <w:color w:val="auto"/>
                <w:kern w:val="0"/>
                <w:sz w:val="24"/>
                <w:szCs w:val="24"/>
                <w:highlight w:val="none"/>
                <w:lang w:bidi="ar"/>
              </w:rPr>
              <w:t>分</w:t>
            </w:r>
            <w:r>
              <w:rPr>
                <w:rFonts w:hint="eastAsia" w:ascii="宋体" w:hAnsi="宋体" w:cs="宋体"/>
                <w:color w:val="auto"/>
                <w:kern w:val="0"/>
                <w:sz w:val="24"/>
                <w:szCs w:val="24"/>
                <w:highlight w:val="none"/>
                <w:lang w:eastAsia="zh-CN" w:bidi="ar"/>
              </w:rPr>
              <w:t>（</w:t>
            </w:r>
            <w:r>
              <w:rPr>
                <w:rFonts w:hint="eastAsia" w:ascii="宋体" w:hAnsi="宋体" w:cs="宋体"/>
                <w:color w:val="auto"/>
                <w:kern w:val="0"/>
                <w:sz w:val="24"/>
                <w:szCs w:val="24"/>
                <w:highlight w:val="none"/>
                <w:lang w:val="en-US" w:eastAsia="zh-CN" w:bidi="ar"/>
              </w:rPr>
              <w:t>共42项</w:t>
            </w:r>
            <w:r>
              <w:rPr>
                <w:rFonts w:hint="eastAsia" w:ascii="宋体" w:hAnsi="宋体" w:cs="宋体"/>
                <w:color w:val="auto"/>
                <w:kern w:val="0"/>
                <w:sz w:val="24"/>
                <w:szCs w:val="24"/>
                <w:highlight w:val="none"/>
                <w:lang w:eastAsia="zh-CN" w:bidi="ar"/>
              </w:rPr>
              <w:t>）</w:t>
            </w:r>
            <w:r>
              <w:rPr>
                <w:rFonts w:ascii="宋体" w:hAnsi="宋体" w:cs="宋体"/>
                <w:color w:val="auto"/>
                <w:kern w:val="0"/>
                <w:sz w:val="24"/>
                <w:szCs w:val="24"/>
                <w:highlight w:val="none"/>
                <w:lang w:bidi="ar"/>
              </w:rPr>
              <w:t>，扣完为止。</w:t>
            </w:r>
            <w:r>
              <w:rPr>
                <w:rFonts w:hint="eastAsia" w:ascii="宋体" w:hAnsi="宋体" w:cs="宋体"/>
                <w:color w:val="auto"/>
                <w:kern w:val="0"/>
                <w:sz w:val="24"/>
                <w:szCs w:val="24"/>
                <w:highlight w:val="none"/>
                <w:lang w:bidi="ar"/>
              </w:rPr>
              <w:t>标记为“★”的技术参数要求为不允许负偏离的实质性要求，有一项负偏离将视为投标无效</w:t>
            </w:r>
            <w:r>
              <w:rPr>
                <w:rFonts w:ascii="宋体" w:hAnsi="宋体" w:cs="宋体"/>
                <w:color w:val="auto"/>
                <w:kern w:val="0"/>
                <w:sz w:val="24"/>
                <w:szCs w:val="24"/>
                <w:highlight w:val="none"/>
                <w:lang w:bidi="ar"/>
              </w:rPr>
              <w:t>（招标文件若有要求提供相关佐证材料的，应提供相关佐证材料，否则不得分。）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blCellSpacing w:w="0" w:type="dxa"/>
          <w:jc w:val="center"/>
        </w:trPr>
        <w:tc>
          <w:tcPr>
            <w:tcW w:w="1152" w:type="dxa"/>
            <w:noWrap w:val="0"/>
            <w:vAlign w:val="center"/>
          </w:tcPr>
          <w:p>
            <w:pPr>
              <w:widowControl/>
              <w:jc w:val="left"/>
              <w:rPr>
                <w:color w:val="auto"/>
                <w:sz w:val="24"/>
                <w:szCs w:val="24"/>
                <w:highlight w:val="none"/>
              </w:rPr>
            </w:pPr>
            <w:r>
              <w:rPr>
                <w:rFonts w:ascii="宋体" w:hAnsi="宋体" w:cs="宋体"/>
                <w:color w:val="auto"/>
                <w:kern w:val="0"/>
                <w:sz w:val="24"/>
                <w:szCs w:val="24"/>
                <w:highlight w:val="none"/>
                <w:lang w:bidi="ar"/>
              </w:rPr>
              <w:t>2、演示</w:t>
            </w:r>
          </w:p>
        </w:tc>
        <w:tc>
          <w:tcPr>
            <w:tcW w:w="744" w:type="dxa"/>
            <w:noWrap w:val="0"/>
            <w:vAlign w:val="center"/>
          </w:tcPr>
          <w:p>
            <w:pPr>
              <w:widowControl/>
              <w:jc w:val="center"/>
              <w:rPr>
                <w:color w:val="auto"/>
                <w:sz w:val="24"/>
                <w:szCs w:val="24"/>
                <w:highlight w:val="none"/>
              </w:rPr>
            </w:pPr>
            <w:r>
              <w:rPr>
                <w:rFonts w:ascii="宋体" w:hAnsi="宋体" w:cs="宋体"/>
                <w:color w:val="auto"/>
                <w:kern w:val="0"/>
                <w:sz w:val="24"/>
                <w:szCs w:val="24"/>
                <w:highlight w:val="none"/>
                <w:lang w:bidi="ar"/>
              </w:rPr>
              <w:t>1</w:t>
            </w:r>
          </w:p>
        </w:tc>
        <w:tc>
          <w:tcPr>
            <w:tcW w:w="7272" w:type="dxa"/>
            <w:noWrap w:val="0"/>
            <w:vAlign w:val="center"/>
          </w:tcPr>
          <w:p>
            <w:pPr>
              <w:widowControl/>
              <w:spacing w:line="360" w:lineRule="auto"/>
              <w:jc w:val="left"/>
              <w:rPr>
                <w:color w:val="auto"/>
                <w:sz w:val="24"/>
                <w:szCs w:val="24"/>
                <w:highlight w:val="none"/>
              </w:rPr>
            </w:pPr>
            <w:r>
              <w:rPr>
                <w:rFonts w:ascii="宋体" w:hAnsi="宋体" w:cs="宋体"/>
                <w:color w:val="auto"/>
                <w:kern w:val="0"/>
                <w:sz w:val="24"/>
                <w:szCs w:val="24"/>
                <w:highlight w:val="none"/>
                <w:lang w:bidi="ar"/>
              </w:rPr>
              <w:t>1.教材教参：教师可以从备课资源库中查找并添加课程相关的教参书、学术视频，推荐给学生，学生可以直接进行在线阅读、观看。演示情况满足上述要求的得1分，不满足的不得分。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blCellSpacing w:w="0" w:type="dxa"/>
          <w:jc w:val="center"/>
        </w:trPr>
        <w:tc>
          <w:tcPr>
            <w:tcW w:w="1152" w:type="dxa"/>
            <w:noWrap w:val="0"/>
            <w:vAlign w:val="center"/>
          </w:tcPr>
          <w:p>
            <w:pPr>
              <w:widowControl/>
              <w:jc w:val="left"/>
              <w:rPr>
                <w:color w:val="auto"/>
                <w:sz w:val="24"/>
                <w:szCs w:val="24"/>
                <w:highlight w:val="none"/>
              </w:rPr>
            </w:pPr>
            <w:r>
              <w:rPr>
                <w:rFonts w:ascii="宋体" w:hAnsi="宋体" w:cs="宋体"/>
                <w:color w:val="auto"/>
                <w:kern w:val="0"/>
                <w:sz w:val="24"/>
                <w:szCs w:val="24"/>
                <w:highlight w:val="none"/>
                <w:lang w:bidi="ar"/>
              </w:rPr>
              <w:t>3、演示</w:t>
            </w:r>
          </w:p>
        </w:tc>
        <w:tc>
          <w:tcPr>
            <w:tcW w:w="744" w:type="dxa"/>
            <w:noWrap w:val="0"/>
            <w:vAlign w:val="center"/>
          </w:tcPr>
          <w:p>
            <w:pPr>
              <w:widowControl/>
              <w:jc w:val="center"/>
              <w:rPr>
                <w:color w:val="auto"/>
                <w:sz w:val="24"/>
                <w:szCs w:val="24"/>
                <w:highlight w:val="none"/>
              </w:rPr>
            </w:pPr>
            <w:r>
              <w:rPr>
                <w:rFonts w:ascii="宋体" w:hAnsi="宋体" w:cs="宋体"/>
                <w:color w:val="auto"/>
                <w:kern w:val="0"/>
                <w:sz w:val="24"/>
                <w:szCs w:val="24"/>
                <w:highlight w:val="none"/>
                <w:lang w:bidi="ar"/>
              </w:rPr>
              <w:t>1</w:t>
            </w:r>
          </w:p>
        </w:tc>
        <w:tc>
          <w:tcPr>
            <w:tcW w:w="7272" w:type="dxa"/>
            <w:noWrap w:val="0"/>
            <w:vAlign w:val="center"/>
          </w:tcPr>
          <w:p>
            <w:pPr>
              <w:widowControl/>
              <w:spacing w:line="360" w:lineRule="auto"/>
              <w:jc w:val="left"/>
              <w:rPr>
                <w:color w:val="auto"/>
                <w:sz w:val="24"/>
                <w:szCs w:val="24"/>
                <w:highlight w:val="none"/>
              </w:rPr>
            </w:pPr>
            <w:r>
              <w:rPr>
                <w:rFonts w:ascii="宋体" w:hAnsi="宋体" w:cs="宋体"/>
                <w:color w:val="auto"/>
                <w:kern w:val="0"/>
                <w:sz w:val="24"/>
                <w:szCs w:val="24"/>
                <w:highlight w:val="none"/>
                <w:lang w:bidi="ar"/>
              </w:rPr>
              <w:t>2.支持视频中任意时间点插入测验：上传视频后，可以在任意时间点插入测试题，包含单选题、多选题和判断题。支持任务点设计，教师可以将课程章节内视频、图书、作业等内容设置为任务点，灵活控制学生学习的情况。演示情况满足上述要求的得1分，不满足的不得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blCellSpacing w:w="0" w:type="dxa"/>
          <w:jc w:val="center"/>
        </w:trPr>
        <w:tc>
          <w:tcPr>
            <w:tcW w:w="1152" w:type="dxa"/>
            <w:noWrap w:val="0"/>
            <w:vAlign w:val="center"/>
          </w:tcPr>
          <w:p>
            <w:pPr>
              <w:widowControl/>
              <w:jc w:val="left"/>
              <w:rPr>
                <w:color w:val="auto"/>
                <w:sz w:val="24"/>
                <w:szCs w:val="24"/>
                <w:highlight w:val="none"/>
              </w:rPr>
            </w:pPr>
            <w:r>
              <w:rPr>
                <w:rFonts w:ascii="宋体" w:hAnsi="宋体" w:cs="宋体"/>
                <w:color w:val="auto"/>
                <w:kern w:val="0"/>
                <w:sz w:val="24"/>
                <w:szCs w:val="24"/>
                <w:highlight w:val="none"/>
                <w:lang w:bidi="ar"/>
              </w:rPr>
              <w:t>4、演示</w:t>
            </w:r>
          </w:p>
        </w:tc>
        <w:tc>
          <w:tcPr>
            <w:tcW w:w="744" w:type="dxa"/>
            <w:noWrap w:val="0"/>
            <w:vAlign w:val="center"/>
          </w:tcPr>
          <w:p>
            <w:pPr>
              <w:widowControl/>
              <w:jc w:val="center"/>
              <w:rPr>
                <w:color w:val="auto"/>
                <w:sz w:val="24"/>
                <w:szCs w:val="24"/>
                <w:highlight w:val="none"/>
              </w:rPr>
            </w:pPr>
            <w:r>
              <w:rPr>
                <w:rFonts w:ascii="宋体" w:hAnsi="宋体" w:cs="宋体"/>
                <w:color w:val="auto"/>
                <w:kern w:val="0"/>
                <w:sz w:val="24"/>
                <w:szCs w:val="24"/>
                <w:highlight w:val="none"/>
                <w:lang w:bidi="ar"/>
              </w:rPr>
              <w:t>1</w:t>
            </w:r>
          </w:p>
        </w:tc>
        <w:tc>
          <w:tcPr>
            <w:tcW w:w="7272" w:type="dxa"/>
            <w:noWrap w:val="0"/>
            <w:vAlign w:val="center"/>
          </w:tcPr>
          <w:p>
            <w:pPr>
              <w:widowControl/>
              <w:spacing w:line="360" w:lineRule="auto"/>
              <w:jc w:val="left"/>
              <w:rPr>
                <w:color w:val="auto"/>
                <w:sz w:val="24"/>
                <w:szCs w:val="24"/>
                <w:highlight w:val="none"/>
              </w:rPr>
            </w:pPr>
            <w:r>
              <w:rPr>
                <w:rFonts w:ascii="宋体" w:hAnsi="宋体" w:cs="宋体"/>
                <w:color w:val="auto"/>
                <w:kern w:val="0"/>
                <w:sz w:val="24"/>
                <w:szCs w:val="24"/>
                <w:highlight w:val="none"/>
                <w:lang w:bidi="ar"/>
              </w:rPr>
              <w:t>3.支持视频中任意时间点插入图片或PPT：可以在任意时间点插入图片或PPT，同时支持对插入的内容在时间轴上随意拖动。插入的PPT可以任意拖动位置，并可以跟视频窗口进行切换。演示情况满足上述要求的得1分，不满足的不得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blCellSpacing w:w="0" w:type="dxa"/>
          <w:jc w:val="center"/>
        </w:trPr>
        <w:tc>
          <w:tcPr>
            <w:tcW w:w="1152" w:type="dxa"/>
            <w:noWrap w:val="0"/>
            <w:vAlign w:val="center"/>
          </w:tcPr>
          <w:p>
            <w:pPr>
              <w:widowControl/>
              <w:jc w:val="left"/>
              <w:rPr>
                <w:color w:val="auto"/>
                <w:sz w:val="24"/>
                <w:szCs w:val="24"/>
                <w:highlight w:val="none"/>
              </w:rPr>
            </w:pPr>
            <w:r>
              <w:rPr>
                <w:rFonts w:ascii="宋体" w:hAnsi="宋体" w:cs="宋体"/>
                <w:color w:val="auto"/>
                <w:kern w:val="0"/>
                <w:sz w:val="24"/>
                <w:szCs w:val="24"/>
                <w:highlight w:val="none"/>
                <w:lang w:bidi="ar"/>
              </w:rPr>
              <w:t>5、演示</w:t>
            </w:r>
          </w:p>
        </w:tc>
        <w:tc>
          <w:tcPr>
            <w:tcW w:w="744" w:type="dxa"/>
            <w:noWrap w:val="0"/>
            <w:vAlign w:val="center"/>
          </w:tcPr>
          <w:p>
            <w:pPr>
              <w:widowControl/>
              <w:jc w:val="center"/>
              <w:rPr>
                <w:color w:val="auto"/>
                <w:sz w:val="24"/>
                <w:szCs w:val="24"/>
                <w:highlight w:val="none"/>
              </w:rPr>
            </w:pPr>
            <w:r>
              <w:rPr>
                <w:rFonts w:ascii="宋体" w:hAnsi="宋体" w:cs="宋体"/>
                <w:color w:val="auto"/>
                <w:kern w:val="0"/>
                <w:sz w:val="24"/>
                <w:szCs w:val="24"/>
                <w:highlight w:val="none"/>
                <w:lang w:bidi="ar"/>
              </w:rPr>
              <w:t>1</w:t>
            </w:r>
          </w:p>
        </w:tc>
        <w:tc>
          <w:tcPr>
            <w:tcW w:w="7272" w:type="dxa"/>
            <w:noWrap w:val="0"/>
            <w:vAlign w:val="center"/>
          </w:tcPr>
          <w:p>
            <w:pPr>
              <w:widowControl/>
              <w:spacing w:line="360" w:lineRule="auto"/>
              <w:jc w:val="left"/>
              <w:rPr>
                <w:color w:val="auto"/>
                <w:sz w:val="24"/>
                <w:szCs w:val="24"/>
                <w:highlight w:val="none"/>
              </w:rPr>
            </w:pPr>
            <w:r>
              <w:rPr>
                <w:rFonts w:ascii="宋体" w:hAnsi="宋体" w:cs="宋体"/>
                <w:color w:val="auto"/>
                <w:kern w:val="0"/>
                <w:sz w:val="24"/>
                <w:szCs w:val="24"/>
                <w:highlight w:val="none"/>
                <w:lang w:bidi="ar"/>
              </w:rPr>
              <w:t>4.支持知识点拓展阅读功能，可以根据一个关键词自动生成相关知识点的知识树，插入到课程单元中，并自动推送知识点相关的图书、期刊、论文等资料。演示情况满足上述要求的得1分，不满足的不得分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blCellSpacing w:w="0" w:type="dxa"/>
          <w:jc w:val="center"/>
        </w:trPr>
        <w:tc>
          <w:tcPr>
            <w:tcW w:w="1152" w:type="dxa"/>
            <w:noWrap w:val="0"/>
            <w:vAlign w:val="center"/>
          </w:tcPr>
          <w:p>
            <w:pPr>
              <w:widowControl/>
              <w:jc w:val="left"/>
              <w:rPr>
                <w:color w:val="auto"/>
                <w:sz w:val="24"/>
                <w:szCs w:val="24"/>
                <w:highlight w:val="none"/>
              </w:rPr>
            </w:pPr>
            <w:r>
              <w:rPr>
                <w:rFonts w:ascii="宋体" w:hAnsi="宋体" w:cs="宋体"/>
                <w:color w:val="auto"/>
                <w:kern w:val="0"/>
                <w:sz w:val="24"/>
                <w:szCs w:val="24"/>
                <w:highlight w:val="none"/>
                <w:lang w:bidi="ar"/>
              </w:rPr>
              <w:t>6、演示</w:t>
            </w:r>
          </w:p>
        </w:tc>
        <w:tc>
          <w:tcPr>
            <w:tcW w:w="744" w:type="dxa"/>
            <w:noWrap w:val="0"/>
            <w:vAlign w:val="center"/>
          </w:tcPr>
          <w:p>
            <w:pPr>
              <w:widowControl/>
              <w:jc w:val="center"/>
              <w:rPr>
                <w:color w:val="auto"/>
                <w:sz w:val="24"/>
                <w:szCs w:val="24"/>
                <w:highlight w:val="none"/>
              </w:rPr>
            </w:pPr>
            <w:r>
              <w:rPr>
                <w:rFonts w:ascii="宋体" w:hAnsi="宋体" w:cs="宋体"/>
                <w:color w:val="auto"/>
                <w:kern w:val="0"/>
                <w:sz w:val="24"/>
                <w:szCs w:val="24"/>
                <w:highlight w:val="none"/>
                <w:lang w:bidi="ar"/>
              </w:rPr>
              <w:t>1</w:t>
            </w:r>
          </w:p>
        </w:tc>
        <w:tc>
          <w:tcPr>
            <w:tcW w:w="7272" w:type="dxa"/>
            <w:noWrap w:val="0"/>
            <w:vAlign w:val="center"/>
          </w:tcPr>
          <w:p>
            <w:pPr>
              <w:widowControl/>
              <w:spacing w:line="360" w:lineRule="auto"/>
              <w:jc w:val="left"/>
              <w:rPr>
                <w:color w:val="auto"/>
                <w:sz w:val="24"/>
                <w:szCs w:val="24"/>
                <w:highlight w:val="none"/>
              </w:rPr>
            </w:pPr>
            <w:r>
              <w:rPr>
                <w:rFonts w:ascii="宋体" w:hAnsi="宋体" w:cs="宋体"/>
                <w:color w:val="auto"/>
                <w:kern w:val="0"/>
                <w:sz w:val="24"/>
                <w:szCs w:val="24"/>
                <w:highlight w:val="none"/>
                <w:lang w:bidi="ar"/>
              </w:rPr>
              <w:t>5.速课：教师可通过移动端快速生成PPT有声课件，生成后一键存至个人云盘供课程教学环节使用，并且可对每页PPT进行单独的二次编辑。演示情况满足上述要求的得1分，不满足的不得分。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blCellSpacing w:w="0" w:type="dxa"/>
          <w:jc w:val="center"/>
        </w:trPr>
        <w:tc>
          <w:tcPr>
            <w:tcW w:w="1152" w:type="dxa"/>
            <w:noWrap w:val="0"/>
            <w:vAlign w:val="center"/>
          </w:tcPr>
          <w:p>
            <w:pPr>
              <w:widowControl/>
              <w:jc w:val="left"/>
              <w:rPr>
                <w:color w:val="auto"/>
                <w:sz w:val="24"/>
                <w:szCs w:val="24"/>
                <w:highlight w:val="none"/>
              </w:rPr>
            </w:pPr>
            <w:r>
              <w:rPr>
                <w:rFonts w:ascii="宋体" w:hAnsi="宋体" w:cs="宋体"/>
                <w:color w:val="auto"/>
                <w:kern w:val="0"/>
                <w:sz w:val="24"/>
                <w:szCs w:val="24"/>
                <w:highlight w:val="none"/>
                <w:lang w:bidi="ar"/>
              </w:rPr>
              <w:t>7、演示</w:t>
            </w:r>
          </w:p>
        </w:tc>
        <w:tc>
          <w:tcPr>
            <w:tcW w:w="744" w:type="dxa"/>
            <w:noWrap w:val="0"/>
            <w:vAlign w:val="center"/>
          </w:tcPr>
          <w:p>
            <w:pPr>
              <w:widowControl/>
              <w:jc w:val="center"/>
              <w:rPr>
                <w:color w:val="auto"/>
                <w:sz w:val="24"/>
                <w:szCs w:val="24"/>
                <w:highlight w:val="none"/>
              </w:rPr>
            </w:pPr>
            <w:r>
              <w:rPr>
                <w:rFonts w:ascii="宋体" w:hAnsi="宋体" w:cs="宋体"/>
                <w:color w:val="auto"/>
                <w:kern w:val="0"/>
                <w:sz w:val="24"/>
                <w:szCs w:val="24"/>
                <w:highlight w:val="none"/>
                <w:lang w:bidi="ar"/>
              </w:rPr>
              <w:t>1</w:t>
            </w:r>
          </w:p>
        </w:tc>
        <w:tc>
          <w:tcPr>
            <w:tcW w:w="7272" w:type="dxa"/>
            <w:noWrap w:val="0"/>
            <w:vAlign w:val="center"/>
          </w:tcPr>
          <w:p>
            <w:pPr>
              <w:widowControl/>
              <w:spacing w:line="360" w:lineRule="auto"/>
              <w:jc w:val="left"/>
              <w:rPr>
                <w:color w:val="auto"/>
                <w:sz w:val="24"/>
                <w:szCs w:val="24"/>
                <w:highlight w:val="none"/>
              </w:rPr>
            </w:pPr>
            <w:r>
              <w:rPr>
                <w:rFonts w:ascii="宋体" w:hAnsi="宋体" w:cs="宋体"/>
                <w:color w:val="auto"/>
                <w:kern w:val="0"/>
                <w:sz w:val="24"/>
                <w:szCs w:val="24"/>
                <w:highlight w:val="none"/>
                <w:lang w:bidi="ar"/>
              </w:rPr>
              <w:t>6.支持先将资源批量上传到云盘，然后在课程中引用。演示情况满足上述要求的得1分，不满足的不得分。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blCellSpacing w:w="0" w:type="dxa"/>
          <w:jc w:val="center"/>
        </w:trPr>
        <w:tc>
          <w:tcPr>
            <w:tcW w:w="1152" w:type="dxa"/>
            <w:noWrap w:val="0"/>
            <w:vAlign w:val="center"/>
          </w:tcPr>
          <w:p>
            <w:pPr>
              <w:widowControl/>
              <w:jc w:val="left"/>
              <w:rPr>
                <w:color w:val="auto"/>
                <w:sz w:val="24"/>
                <w:szCs w:val="24"/>
                <w:highlight w:val="none"/>
              </w:rPr>
            </w:pPr>
            <w:r>
              <w:rPr>
                <w:rFonts w:ascii="宋体" w:hAnsi="宋体" w:cs="宋体"/>
                <w:color w:val="auto"/>
                <w:kern w:val="0"/>
                <w:sz w:val="24"/>
                <w:szCs w:val="24"/>
                <w:highlight w:val="none"/>
                <w:lang w:bidi="ar"/>
              </w:rPr>
              <w:t>8、演示</w:t>
            </w:r>
          </w:p>
        </w:tc>
        <w:tc>
          <w:tcPr>
            <w:tcW w:w="744" w:type="dxa"/>
            <w:noWrap w:val="0"/>
            <w:vAlign w:val="center"/>
          </w:tcPr>
          <w:p>
            <w:pPr>
              <w:widowControl/>
              <w:jc w:val="center"/>
              <w:rPr>
                <w:color w:val="auto"/>
                <w:sz w:val="24"/>
                <w:szCs w:val="24"/>
                <w:highlight w:val="none"/>
              </w:rPr>
            </w:pPr>
            <w:r>
              <w:rPr>
                <w:rFonts w:ascii="宋体" w:hAnsi="宋体" w:cs="宋体"/>
                <w:color w:val="auto"/>
                <w:kern w:val="0"/>
                <w:sz w:val="24"/>
                <w:szCs w:val="24"/>
                <w:highlight w:val="none"/>
                <w:lang w:bidi="ar"/>
              </w:rPr>
              <w:t>1</w:t>
            </w:r>
          </w:p>
        </w:tc>
        <w:tc>
          <w:tcPr>
            <w:tcW w:w="7272" w:type="dxa"/>
            <w:noWrap w:val="0"/>
            <w:vAlign w:val="center"/>
          </w:tcPr>
          <w:p>
            <w:pPr>
              <w:widowControl/>
              <w:spacing w:line="360" w:lineRule="auto"/>
              <w:jc w:val="left"/>
              <w:rPr>
                <w:color w:val="auto"/>
                <w:sz w:val="24"/>
                <w:szCs w:val="24"/>
                <w:highlight w:val="none"/>
              </w:rPr>
            </w:pPr>
            <w:r>
              <w:rPr>
                <w:rFonts w:ascii="宋体" w:hAnsi="宋体" w:cs="宋体"/>
                <w:color w:val="auto"/>
                <w:kern w:val="0"/>
                <w:sz w:val="24"/>
                <w:szCs w:val="24"/>
                <w:highlight w:val="none"/>
                <w:lang w:bidi="ar"/>
              </w:rPr>
              <w:t>7.教师可以在移动客户端编辑教案，在教案中添加签到（教师可以利用手机发起课堂签到，学生用手机完成签到，可以显示签到学生名单，可以为学生补签或签退）、抢答、问卷、讨论、选人、通知等教学控件。演示情况满足上述要求的得1分，不满足的不得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blCellSpacing w:w="0" w:type="dxa"/>
          <w:jc w:val="center"/>
        </w:trPr>
        <w:tc>
          <w:tcPr>
            <w:tcW w:w="1152" w:type="dxa"/>
            <w:noWrap w:val="0"/>
            <w:vAlign w:val="center"/>
          </w:tcPr>
          <w:p>
            <w:pPr>
              <w:widowControl/>
              <w:jc w:val="left"/>
              <w:rPr>
                <w:color w:val="auto"/>
                <w:sz w:val="24"/>
                <w:szCs w:val="24"/>
                <w:highlight w:val="none"/>
              </w:rPr>
            </w:pPr>
            <w:r>
              <w:rPr>
                <w:rFonts w:ascii="宋体" w:hAnsi="宋体" w:cs="宋体"/>
                <w:color w:val="auto"/>
                <w:kern w:val="0"/>
                <w:sz w:val="24"/>
                <w:szCs w:val="24"/>
                <w:highlight w:val="none"/>
                <w:lang w:bidi="ar"/>
              </w:rPr>
              <w:t>9、演示</w:t>
            </w:r>
          </w:p>
        </w:tc>
        <w:tc>
          <w:tcPr>
            <w:tcW w:w="744" w:type="dxa"/>
            <w:noWrap w:val="0"/>
            <w:vAlign w:val="center"/>
          </w:tcPr>
          <w:p>
            <w:pPr>
              <w:widowControl/>
              <w:jc w:val="center"/>
              <w:rPr>
                <w:color w:val="auto"/>
                <w:sz w:val="24"/>
                <w:szCs w:val="24"/>
                <w:highlight w:val="none"/>
              </w:rPr>
            </w:pPr>
            <w:r>
              <w:rPr>
                <w:rFonts w:ascii="宋体" w:hAnsi="宋体" w:cs="宋体"/>
                <w:color w:val="auto"/>
                <w:kern w:val="0"/>
                <w:sz w:val="24"/>
                <w:szCs w:val="24"/>
                <w:highlight w:val="none"/>
                <w:lang w:bidi="ar"/>
              </w:rPr>
              <w:t>1</w:t>
            </w:r>
          </w:p>
        </w:tc>
        <w:tc>
          <w:tcPr>
            <w:tcW w:w="7272" w:type="dxa"/>
            <w:noWrap w:val="0"/>
            <w:vAlign w:val="center"/>
          </w:tcPr>
          <w:p>
            <w:pPr>
              <w:widowControl/>
              <w:spacing w:line="360" w:lineRule="auto"/>
              <w:jc w:val="left"/>
              <w:rPr>
                <w:color w:val="auto"/>
                <w:sz w:val="24"/>
                <w:szCs w:val="24"/>
                <w:highlight w:val="none"/>
              </w:rPr>
            </w:pPr>
            <w:r>
              <w:rPr>
                <w:rFonts w:ascii="宋体" w:hAnsi="宋体" w:cs="宋体"/>
                <w:color w:val="auto"/>
                <w:kern w:val="0"/>
                <w:sz w:val="24"/>
                <w:szCs w:val="24"/>
                <w:highlight w:val="none"/>
                <w:lang w:bidi="ar"/>
              </w:rPr>
              <w:t>8.考试客户端：支持使用客户端进行独立考试。演示情况满足上述要求的得1分，不满足的不得分。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blCellSpacing w:w="0" w:type="dxa"/>
          <w:jc w:val="center"/>
        </w:trPr>
        <w:tc>
          <w:tcPr>
            <w:tcW w:w="1152" w:type="dxa"/>
            <w:noWrap w:val="0"/>
            <w:vAlign w:val="center"/>
          </w:tcPr>
          <w:p>
            <w:pPr>
              <w:widowControl/>
              <w:jc w:val="left"/>
              <w:rPr>
                <w:color w:val="auto"/>
                <w:sz w:val="24"/>
                <w:szCs w:val="24"/>
                <w:highlight w:val="none"/>
              </w:rPr>
            </w:pPr>
            <w:r>
              <w:rPr>
                <w:rFonts w:ascii="宋体" w:hAnsi="宋体" w:cs="宋体"/>
                <w:color w:val="auto"/>
                <w:kern w:val="0"/>
                <w:sz w:val="24"/>
                <w:szCs w:val="24"/>
                <w:highlight w:val="none"/>
                <w:lang w:bidi="ar"/>
              </w:rPr>
              <w:t>10、演示</w:t>
            </w:r>
          </w:p>
        </w:tc>
        <w:tc>
          <w:tcPr>
            <w:tcW w:w="744" w:type="dxa"/>
            <w:noWrap w:val="0"/>
            <w:vAlign w:val="center"/>
          </w:tcPr>
          <w:p>
            <w:pPr>
              <w:widowControl/>
              <w:jc w:val="center"/>
              <w:rPr>
                <w:color w:val="auto"/>
                <w:sz w:val="24"/>
                <w:szCs w:val="24"/>
                <w:highlight w:val="none"/>
              </w:rPr>
            </w:pPr>
            <w:r>
              <w:rPr>
                <w:rFonts w:ascii="宋体" w:hAnsi="宋体" w:cs="宋体"/>
                <w:color w:val="auto"/>
                <w:kern w:val="0"/>
                <w:sz w:val="24"/>
                <w:szCs w:val="24"/>
                <w:highlight w:val="none"/>
                <w:lang w:bidi="ar"/>
              </w:rPr>
              <w:t>1</w:t>
            </w:r>
          </w:p>
        </w:tc>
        <w:tc>
          <w:tcPr>
            <w:tcW w:w="7272" w:type="dxa"/>
            <w:noWrap w:val="0"/>
            <w:vAlign w:val="center"/>
          </w:tcPr>
          <w:p>
            <w:pPr>
              <w:widowControl/>
              <w:spacing w:line="360" w:lineRule="auto"/>
              <w:jc w:val="left"/>
              <w:rPr>
                <w:color w:val="auto"/>
                <w:sz w:val="24"/>
                <w:szCs w:val="24"/>
                <w:highlight w:val="none"/>
              </w:rPr>
            </w:pPr>
            <w:r>
              <w:rPr>
                <w:rFonts w:ascii="宋体" w:hAnsi="宋体" w:cs="宋体"/>
                <w:color w:val="auto"/>
                <w:kern w:val="0"/>
                <w:sz w:val="24"/>
                <w:szCs w:val="24"/>
                <w:highlight w:val="none"/>
                <w:lang w:bidi="ar"/>
              </w:rPr>
              <w:t>9.</w:t>
            </w:r>
            <w:r>
              <w:rPr>
                <w:color w:val="auto"/>
                <w:sz w:val="24"/>
                <w:szCs w:val="24"/>
                <w:highlight w:val="none"/>
              </w:rPr>
              <w:t>移动端：教师可以通过移动客户</w:t>
            </w:r>
            <w:r>
              <w:rPr>
                <w:rFonts w:hint="eastAsia"/>
                <w:color w:val="auto"/>
                <w:sz w:val="24"/>
                <w:szCs w:val="24"/>
                <w:highlight w:val="none"/>
              </w:rPr>
              <w:t>端</w:t>
            </w:r>
            <w:r>
              <w:rPr>
                <w:color w:val="auto"/>
                <w:sz w:val="24"/>
                <w:szCs w:val="24"/>
                <w:highlight w:val="none"/>
              </w:rPr>
              <w:t>查看相关课堂报告、学情统计、成绩统计等数据。演示情况满足上述要求的得1分，不满足的不得分。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blCellSpacing w:w="0" w:type="dxa"/>
          <w:jc w:val="center"/>
        </w:trPr>
        <w:tc>
          <w:tcPr>
            <w:tcW w:w="1152" w:type="dxa"/>
            <w:noWrap w:val="0"/>
            <w:vAlign w:val="center"/>
          </w:tcPr>
          <w:p>
            <w:pPr>
              <w:widowControl/>
              <w:jc w:val="left"/>
              <w:rPr>
                <w:color w:val="auto"/>
                <w:sz w:val="24"/>
                <w:szCs w:val="24"/>
                <w:highlight w:val="none"/>
              </w:rPr>
            </w:pPr>
            <w:r>
              <w:rPr>
                <w:rFonts w:ascii="宋体" w:hAnsi="宋体" w:cs="宋体"/>
                <w:color w:val="auto"/>
                <w:kern w:val="0"/>
                <w:sz w:val="24"/>
                <w:szCs w:val="24"/>
                <w:highlight w:val="none"/>
                <w:lang w:bidi="ar"/>
              </w:rPr>
              <w:t>11、演示</w:t>
            </w:r>
          </w:p>
        </w:tc>
        <w:tc>
          <w:tcPr>
            <w:tcW w:w="744" w:type="dxa"/>
            <w:noWrap w:val="0"/>
            <w:vAlign w:val="center"/>
          </w:tcPr>
          <w:p>
            <w:pPr>
              <w:widowControl/>
              <w:jc w:val="center"/>
              <w:rPr>
                <w:color w:val="auto"/>
                <w:sz w:val="24"/>
                <w:szCs w:val="24"/>
                <w:highlight w:val="none"/>
              </w:rPr>
            </w:pPr>
            <w:r>
              <w:rPr>
                <w:rFonts w:ascii="宋体" w:hAnsi="宋体" w:cs="宋体"/>
                <w:color w:val="auto"/>
                <w:kern w:val="0"/>
                <w:sz w:val="24"/>
                <w:szCs w:val="24"/>
                <w:highlight w:val="none"/>
                <w:lang w:bidi="ar"/>
              </w:rPr>
              <w:t>1</w:t>
            </w:r>
          </w:p>
        </w:tc>
        <w:tc>
          <w:tcPr>
            <w:tcW w:w="7272" w:type="dxa"/>
            <w:noWrap w:val="0"/>
            <w:vAlign w:val="center"/>
          </w:tcPr>
          <w:p>
            <w:pPr>
              <w:widowControl/>
              <w:spacing w:line="360" w:lineRule="auto"/>
              <w:jc w:val="left"/>
              <w:rPr>
                <w:color w:val="auto"/>
                <w:sz w:val="24"/>
                <w:szCs w:val="24"/>
                <w:highlight w:val="none"/>
              </w:rPr>
            </w:pPr>
            <w:r>
              <w:rPr>
                <w:rFonts w:ascii="宋体" w:hAnsi="宋体" w:cs="宋体"/>
                <w:color w:val="auto"/>
                <w:kern w:val="0"/>
                <w:sz w:val="24"/>
                <w:szCs w:val="24"/>
                <w:highlight w:val="none"/>
                <w:lang w:bidi="ar"/>
              </w:rPr>
              <w:t>10.无线投屏：教师可通过移动端投屏操作实现将PPT课件、课堂活动等直接展示在教室投影上，在教室内无需连接外部设备或安装特定软件。演示情况满足上述要求的得1分，不满足的不得分。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blCellSpacing w:w="0" w:type="dxa"/>
          <w:jc w:val="center"/>
        </w:trPr>
        <w:tc>
          <w:tcPr>
            <w:tcW w:w="1152" w:type="dxa"/>
            <w:noWrap w:val="0"/>
            <w:vAlign w:val="center"/>
          </w:tcPr>
          <w:p>
            <w:pPr>
              <w:widowControl/>
              <w:jc w:val="left"/>
              <w:rPr>
                <w:color w:val="auto"/>
                <w:sz w:val="24"/>
                <w:szCs w:val="24"/>
                <w:highlight w:val="none"/>
              </w:rPr>
            </w:pPr>
            <w:r>
              <w:rPr>
                <w:rFonts w:ascii="宋体" w:hAnsi="宋体" w:cs="宋体"/>
                <w:color w:val="auto"/>
                <w:kern w:val="0"/>
                <w:sz w:val="24"/>
                <w:szCs w:val="24"/>
                <w:highlight w:val="none"/>
                <w:lang w:bidi="ar"/>
              </w:rPr>
              <w:t>12、演示</w:t>
            </w:r>
          </w:p>
        </w:tc>
        <w:tc>
          <w:tcPr>
            <w:tcW w:w="744" w:type="dxa"/>
            <w:noWrap w:val="0"/>
            <w:vAlign w:val="center"/>
          </w:tcPr>
          <w:p>
            <w:pPr>
              <w:widowControl/>
              <w:jc w:val="center"/>
              <w:rPr>
                <w:color w:val="auto"/>
                <w:sz w:val="24"/>
                <w:szCs w:val="24"/>
                <w:highlight w:val="none"/>
              </w:rPr>
            </w:pPr>
            <w:r>
              <w:rPr>
                <w:rFonts w:ascii="宋体" w:hAnsi="宋体" w:cs="宋体"/>
                <w:color w:val="auto"/>
                <w:kern w:val="0"/>
                <w:sz w:val="24"/>
                <w:szCs w:val="24"/>
                <w:highlight w:val="none"/>
                <w:lang w:bidi="ar"/>
              </w:rPr>
              <w:t>1</w:t>
            </w:r>
          </w:p>
        </w:tc>
        <w:tc>
          <w:tcPr>
            <w:tcW w:w="7272" w:type="dxa"/>
            <w:noWrap w:val="0"/>
            <w:vAlign w:val="center"/>
          </w:tcPr>
          <w:p>
            <w:pPr>
              <w:widowControl/>
              <w:spacing w:line="360" w:lineRule="auto"/>
              <w:jc w:val="left"/>
              <w:rPr>
                <w:color w:val="auto"/>
                <w:sz w:val="24"/>
                <w:szCs w:val="24"/>
                <w:highlight w:val="none"/>
              </w:rPr>
            </w:pPr>
            <w:r>
              <w:rPr>
                <w:rFonts w:ascii="宋体" w:hAnsi="宋体" w:cs="宋体"/>
                <w:color w:val="auto"/>
                <w:kern w:val="0"/>
                <w:sz w:val="24"/>
                <w:szCs w:val="24"/>
                <w:highlight w:val="none"/>
                <w:lang w:bidi="ar"/>
              </w:rPr>
              <w:t>11.</w:t>
            </w:r>
            <w:r>
              <w:rPr>
                <w:color w:val="auto"/>
                <w:sz w:val="24"/>
                <w:szCs w:val="24"/>
                <w:highlight w:val="none"/>
              </w:rPr>
              <w:t>视频直播：教师可以通过移动客户端或电脑客户端发起视频直播</w:t>
            </w:r>
            <w:r>
              <w:rPr>
                <w:rFonts w:hint="eastAsia"/>
                <w:color w:val="auto"/>
                <w:sz w:val="24"/>
                <w:szCs w:val="24"/>
                <w:highlight w:val="none"/>
              </w:rPr>
              <w:t>，直播支持预设推流</w:t>
            </w:r>
            <w:r>
              <w:rPr>
                <w:color w:val="auto"/>
                <w:sz w:val="24"/>
                <w:szCs w:val="24"/>
                <w:highlight w:val="none"/>
              </w:rPr>
              <w:t>。演示情况满足上述要求的得1分，不满足的不得分。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blCellSpacing w:w="0" w:type="dxa"/>
          <w:jc w:val="center"/>
        </w:trPr>
        <w:tc>
          <w:tcPr>
            <w:tcW w:w="1152" w:type="dxa"/>
            <w:noWrap w:val="0"/>
            <w:vAlign w:val="center"/>
          </w:tcPr>
          <w:p>
            <w:pPr>
              <w:widowControl/>
              <w:jc w:val="left"/>
              <w:rPr>
                <w:color w:val="auto"/>
                <w:sz w:val="24"/>
                <w:szCs w:val="24"/>
                <w:highlight w:val="none"/>
              </w:rPr>
            </w:pPr>
            <w:r>
              <w:rPr>
                <w:rFonts w:ascii="宋体" w:hAnsi="宋体" w:cs="宋体"/>
                <w:color w:val="auto"/>
                <w:kern w:val="0"/>
                <w:sz w:val="24"/>
                <w:szCs w:val="24"/>
                <w:highlight w:val="none"/>
                <w:lang w:bidi="ar"/>
              </w:rPr>
              <w:t>13、演示</w:t>
            </w:r>
          </w:p>
        </w:tc>
        <w:tc>
          <w:tcPr>
            <w:tcW w:w="744" w:type="dxa"/>
            <w:noWrap w:val="0"/>
            <w:vAlign w:val="center"/>
          </w:tcPr>
          <w:p>
            <w:pPr>
              <w:widowControl/>
              <w:jc w:val="center"/>
              <w:rPr>
                <w:color w:val="auto"/>
                <w:sz w:val="24"/>
                <w:szCs w:val="24"/>
                <w:highlight w:val="none"/>
              </w:rPr>
            </w:pPr>
            <w:r>
              <w:rPr>
                <w:rFonts w:ascii="宋体" w:hAnsi="宋体" w:cs="宋体"/>
                <w:color w:val="auto"/>
                <w:kern w:val="0"/>
                <w:sz w:val="24"/>
                <w:szCs w:val="24"/>
                <w:highlight w:val="none"/>
                <w:lang w:bidi="ar"/>
              </w:rPr>
              <w:t>1</w:t>
            </w:r>
          </w:p>
        </w:tc>
        <w:tc>
          <w:tcPr>
            <w:tcW w:w="7272" w:type="dxa"/>
            <w:noWrap w:val="0"/>
            <w:vAlign w:val="center"/>
          </w:tcPr>
          <w:p>
            <w:pPr>
              <w:widowControl/>
              <w:spacing w:line="360" w:lineRule="auto"/>
              <w:jc w:val="left"/>
              <w:rPr>
                <w:color w:val="auto"/>
                <w:sz w:val="24"/>
                <w:szCs w:val="24"/>
                <w:highlight w:val="none"/>
              </w:rPr>
            </w:pPr>
            <w:r>
              <w:rPr>
                <w:rFonts w:ascii="宋体" w:hAnsi="宋体" w:cs="宋体"/>
                <w:color w:val="auto"/>
                <w:kern w:val="0"/>
                <w:sz w:val="24"/>
                <w:szCs w:val="24"/>
                <w:highlight w:val="none"/>
                <w:lang w:bidi="ar"/>
              </w:rPr>
              <w:t>12.可通过移动端查看课程运行大数据，包括实时课堂、日常监控、教学监控、学情分析、签到监控、资源监控。满足得1分，不满足的不得分。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blCellSpacing w:w="0" w:type="dxa"/>
          <w:jc w:val="center"/>
        </w:trPr>
        <w:tc>
          <w:tcPr>
            <w:tcW w:w="1152" w:type="dxa"/>
            <w:noWrap w:val="0"/>
            <w:vAlign w:val="center"/>
          </w:tcPr>
          <w:p>
            <w:pPr>
              <w:widowControl/>
              <w:jc w:val="left"/>
              <w:rPr>
                <w:color w:val="auto"/>
                <w:sz w:val="24"/>
                <w:szCs w:val="24"/>
                <w:highlight w:val="none"/>
              </w:rPr>
            </w:pPr>
            <w:r>
              <w:rPr>
                <w:rFonts w:ascii="宋体" w:hAnsi="宋体" w:cs="宋体"/>
                <w:color w:val="auto"/>
                <w:kern w:val="0"/>
                <w:sz w:val="24"/>
                <w:szCs w:val="24"/>
                <w:highlight w:val="none"/>
                <w:lang w:bidi="ar"/>
              </w:rPr>
              <w:t>14、演示</w:t>
            </w:r>
          </w:p>
        </w:tc>
        <w:tc>
          <w:tcPr>
            <w:tcW w:w="744" w:type="dxa"/>
            <w:noWrap w:val="0"/>
            <w:vAlign w:val="center"/>
          </w:tcPr>
          <w:p>
            <w:pPr>
              <w:widowControl/>
              <w:jc w:val="center"/>
              <w:rPr>
                <w:color w:val="auto"/>
                <w:sz w:val="24"/>
                <w:szCs w:val="24"/>
                <w:highlight w:val="none"/>
              </w:rPr>
            </w:pPr>
            <w:r>
              <w:rPr>
                <w:rFonts w:ascii="宋体" w:hAnsi="宋体" w:cs="宋体"/>
                <w:color w:val="auto"/>
                <w:kern w:val="0"/>
                <w:sz w:val="24"/>
                <w:szCs w:val="24"/>
                <w:highlight w:val="none"/>
                <w:lang w:bidi="ar"/>
              </w:rPr>
              <w:t>1</w:t>
            </w:r>
          </w:p>
        </w:tc>
        <w:tc>
          <w:tcPr>
            <w:tcW w:w="7272" w:type="dxa"/>
            <w:noWrap w:val="0"/>
            <w:vAlign w:val="center"/>
          </w:tcPr>
          <w:p>
            <w:pPr>
              <w:widowControl/>
              <w:spacing w:line="360" w:lineRule="auto"/>
              <w:jc w:val="left"/>
              <w:rPr>
                <w:color w:val="auto"/>
                <w:sz w:val="24"/>
                <w:szCs w:val="24"/>
                <w:highlight w:val="none"/>
              </w:rPr>
            </w:pPr>
            <w:r>
              <w:rPr>
                <w:rFonts w:ascii="宋体" w:hAnsi="宋体" w:cs="宋体"/>
                <w:color w:val="auto"/>
                <w:kern w:val="0"/>
                <w:sz w:val="24"/>
                <w:szCs w:val="24"/>
                <w:highlight w:val="none"/>
                <w:lang w:bidi="ar"/>
              </w:rPr>
              <w:t>13.教师可以将学生的学习成绩导出，提取成绩达标的学生ID，并为其发放证书，学生可以将证书下载并打印。教师可以自行上传证书模板，也可以按学校为单位统一设置证书模板，证书可自动提取学生学号、姓名、课程、教师姓名、证书编号等多种信息。满足得1分，不满足的不得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blCellSpacing w:w="0" w:type="dxa"/>
          <w:jc w:val="center"/>
        </w:trPr>
        <w:tc>
          <w:tcPr>
            <w:tcW w:w="1152" w:type="dxa"/>
            <w:noWrap w:val="0"/>
            <w:vAlign w:val="center"/>
          </w:tcPr>
          <w:p>
            <w:pPr>
              <w:widowControl/>
              <w:jc w:val="left"/>
              <w:rPr>
                <w:color w:val="auto"/>
                <w:sz w:val="24"/>
                <w:szCs w:val="24"/>
                <w:highlight w:val="none"/>
              </w:rPr>
            </w:pPr>
            <w:r>
              <w:rPr>
                <w:rFonts w:ascii="宋体" w:hAnsi="宋体" w:cs="宋体"/>
                <w:color w:val="auto"/>
                <w:kern w:val="0"/>
                <w:sz w:val="24"/>
                <w:szCs w:val="24"/>
                <w:highlight w:val="none"/>
                <w:lang w:bidi="ar"/>
              </w:rPr>
              <w:t>1</w:t>
            </w:r>
            <w:r>
              <w:rPr>
                <w:rFonts w:hint="eastAsia" w:ascii="宋体" w:hAnsi="宋体" w:cs="宋体"/>
                <w:color w:val="auto"/>
                <w:kern w:val="0"/>
                <w:sz w:val="24"/>
                <w:szCs w:val="24"/>
                <w:highlight w:val="none"/>
                <w:lang w:val="en-US" w:eastAsia="zh-CN" w:bidi="ar"/>
              </w:rPr>
              <w:t>5</w:t>
            </w:r>
            <w:r>
              <w:rPr>
                <w:rFonts w:ascii="宋体" w:hAnsi="宋体" w:cs="宋体"/>
                <w:color w:val="auto"/>
                <w:kern w:val="0"/>
                <w:sz w:val="24"/>
                <w:szCs w:val="24"/>
                <w:highlight w:val="none"/>
                <w:lang w:bidi="ar"/>
              </w:rPr>
              <w:t>、技术培训</w:t>
            </w:r>
          </w:p>
        </w:tc>
        <w:tc>
          <w:tcPr>
            <w:tcW w:w="744" w:type="dxa"/>
            <w:noWrap w:val="0"/>
            <w:vAlign w:val="center"/>
          </w:tcPr>
          <w:p>
            <w:pPr>
              <w:widowControl/>
              <w:jc w:val="center"/>
              <w:rPr>
                <w:color w:val="auto"/>
                <w:sz w:val="24"/>
                <w:szCs w:val="24"/>
                <w:highlight w:val="none"/>
              </w:rPr>
            </w:pPr>
            <w:r>
              <w:rPr>
                <w:rFonts w:ascii="宋体" w:hAnsi="宋体" w:cs="宋体"/>
                <w:color w:val="auto"/>
                <w:kern w:val="0"/>
                <w:sz w:val="24"/>
                <w:szCs w:val="24"/>
                <w:highlight w:val="none"/>
                <w:lang w:bidi="ar"/>
              </w:rPr>
              <w:t>3</w:t>
            </w:r>
          </w:p>
        </w:tc>
        <w:tc>
          <w:tcPr>
            <w:tcW w:w="7272" w:type="dxa"/>
            <w:noWrap w:val="0"/>
            <w:vAlign w:val="center"/>
          </w:tcPr>
          <w:p>
            <w:pPr>
              <w:widowControl/>
              <w:spacing w:line="360" w:lineRule="auto"/>
              <w:jc w:val="left"/>
              <w:rPr>
                <w:color w:val="auto"/>
                <w:sz w:val="24"/>
                <w:szCs w:val="24"/>
                <w:highlight w:val="none"/>
              </w:rPr>
            </w:pPr>
            <w:r>
              <w:rPr>
                <w:rFonts w:ascii="宋体" w:hAnsi="宋体" w:cs="宋体"/>
                <w:color w:val="auto"/>
                <w:kern w:val="0"/>
                <w:sz w:val="24"/>
                <w:szCs w:val="24"/>
                <w:highlight w:val="none"/>
                <w:lang w:bidi="ar"/>
              </w:rPr>
              <w:t>根据投标人提供的技术培训方案就培训形式、培训时间、培训内容、实用性等方面情况，由评委进行评分：培训形式多样、培训时间长、培训内容丰富且实用、便于师生灵活运用本次采购内容的得3分；培训形式多样、培训时间短、培训内容较丰富实用，基本满足师生运用本次采购内容的得2分；培训形式单一、培训时间短、培训内容较少的得1分；未提供不得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blCellSpacing w:w="0" w:type="dxa"/>
          <w:jc w:val="center"/>
        </w:trPr>
        <w:tc>
          <w:tcPr>
            <w:tcW w:w="1152" w:type="dxa"/>
            <w:noWrap w:val="0"/>
            <w:vAlign w:val="center"/>
          </w:tcPr>
          <w:p>
            <w:pPr>
              <w:widowControl/>
              <w:jc w:val="left"/>
              <w:rPr>
                <w:color w:val="auto"/>
                <w:sz w:val="24"/>
                <w:szCs w:val="24"/>
                <w:highlight w:val="none"/>
              </w:rPr>
            </w:pPr>
            <w:r>
              <w:rPr>
                <w:rFonts w:ascii="宋体" w:hAnsi="宋体" w:cs="宋体"/>
                <w:color w:val="auto"/>
                <w:kern w:val="0"/>
                <w:sz w:val="24"/>
                <w:szCs w:val="24"/>
                <w:highlight w:val="none"/>
                <w:lang w:bidi="ar"/>
              </w:rPr>
              <w:t>17、实施方案</w:t>
            </w:r>
          </w:p>
        </w:tc>
        <w:tc>
          <w:tcPr>
            <w:tcW w:w="744" w:type="dxa"/>
            <w:noWrap w:val="0"/>
            <w:vAlign w:val="center"/>
          </w:tcPr>
          <w:p>
            <w:pPr>
              <w:widowControl/>
              <w:jc w:val="center"/>
              <w:rPr>
                <w:color w:val="auto"/>
                <w:sz w:val="24"/>
                <w:szCs w:val="24"/>
                <w:highlight w:val="none"/>
              </w:rPr>
            </w:pPr>
            <w:r>
              <w:rPr>
                <w:rFonts w:ascii="宋体" w:hAnsi="宋体" w:cs="宋体"/>
                <w:color w:val="auto"/>
                <w:kern w:val="0"/>
                <w:sz w:val="24"/>
                <w:szCs w:val="24"/>
                <w:highlight w:val="none"/>
                <w:lang w:bidi="ar"/>
              </w:rPr>
              <w:t>3</w:t>
            </w:r>
          </w:p>
        </w:tc>
        <w:tc>
          <w:tcPr>
            <w:tcW w:w="7272" w:type="dxa"/>
            <w:noWrap w:val="0"/>
            <w:vAlign w:val="center"/>
          </w:tcPr>
          <w:p>
            <w:pPr>
              <w:widowControl/>
              <w:spacing w:line="360" w:lineRule="auto"/>
              <w:jc w:val="left"/>
              <w:rPr>
                <w:color w:val="auto"/>
                <w:sz w:val="24"/>
                <w:szCs w:val="24"/>
                <w:highlight w:val="none"/>
              </w:rPr>
            </w:pPr>
            <w:r>
              <w:rPr>
                <w:rFonts w:ascii="宋体" w:hAnsi="宋体" w:cs="宋体"/>
                <w:color w:val="auto"/>
                <w:kern w:val="0"/>
                <w:sz w:val="24"/>
                <w:szCs w:val="24"/>
                <w:highlight w:val="none"/>
                <w:lang w:bidi="ar"/>
              </w:rPr>
              <w:t>投标人能根据招标文件技术和服务要求结合技术规范提出具体可行的实施方案（如：实施流程、人员配置与分工、具体操作方案等方面），由评委进行评分：方案周全、实用性高、可操作性强的得3分；方案较完整、实用性较好、可操作的得2分；方案有欠缺、实用性一般、尚可操作的得1分；未提供或有重大偏离的不得分。</w:t>
            </w:r>
          </w:p>
        </w:tc>
      </w:tr>
    </w:tbl>
    <w:p>
      <w:pPr>
        <w:pStyle w:val="14"/>
        <w:widowControl/>
        <w:ind w:firstLine="480"/>
        <w:rPr>
          <w:rFonts w:hint="eastAsia" w:ascii="宋体" w:hAnsi="宋体" w:cs="宋体"/>
          <w:color w:val="auto"/>
          <w:highlight w:val="none"/>
        </w:rPr>
      </w:pPr>
      <w:r>
        <w:rPr>
          <w:rFonts w:hint="eastAsia" w:ascii="宋体" w:hAnsi="宋体" w:cs="宋体"/>
          <w:color w:val="auto"/>
          <w:highlight w:val="none"/>
        </w:rPr>
        <w:t>③商务项（</w:t>
      </w:r>
      <w:r>
        <w:rPr>
          <w:rFonts w:cs="Calibri"/>
          <w:color w:val="auto"/>
          <w:highlight w:val="none"/>
        </w:rPr>
        <w:t>F3</w:t>
      </w:r>
      <w:r>
        <w:rPr>
          <w:rFonts w:hint="eastAsia" w:ascii="宋体" w:hAnsi="宋体" w:cs="宋体"/>
          <w:color w:val="auto"/>
          <w:highlight w:val="none"/>
        </w:rPr>
        <w:t>×</w:t>
      </w:r>
      <w:r>
        <w:rPr>
          <w:rFonts w:cs="Calibri"/>
          <w:color w:val="auto"/>
          <w:highlight w:val="none"/>
        </w:rPr>
        <w:t>A3</w:t>
      </w:r>
      <w:r>
        <w:rPr>
          <w:rFonts w:hint="eastAsia" w:ascii="宋体" w:hAnsi="宋体" w:cs="宋体"/>
          <w:color w:val="auto"/>
          <w:highlight w:val="none"/>
        </w:rPr>
        <w:t>）满分为</w:t>
      </w:r>
      <w:r>
        <w:rPr>
          <w:rFonts w:ascii="宋体" w:hAnsi="宋体" w:cs="宋体"/>
          <w:color w:val="auto"/>
          <w:highlight w:val="none"/>
        </w:rPr>
        <w:t>1</w:t>
      </w:r>
      <w:r>
        <w:rPr>
          <w:rFonts w:hint="eastAsia" w:cs="宋体"/>
          <w:color w:val="auto"/>
          <w:highlight w:val="none"/>
          <w:lang w:val="en-US" w:eastAsia="zh-CN"/>
        </w:rPr>
        <w:t>2</w:t>
      </w:r>
      <w:r>
        <w:rPr>
          <w:rFonts w:hint="eastAsia" w:ascii="宋体" w:hAnsi="宋体" w:cs="宋体"/>
          <w:color w:val="auto"/>
          <w:highlight w:val="none"/>
        </w:rPr>
        <w:t>分。</w:t>
      </w:r>
    </w:p>
    <w:tbl>
      <w:tblPr>
        <w:tblStyle w:val="19"/>
        <w:tblW w:w="9234" w:type="dxa"/>
        <w:tblCellSpacing w:w="0"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191"/>
        <w:gridCol w:w="559"/>
        <w:gridCol w:w="74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blHeader/>
          <w:tblCellSpacing w:w="0" w:type="dxa"/>
        </w:trPr>
        <w:tc>
          <w:tcPr>
            <w:tcW w:w="1191" w:type="dxa"/>
            <w:noWrap w:val="0"/>
            <w:vAlign w:val="center"/>
          </w:tcPr>
          <w:p>
            <w:pPr>
              <w:widowControl/>
              <w:jc w:val="left"/>
              <w:rPr>
                <w:color w:val="auto"/>
                <w:sz w:val="24"/>
                <w:szCs w:val="24"/>
                <w:highlight w:val="none"/>
              </w:rPr>
            </w:pPr>
            <w:r>
              <w:rPr>
                <w:rFonts w:ascii="宋体" w:hAnsi="宋体" w:cs="宋体"/>
                <w:color w:val="auto"/>
                <w:kern w:val="0"/>
                <w:sz w:val="24"/>
                <w:szCs w:val="24"/>
                <w:highlight w:val="none"/>
                <w:lang w:bidi="ar"/>
              </w:rPr>
              <w:t>评标项目</w:t>
            </w:r>
          </w:p>
        </w:tc>
        <w:tc>
          <w:tcPr>
            <w:tcW w:w="559" w:type="dxa"/>
            <w:noWrap w:val="0"/>
            <w:vAlign w:val="center"/>
          </w:tcPr>
          <w:p>
            <w:pPr>
              <w:widowControl/>
              <w:jc w:val="center"/>
              <w:rPr>
                <w:color w:val="auto"/>
                <w:sz w:val="24"/>
                <w:szCs w:val="24"/>
                <w:highlight w:val="none"/>
              </w:rPr>
            </w:pPr>
            <w:r>
              <w:rPr>
                <w:rFonts w:ascii="宋体" w:hAnsi="宋体" w:cs="宋体"/>
                <w:color w:val="auto"/>
                <w:kern w:val="0"/>
                <w:sz w:val="24"/>
                <w:szCs w:val="24"/>
                <w:highlight w:val="none"/>
                <w:lang w:bidi="ar"/>
              </w:rPr>
              <w:t>评标分值</w:t>
            </w:r>
          </w:p>
        </w:tc>
        <w:tc>
          <w:tcPr>
            <w:tcW w:w="7484" w:type="dxa"/>
            <w:noWrap w:val="0"/>
            <w:vAlign w:val="center"/>
          </w:tcPr>
          <w:p>
            <w:pPr>
              <w:keepNext w:val="0"/>
              <w:keepLines w:val="0"/>
              <w:pageBreakBefore w:val="0"/>
              <w:widowControl/>
              <w:kinsoku/>
              <w:wordWrap/>
              <w:overflowPunct/>
              <w:topLinePunct w:val="0"/>
              <w:autoSpaceDE/>
              <w:autoSpaceDN/>
              <w:bidi w:val="0"/>
              <w:adjustRightInd/>
              <w:snapToGrid/>
              <w:spacing w:line="400" w:lineRule="exact"/>
              <w:jc w:val="left"/>
              <w:textAlignment w:val="auto"/>
              <w:rPr>
                <w:color w:val="auto"/>
                <w:sz w:val="24"/>
                <w:szCs w:val="24"/>
                <w:highlight w:val="none"/>
              </w:rPr>
            </w:pPr>
            <w:r>
              <w:rPr>
                <w:rFonts w:ascii="宋体" w:hAnsi="宋体" w:cs="宋体"/>
                <w:color w:val="auto"/>
                <w:kern w:val="0"/>
                <w:sz w:val="24"/>
                <w:szCs w:val="24"/>
                <w:highlight w:val="none"/>
                <w:lang w:bidi="ar"/>
              </w:rPr>
              <w:t>评标方法描述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blCellSpacing w:w="0" w:type="dxa"/>
        </w:trPr>
        <w:tc>
          <w:tcPr>
            <w:tcW w:w="1191" w:type="dxa"/>
            <w:noWrap w:val="0"/>
            <w:vAlign w:val="center"/>
          </w:tcPr>
          <w:p>
            <w:pPr>
              <w:widowControl/>
              <w:jc w:val="left"/>
              <w:rPr>
                <w:color w:val="auto"/>
                <w:sz w:val="24"/>
                <w:szCs w:val="24"/>
                <w:highlight w:val="none"/>
              </w:rPr>
            </w:pPr>
            <w:r>
              <w:rPr>
                <w:rFonts w:hint="eastAsia" w:ascii="宋体" w:hAnsi="宋体" w:cs="宋体"/>
                <w:color w:val="auto"/>
                <w:kern w:val="0"/>
                <w:sz w:val="24"/>
                <w:szCs w:val="24"/>
                <w:highlight w:val="none"/>
                <w:lang w:val="en-US" w:eastAsia="zh-CN" w:bidi="ar"/>
              </w:rPr>
              <w:t>1</w:t>
            </w:r>
            <w:r>
              <w:rPr>
                <w:rFonts w:ascii="宋体" w:hAnsi="宋体" w:cs="宋体"/>
                <w:color w:val="auto"/>
                <w:kern w:val="0"/>
                <w:sz w:val="24"/>
                <w:szCs w:val="24"/>
                <w:highlight w:val="none"/>
                <w:lang w:bidi="ar"/>
              </w:rPr>
              <w:t>、业绩</w:t>
            </w:r>
          </w:p>
        </w:tc>
        <w:tc>
          <w:tcPr>
            <w:tcW w:w="559" w:type="dxa"/>
            <w:noWrap w:val="0"/>
            <w:vAlign w:val="center"/>
          </w:tcPr>
          <w:p>
            <w:pPr>
              <w:widowControl/>
              <w:jc w:val="center"/>
              <w:rPr>
                <w:rFonts w:hint="default" w:eastAsiaTheme="minorEastAsia"/>
                <w:color w:val="auto"/>
                <w:sz w:val="24"/>
                <w:szCs w:val="24"/>
                <w:highlight w:val="none"/>
                <w:lang w:val="en-US" w:eastAsia="zh-CN"/>
              </w:rPr>
            </w:pPr>
            <w:r>
              <w:rPr>
                <w:rFonts w:hint="eastAsia" w:ascii="宋体" w:hAnsi="宋体" w:cs="宋体"/>
                <w:color w:val="auto"/>
                <w:kern w:val="0"/>
                <w:sz w:val="24"/>
                <w:szCs w:val="24"/>
                <w:highlight w:val="none"/>
                <w:lang w:val="en-US" w:eastAsia="zh-CN" w:bidi="ar"/>
              </w:rPr>
              <w:t>3</w:t>
            </w:r>
          </w:p>
        </w:tc>
        <w:tc>
          <w:tcPr>
            <w:tcW w:w="7484" w:type="dxa"/>
            <w:noWrap w:val="0"/>
            <w:vAlign w:val="center"/>
          </w:tcPr>
          <w:p>
            <w:pPr>
              <w:keepNext w:val="0"/>
              <w:keepLines w:val="0"/>
              <w:pageBreakBefore w:val="0"/>
              <w:widowControl/>
              <w:kinsoku/>
              <w:wordWrap/>
              <w:overflowPunct/>
              <w:topLinePunct w:val="0"/>
              <w:autoSpaceDE/>
              <w:autoSpaceDN/>
              <w:bidi w:val="0"/>
              <w:adjustRightInd/>
              <w:snapToGrid/>
              <w:spacing w:line="400" w:lineRule="exact"/>
              <w:jc w:val="left"/>
              <w:textAlignment w:val="auto"/>
              <w:rPr>
                <w:color w:val="auto"/>
                <w:highlight w:val="none"/>
              </w:rPr>
            </w:pPr>
            <w:r>
              <w:rPr>
                <w:rFonts w:hint="eastAsia" w:ascii="宋体" w:hAnsi="宋体" w:cs="宋体"/>
                <w:color w:val="auto"/>
                <w:kern w:val="0"/>
                <w:sz w:val="24"/>
                <w:szCs w:val="24"/>
                <w:highlight w:val="none"/>
                <w:lang w:val="en-US" w:eastAsia="zh-CN" w:bidi="ar"/>
              </w:rPr>
              <w:t>1、投标人近三年内有完成过电子商务专业精品课程建设项目经验得3分，（提供相关网站中标公告的下载网页并注明网址、中标通知书复印件、采购合同文本复印件，以及能够证明该业绩项目已经采购人验收合格的相关证明文件复印件。以上证明材料缺一不可,否则本项业绩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blCellSpacing w:w="0" w:type="dxa"/>
        </w:trPr>
        <w:tc>
          <w:tcPr>
            <w:tcW w:w="1191" w:type="dxa"/>
            <w:noWrap w:val="0"/>
            <w:vAlign w:val="center"/>
          </w:tcPr>
          <w:p>
            <w:pPr>
              <w:widowControl/>
              <w:spacing w:line="360" w:lineRule="auto"/>
              <w:jc w:val="center"/>
              <w:rPr>
                <w:rFonts w:hint="eastAsia" w:ascii="宋体" w:hAnsi="宋体" w:eastAsia="宋体" w:cs="宋体"/>
                <w:color w:val="auto"/>
                <w:kern w:val="0"/>
                <w:sz w:val="24"/>
                <w:szCs w:val="24"/>
                <w:highlight w:val="none"/>
                <w:lang w:val="en-US" w:eastAsia="zh-CN" w:bidi="ar"/>
              </w:rPr>
            </w:pPr>
            <w:r>
              <w:rPr>
                <w:rFonts w:hint="eastAsia" w:ascii="宋体" w:hAnsi="宋体" w:cs="宋体"/>
                <w:color w:val="auto"/>
                <w:kern w:val="0"/>
                <w:sz w:val="24"/>
                <w:highlight w:val="none"/>
                <w:lang w:val="en-US" w:eastAsia="zh-CN" w:bidi="ar"/>
              </w:rPr>
              <w:t>2、</w:t>
            </w:r>
            <w:r>
              <w:rPr>
                <w:rFonts w:hint="eastAsia" w:ascii="宋体" w:hAnsi="宋体" w:cs="宋体"/>
                <w:color w:val="auto"/>
                <w:kern w:val="0"/>
                <w:sz w:val="24"/>
                <w:highlight w:val="none"/>
                <w:lang w:bidi="ar"/>
              </w:rPr>
              <w:t>综合实力</w:t>
            </w:r>
          </w:p>
        </w:tc>
        <w:tc>
          <w:tcPr>
            <w:tcW w:w="559" w:type="dxa"/>
            <w:noWrap w:val="0"/>
            <w:vAlign w:val="center"/>
          </w:tcPr>
          <w:p>
            <w:pPr>
              <w:widowControl/>
              <w:spacing w:line="360" w:lineRule="auto"/>
              <w:jc w:val="center"/>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highlight w:val="none"/>
                <w:lang w:val="en-US" w:eastAsia="zh-CN" w:bidi="ar"/>
              </w:rPr>
              <w:t>3</w:t>
            </w:r>
          </w:p>
        </w:tc>
        <w:tc>
          <w:tcPr>
            <w:tcW w:w="7484" w:type="dxa"/>
            <w:noWrap w:val="0"/>
            <w:vAlign w:val="center"/>
          </w:tcPr>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cs="宋体"/>
                <w:color w:val="auto"/>
                <w:kern w:val="0"/>
                <w:sz w:val="24"/>
                <w:highlight w:val="none"/>
                <w:lang w:bidi="ar"/>
              </w:rPr>
              <w:t>根据</w:t>
            </w:r>
            <w:r>
              <w:rPr>
                <w:rFonts w:hint="eastAsia" w:ascii="宋体" w:hAnsi="宋体" w:cs="宋体"/>
                <w:color w:val="auto"/>
                <w:kern w:val="0"/>
                <w:sz w:val="24"/>
                <w:highlight w:val="none"/>
              </w:rPr>
              <w:t>投标人</w:t>
            </w:r>
            <w:r>
              <w:rPr>
                <w:rFonts w:hint="eastAsia" w:ascii="宋体" w:hAnsi="宋体" w:cs="宋体"/>
                <w:color w:val="auto"/>
                <w:kern w:val="0"/>
                <w:sz w:val="24"/>
                <w:highlight w:val="none"/>
                <w:lang w:bidi="ar"/>
              </w:rPr>
              <w:t>提供精品课程、教学资源库开发产品彩页，彩页内容包含了课程申报、课程内容、课程设计与制作、资源建设过程及资源库案例等方面，由评委进行评议，彩页内容丰富、详细、说明合理的得</w:t>
            </w:r>
            <w:r>
              <w:rPr>
                <w:rFonts w:hint="eastAsia" w:ascii="宋体" w:hAnsi="宋体" w:cs="宋体"/>
                <w:color w:val="auto"/>
                <w:kern w:val="0"/>
                <w:sz w:val="24"/>
                <w:highlight w:val="none"/>
                <w:lang w:val="en-US" w:eastAsia="zh-CN" w:bidi="ar"/>
              </w:rPr>
              <w:t>3</w:t>
            </w:r>
            <w:r>
              <w:rPr>
                <w:rFonts w:hint="eastAsia" w:ascii="宋体" w:hAnsi="宋体" w:cs="宋体"/>
                <w:color w:val="auto"/>
                <w:kern w:val="0"/>
                <w:sz w:val="24"/>
                <w:highlight w:val="none"/>
                <w:lang w:bidi="ar"/>
              </w:rPr>
              <w:t>分，彩页内容一般，说明合理性一般的得</w:t>
            </w:r>
            <w:r>
              <w:rPr>
                <w:rFonts w:hint="eastAsia" w:ascii="宋体" w:hAnsi="宋体" w:cs="宋体"/>
                <w:color w:val="auto"/>
                <w:kern w:val="0"/>
                <w:sz w:val="24"/>
                <w:highlight w:val="none"/>
                <w:lang w:val="en-US" w:eastAsia="zh-CN" w:bidi="ar"/>
              </w:rPr>
              <w:t>1</w:t>
            </w:r>
            <w:r>
              <w:rPr>
                <w:rFonts w:hint="eastAsia" w:ascii="宋体" w:hAnsi="宋体" w:cs="宋体"/>
                <w:color w:val="auto"/>
                <w:kern w:val="0"/>
                <w:sz w:val="24"/>
                <w:highlight w:val="none"/>
                <w:lang w:bidi="ar"/>
              </w:rPr>
              <w:t>分，其他情况或未提供相关材料的本项不得分。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478" w:hRule="atLeast"/>
          <w:tblCellSpacing w:w="0" w:type="dxa"/>
        </w:trPr>
        <w:tc>
          <w:tcPr>
            <w:tcW w:w="1191" w:type="dxa"/>
            <w:noWrap w:val="0"/>
            <w:vAlign w:val="center"/>
          </w:tcPr>
          <w:p>
            <w:pPr>
              <w:widowControl/>
              <w:jc w:val="left"/>
              <w:rPr>
                <w:color w:val="auto"/>
                <w:sz w:val="24"/>
                <w:szCs w:val="24"/>
                <w:highlight w:val="none"/>
              </w:rPr>
            </w:pPr>
            <w:r>
              <w:rPr>
                <w:rFonts w:hint="eastAsia" w:ascii="宋体" w:hAnsi="宋体" w:cs="宋体"/>
                <w:color w:val="auto"/>
                <w:kern w:val="0"/>
                <w:sz w:val="24"/>
                <w:szCs w:val="24"/>
                <w:highlight w:val="none"/>
                <w:lang w:val="en-US" w:eastAsia="zh-CN" w:bidi="ar"/>
              </w:rPr>
              <w:t>3</w:t>
            </w:r>
            <w:r>
              <w:rPr>
                <w:rFonts w:ascii="宋体" w:hAnsi="宋体" w:cs="宋体"/>
                <w:color w:val="auto"/>
                <w:kern w:val="0"/>
                <w:sz w:val="24"/>
                <w:szCs w:val="24"/>
                <w:highlight w:val="none"/>
                <w:lang w:bidi="ar"/>
              </w:rPr>
              <w:t>、拟投入本项目的技术力量</w:t>
            </w:r>
          </w:p>
        </w:tc>
        <w:tc>
          <w:tcPr>
            <w:tcW w:w="559" w:type="dxa"/>
            <w:noWrap w:val="0"/>
            <w:vAlign w:val="center"/>
          </w:tcPr>
          <w:p>
            <w:pPr>
              <w:widowControl/>
              <w:jc w:val="center"/>
              <w:rPr>
                <w:rFonts w:hint="eastAsia" w:eastAsiaTheme="minorEastAsia"/>
                <w:color w:val="auto"/>
                <w:sz w:val="24"/>
                <w:szCs w:val="24"/>
                <w:highlight w:val="none"/>
                <w:lang w:eastAsia="zh-CN"/>
              </w:rPr>
            </w:pPr>
            <w:r>
              <w:rPr>
                <w:rFonts w:hint="eastAsia" w:ascii="宋体" w:hAnsi="宋体" w:cs="宋体"/>
                <w:color w:val="auto"/>
                <w:kern w:val="0"/>
                <w:sz w:val="24"/>
                <w:szCs w:val="24"/>
                <w:highlight w:val="none"/>
                <w:lang w:val="en-US" w:eastAsia="zh-CN" w:bidi="ar"/>
              </w:rPr>
              <w:t>3</w:t>
            </w:r>
          </w:p>
        </w:tc>
        <w:tc>
          <w:tcPr>
            <w:tcW w:w="7484" w:type="dxa"/>
            <w:noWrap w:val="0"/>
            <w:vAlign w:val="center"/>
          </w:tcPr>
          <w:p>
            <w:pPr>
              <w:keepNext w:val="0"/>
              <w:keepLines w:val="0"/>
              <w:pageBreakBefore w:val="0"/>
              <w:widowControl/>
              <w:kinsoku/>
              <w:wordWrap/>
              <w:overflowPunct/>
              <w:topLinePunct w:val="0"/>
              <w:autoSpaceDE/>
              <w:autoSpaceDN/>
              <w:bidi w:val="0"/>
              <w:adjustRightInd/>
              <w:snapToGrid/>
              <w:spacing w:line="400" w:lineRule="exact"/>
              <w:textAlignment w:val="auto"/>
              <w:rPr>
                <w:rFonts w:hint="eastAsia"/>
                <w:color w:val="auto"/>
                <w:sz w:val="24"/>
                <w:szCs w:val="24"/>
                <w:highlight w:val="none"/>
              </w:rPr>
            </w:pPr>
            <w:r>
              <w:rPr>
                <w:rFonts w:hint="eastAsia"/>
                <w:color w:val="auto"/>
                <w:sz w:val="24"/>
                <w:szCs w:val="24"/>
                <w:highlight w:val="none"/>
              </w:rPr>
              <w:t>根据投标人拟投入本项目人员情况进行评审：</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color w:val="auto"/>
                <w:sz w:val="24"/>
                <w:szCs w:val="24"/>
                <w:highlight w:val="none"/>
              </w:rPr>
            </w:pPr>
            <w:r>
              <w:rPr>
                <w:rFonts w:hint="eastAsia"/>
                <w:color w:val="auto"/>
                <w:sz w:val="24"/>
                <w:szCs w:val="24"/>
                <w:highlight w:val="none"/>
              </w:rPr>
              <w:t>因本项目实施过程需要编导、摄像、后期制作、化妆、平台运行服务等各类专业人员，评委根据投标人拟在本项目投入的人员情况进行评分，人员数量≥</w:t>
            </w:r>
            <w:r>
              <w:rPr>
                <w:rFonts w:hint="eastAsia"/>
                <w:color w:val="auto"/>
                <w:sz w:val="24"/>
                <w:szCs w:val="24"/>
                <w:highlight w:val="none"/>
                <w:lang w:val="en-US" w:eastAsia="zh-CN"/>
              </w:rPr>
              <w:t>1</w:t>
            </w:r>
            <w:r>
              <w:rPr>
                <w:rFonts w:hint="eastAsia"/>
                <w:color w:val="auto"/>
                <w:sz w:val="24"/>
                <w:szCs w:val="24"/>
                <w:highlight w:val="none"/>
              </w:rPr>
              <w:t>0人的得</w:t>
            </w:r>
            <w:r>
              <w:rPr>
                <w:rFonts w:hint="eastAsia"/>
                <w:color w:val="auto"/>
                <w:sz w:val="24"/>
                <w:szCs w:val="24"/>
                <w:highlight w:val="none"/>
                <w:lang w:val="en-US" w:eastAsia="zh-CN"/>
              </w:rPr>
              <w:t>3</w:t>
            </w:r>
            <w:r>
              <w:rPr>
                <w:rFonts w:hint="eastAsia"/>
                <w:color w:val="auto"/>
                <w:sz w:val="24"/>
                <w:szCs w:val="24"/>
                <w:highlight w:val="none"/>
              </w:rPr>
              <w:t>分，</w:t>
            </w:r>
            <w:r>
              <w:rPr>
                <w:rFonts w:hint="eastAsia"/>
                <w:color w:val="auto"/>
                <w:sz w:val="24"/>
                <w:szCs w:val="24"/>
                <w:highlight w:val="none"/>
                <w:lang w:val="en-US" w:eastAsia="zh-CN"/>
              </w:rPr>
              <w:t>6</w:t>
            </w:r>
            <w:r>
              <w:rPr>
                <w:rFonts w:hint="eastAsia"/>
                <w:color w:val="auto"/>
                <w:sz w:val="24"/>
                <w:szCs w:val="24"/>
                <w:highlight w:val="none"/>
              </w:rPr>
              <w:t>人≤人员数量＜</w:t>
            </w:r>
            <w:r>
              <w:rPr>
                <w:rFonts w:hint="eastAsia"/>
                <w:color w:val="auto"/>
                <w:sz w:val="24"/>
                <w:szCs w:val="24"/>
                <w:highlight w:val="none"/>
                <w:lang w:val="en-US" w:eastAsia="zh-CN"/>
              </w:rPr>
              <w:t>10</w:t>
            </w:r>
            <w:r>
              <w:rPr>
                <w:rFonts w:hint="eastAsia"/>
                <w:color w:val="auto"/>
                <w:sz w:val="24"/>
                <w:szCs w:val="24"/>
                <w:highlight w:val="none"/>
              </w:rPr>
              <w:t>人的得2分，</w:t>
            </w:r>
            <w:r>
              <w:rPr>
                <w:rFonts w:hint="eastAsia"/>
                <w:color w:val="auto"/>
                <w:sz w:val="24"/>
                <w:szCs w:val="24"/>
                <w:highlight w:val="none"/>
                <w:lang w:val="en-US" w:eastAsia="zh-CN"/>
              </w:rPr>
              <w:t>3</w:t>
            </w:r>
            <w:r>
              <w:rPr>
                <w:rFonts w:hint="eastAsia"/>
                <w:color w:val="auto"/>
                <w:sz w:val="24"/>
                <w:szCs w:val="24"/>
                <w:highlight w:val="none"/>
              </w:rPr>
              <w:t>人≤人员数量＜</w:t>
            </w:r>
            <w:r>
              <w:rPr>
                <w:rFonts w:hint="eastAsia"/>
                <w:color w:val="auto"/>
                <w:sz w:val="24"/>
                <w:szCs w:val="24"/>
                <w:highlight w:val="none"/>
                <w:lang w:val="en-US" w:eastAsia="zh-CN"/>
              </w:rPr>
              <w:t>6</w:t>
            </w:r>
            <w:r>
              <w:rPr>
                <w:rFonts w:hint="eastAsia"/>
                <w:color w:val="auto"/>
                <w:sz w:val="24"/>
                <w:szCs w:val="24"/>
                <w:highlight w:val="none"/>
              </w:rPr>
              <w:t>人的得1分，人员数量＜</w:t>
            </w:r>
            <w:r>
              <w:rPr>
                <w:rFonts w:hint="eastAsia"/>
                <w:color w:val="auto"/>
                <w:sz w:val="24"/>
                <w:szCs w:val="24"/>
                <w:highlight w:val="none"/>
                <w:lang w:val="en-US" w:eastAsia="zh-CN"/>
              </w:rPr>
              <w:t>3</w:t>
            </w:r>
            <w:r>
              <w:rPr>
                <w:rFonts w:hint="eastAsia"/>
                <w:color w:val="auto"/>
                <w:sz w:val="24"/>
                <w:szCs w:val="24"/>
                <w:highlight w:val="none"/>
              </w:rPr>
              <w:t>人的不得分。需提供拟投入本项目的人员名单及在投标截止时间近6个月内任意一个月由投标人为其缴纳社会保险的凭据，未提供或提供不完整材料的不得分。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blCellSpacing w:w="0" w:type="dxa"/>
        </w:trPr>
        <w:tc>
          <w:tcPr>
            <w:tcW w:w="1191" w:type="dxa"/>
            <w:noWrap w:val="0"/>
            <w:vAlign w:val="center"/>
          </w:tcPr>
          <w:p>
            <w:pPr>
              <w:widowControl/>
              <w:spacing w:line="360" w:lineRule="auto"/>
              <w:jc w:val="center"/>
              <w:rPr>
                <w:rFonts w:hint="eastAsia" w:ascii="宋体" w:hAnsi="宋体" w:eastAsia="宋体" w:cs="宋体"/>
                <w:color w:val="auto"/>
                <w:kern w:val="0"/>
                <w:sz w:val="24"/>
                <w:szCs w:val="24"/>
                <w:highlight w:val="none"/>
                <w:lang w:val="en-US" w:eastAsia="zh-CN" w:bidi="ar"/>
              </w:rPr>
            </w:pPr>
            <w:r>
              <w:rPr>
                <w:rFonts w:hint="eastAsia" w:ascii="宋体" w:hAnsi="宋体" w:cs="宋体"/>
                <w:color w:val="auto"/>
                <w:kern w:val="0"/>
                <w:sz w:val="24"/>
                <w:highlight w:val="none"/>
                <w:lang w:val="en-US" w:eastAsia="zh-CN" w:bidi="ar"/>
              </w:rPr>
              <w:t>4、</w:t>
            </w:r>
            <w:r>
              <w:rPr>
                <w:rFonts w:hint="eastAsia" w:ascii="宋体" w:hAnsi="宋体" w:cs="宋体"/>
                <w:color w:val="auto"/>
                <w:kern w:val="0"/>
                <w:sz w:val="24"/>
                <w:highlight w:val="none"/>
                <w:lang w:bidi="ar"/>
              </w:rPr>
              <w:t>售后服务</w:t>
            </w:r>
          </w:p>
        </w:tc>
        <w:tc>
          <w:tcPr>
            <w:tcW w:w="559" w:type="dxa"/>
            <w:noWrap w:val="0"/>
            <w:vAlign w:val="center"/>
          </w:tcPr>
          <w:p>
            <w:pPr>
              <w:widowControl/>
              <w:spacing w:line="360" w:lineRule="auto"/>
              <w:jc w:val="center"/>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highlight w:val="none"/>
                <w:lang w:val="en-US" w:eastAsia="zh-CN" w:bidi="ar"/>
              </w:rPr>
              <w:t>3</w:t>
            </w:r>
          </w:p>
        </w:tc>
        <w:tc>
          <w:tcPr>
            <w:tcW w:w="7484" w:type="dxa"/>
            <w:noWrap w:val="0"/>
            <w:vAlign w:val="center"/>
          </w:tcPr>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cs="宋体"/>
                <w:color w:val="auto"/>
                <w:kern w:val="0"/>
                <w:sz w:val="24"/>
                <w:highlight w:val="none"/>
                <w:lang w:bidi="ar"/>
              </w:rPr>
              <w:t>根据各投标人提供的售后技术维护服务体系、专业技术和服务人员配备、故障响应时间、响应方式等方面，由评委进行评议，售后服务体系完善、专业技术和服务人员配备齐全的得</w:t>
            </w:r>
            <w:r>
              <w:rPr>
                <w:rFonts w:hint="eastAsia" w:ascii="宋体" w:hAnsi="宋体" w:cs="宋体"/>
                <w:color w:val="auto"/>
                <w:kern w:val="0"/>
                <w:sz w:val="24"/>
                <w:highlight w:val="none"/>
                <w:lang w:val="en-US" w:eastAsia="zh-CN" w:bidi="ar"/>
              </w:rPr>
              <w:t>3</w:t>
            </w:r>
            <w:r>
              <w:rPr>
                <w:rFonts w:hint="eastAsia" w:ascii="宋体" w:hAnsi="宋体" w:cs="宋体"/>
                <w:color w:val="auto"/>
                <w:kern w:val="0"/>
                <w:sz w:val="24"/>
                <w:highlight w:val="none"/>
                <w:lang w:bidi="ar"/>
              </w:rPr>
              <w:t>分，售后服务体系不够完善、专业技术和服务人员配备较少的得</w:t>
            </w:r>
            <w:r>
              <w:rPr>
                <w:rFonts w:hint="eastAsia" w:ascii="宋体" w:hAnsi="宋体" w:cs="宋体"/>
                <w:color w:val="auto"/>
                <w:kern w:val="0"/>
                <w:sz w:val="24"/>
                <w:highlight w:val="none"/>
                <w:lang w:val="en-US" w:eastAsia="zh-CN" w:bidi="ar"/>
              </w:rPr>
              <w:t>1</w:t>
            </w:r>
            <w:r>
              <w:rPr>
                <w:rFonts w:hint="eastAsia" w:ascii="宋体" w:hAnsi="宋体" w:cs="宋体"/>
                <w:color w:val="auto"/>
                <w:kern w:val="0"/>
                <w:sz w:val="24"/>
                <w:highlight w:val="none"/>
                <w:lang w:bidi="ar"/>
              </w:rPr>
              <w:t>分，其他情况或未提供相关材料的本项不得分。</w:t>
            </w:r>
          </w:p>
        </w:tc>
      </w:tr>
    </w:tbl>
    <w:p>
      <w:pPr>
        <w:rPr>
          <w:color w:val="auto"/>
          <w:highlight w:val="none"/>
        </w:rPr>
      </w:pPr>
    </w:p>
    <w:bookmarkEnd w:id="1"/>
    <w:p>
      <w:pPr>
        <w:pStyle w:val="14"/>
        <w:keepNext w:val="0"/>
        <w:keepLines w:val="0"/>
        <w:pageBreakBefore w:val="0"/>
        <w:widowControl/>
        <w:kinsoku/>
        <w:wordWrap/>
        <w:overflowPunct/>
        <w:topLinePunct w:val="0"/>
        <w:bidi w:val="0"/>
        <w:spacing w:line="400" w:lineRule="exact"/>
        <w:ind w:left="0" w:right="0" w:firstLine="480"/>
        <w:textAlignment w:val="auto"/>
        <w:rPr>
          <w:color w:val="auto"/>
          <w:highlight w:val="none"/>
        </w:rPr>
      </w:pPr>
      <w:r>
        <w:rPr>
          <w:rFonts w:hint="eastAsia" w:ascii="宋体" w:hAnsi="宋体" w:cs="宋体"/>
          <w:color w:val="auto"/>
          <w:highlight w:val="none"/>
        </w:rPr>
        <w:t>④加分项（</w:t>
      </w:r>
      <w:r>
        <w:rPr>
          <w:rFonts w:ascii="Calibri" w:hAnsi="Calibri" w:cs="Calibri"/>
          <w:color w:val="auto"/>
          <w:highlight w:val="none"/>
        </w:rPr>
        <w:t>F4</w:t>
      </w:r>
      <w:r>
        <w:rPr>
          <w:rFonts w:hint="eastAsia" w:ascii="宋体" w:hAnsi="宋体" w:cs="宋体"/>
          <w:color w:val="auto"/>
          <w:highlight w:val="none"/>
        </w:rPr>
        <w:t>×</w:t>
      </w:r>
      <w:r>
        <w:rPr>
          <w:rFonts w:ascii="Calibri" w:hAnsi="Calibri" w:cs="Calibri"/>
          <w:color w:val="auto"/>
          <w:highlight w:val="none"/>
        </w:rPr>
        <w:t>A4</w:t>
      </w:r>
      <w:r>
        <w:rPr>
          <w:rFonts w:hint="eastAsia" w:ascii="宋体" w:hAnsi="宋体" w:cs="宋体"/>
          <w:color w:val="auto"/>
          <w:highlight w:val="none"/>
        </w:rPr>
        <w:t>）</w:t>
      </w:r>
    </w:p>
    <w:p>
      <w:pPr>
        <w:pStyle w:val="14"/>
        <w:keepNext w:val="0"/>
        <w:keepLines w:val="0"/>
        <w:pageBreakBefore w:val="0"/>
        <w:widowControl/>
        <w:kinsoku/>
        <w:wordWrap/>
        <w:overflowPunct/>
        <w:topLinePunct w:val="0"/>
        <w:bidi w:val="0"/>
        <w:spacing w:line="400" w:lineRule="exact"/>
        <w:ind w:left="0" w:right="0" w:firstLine="480"/>
        <w:textAlignment w:val="auto"/>
        <w:rPr>
          <w:color w:val="auto"/>
          <w:highlight w:val="none"/>
        </w:rPr>
      </w:pPr>
      <w:r>
        <w:rPr>
          <w:rFonts w:hint="eastAsia" w:ascii="宋体" w:hAnsi="宋体" w:cs="宋体"/>
          <w:color w:val="auto"/>
          <w:highlight w:val="none"/>
        </w:rPr>
        <w:t>a.优先类节能产品、环境标志产品：</w:t>
      </w:r>
    </w:p>
    <w:p>
      <w:pPr>
        <w:pStyle w:val="14"/>
        <w:keepNext w:val="0"/>
        <w:keepLines w:val="0"/>
        <w:pageBreakBefore w:val="0"/>
        <w:widowControl/>
        <w:kinsoku/>
        <w:wordWrap/>
        <w:overflowPunct/>
        <w:topLinePunct w:val="0"/>
        <w:bidi w:val="0"/>
        <w:spacing w:line="400" w:lineRule="exact"/>
        <w:ind w:left="0" w:right="0" w:firstLine="480"/>
        <w:textAlignment w:val="auto"/>
        <w:rPr>
          <w:color w:val="auto"/>
          <w:highlight w:val="none"/>
        </w:rPr>
      </w:pPr>
      <w:r>
        <w:rPr>
          <w:rFonts w:hint="eastAsia" w:ascii="宋体" w:hAnsi="宋体" w:cs="宋体"/>
          <w:color w:val="auto"/>
          <w:highlight w:val="none"/>
        </w:rPr>
        <w:t>a1若同一采购包内节能、环境标志产品报价总金额低于该采购包报价总金额</w:t>
      </w:r>
      <w:r>
        <w:rPr>
          <w:rFonts w:ascii="Calibri" w:hAnsi="Calibri" w:cs="Calibri"/>
          <w:color w:val="auto"/>
          <w:highlight w:val="none"/>
        </w:rPr>
        <w:t>20%</w:t>
      </w:r>
      <w:r>
        <w:rPr>
          <w:rFonts w:hint="eastAsia" w:ascii="宋体" w:hAnsi="宋体" w:cs="宋体"/>
          <w:color w:val="auto"/>
          <w:highlight w:val="none"/>
        </w:rPr>
        <w:t>（含</w:t>
      </w:r>
      <w:r>
        <w:rPr>
          <w:rFonts w:ascii="Calibri" w:hAnsi="Calibri" w:cs="Calibri"/>
          <w:color w:val="auto"/>
          <w:highlight w:val="none"/>
        </w:rPr>
        <w:t>20%</w:t>
      </w:r>
      <w:r>
        <w:rPr>
          <w:rFonts w:hint="eastAsia" w:ascii="宋体" w:hAnsi="宋体" w:cs="宋体"/>
          <w:color w:val="auto"/>
          <w:highlight w:val="none"/>
        </w:rPr>
        <w:t>）以下，将分别给予节能、环境标志产品价格项（</w:t>
      </w:r>
      <w:r>
        <w:rPr>
          <w:rFonts w:ascii="Calibri" w:hAnsi="Calibri" w:cs="Calibri"/>
          <w:color w:val="auto"/>
          <w:highlight w:val="none"/>
        </w:rPr>
        <w:t>F1</w:t>
      </w:r>
      <w:r>
        <w:rPr>
          <w:rFonts w:hint="eastAsia" w:ascii="宋体" w:hAnsi="宋体" w:cs="宋体"/>
          <w:color w:val="auto"/>
          <w:highlight w:val="none"/>
        </w:rPr>
        <w:t>×</w:t>
      </w:r>
      <w:r>
        <w:rPr>
          <w:rFonts w:ascii="Calibri" w:hAnsi="Calibri" w:cs="Calibri"/>
          <w:color w:val="auto"/>
          <w:highlight w:val="none"/>
        </w:rPr>
        <w:t>A1</w:t>
      </w:r>
      <w:r>
        <w:rPr>
          <w:rFonts w:hint="eastAsia" w:ascii="宋体" w:hAnsi="宋体" w:cs="宋体"/>
          <w:color w:val="auto"/>
          <w:highlight w:val="none"/>
        </w:rPr>
        <w:t>，按照满分计）和技术项（</w:t>
      </w:r>
      <w:r>
        <w:rPr>
          <w:rFonts w:ascii="Calibri" w:hAnsi="Calibri" w:cs="Calibri"/>
          <w:color w:val="auto"/>
          <w:highlight w:val="none"/>
        </w:rPr>
        <w:t>F2</w:t>
      </w:r>
      <w:r>
        <w:rPr>
          <w:rFonts w:hint="eastAsia" w:ascii="宋体" w:hAnsi="宋体" w:cs="宋体"/>
          <w:color w:val="auto"/>
          <w:highlight w:val="none"/>
        </w:rPr>
        <w:t>×</w:t>
      </w:r>
      <w:r>
        <w:rPr>
          <w:rFonts w:ascii="Calibri" w:hAnsi="Calibri" w:cs="Calibri"/>
          <w:color w:val="auto"/>
          <w:highlight w:val="none"/>
        </w:rPr>
        <w:t>A2</w:t>
      </w:r>
      <w:r>
        <w:rPr>
          <w:rFonts w:hint="eastAsia" w:ascii="宋体" w:hAnsi="宋体" w:cs="宋体"/>
          <w:color w:val="auto"/>
          <w:highlight w:val="none"/>
        </w:rPr>
        <w:t>，按照满分计）</w:t>
      </w:r>
      <w:r>
        <w:rPr>
          <w:rFonts w:ascii="Calibri" w:hAnsi="Calibri" w:cs="Calibri"/>
          <w:color w:val="auto"/>
          <w:highlight w:val="none"/>
        </w:rPr>
        <w:t>4%</w:t>
      </w:r>
      <w:r>
        <w:rPr>
          <w:rFonts w:hint="eastAsia" w:ascii="宋体" w:hAnsi="宋体" w:cs="宋体"/>
          <w:color w:val="auto"/>
          <w:highlight w:val="none"/>
        </w:rPr>
        <w:t>的加分；若同一采购包内节能、环境标志产品报价总金额占该采购包报价总金额</w:t>
      </w:r>
      <w:r>
        <w:rPr>
          <w:rFonts w:ascii="Calibri" w:hAnsi="Calibri" w:cs="Calibri"/>
          <w:color w:val="auto"/>
          <w:highlight w:val="none"/>
        </w:rPr>
        <w:t>20%-50%</w:t>
      </w:r>
      <w:r>
        <w:rPr>
          <w:rFonts w:hint="eastAsia" w:ascii="宋体" w:hAnsi="宋体" w:cs="宋体"/>
          <w:color w:val="auto"/>
          <w:highlight w:val="none"/>
        </w:rPr>
        <w:t>（含</w:t>
      </w:r>
      <w:r>
        <w:rPr>
          <w:rFonts w:ascii="Calibri" w:hAnsi="Calibri" w:cs="Calibri"/>
          <w:color w:val="auto"/>
          <w:highlight w:val="none"/>
        </w:rPr>
        <w:t>50%</w:t>
      </w:r>
      <w:r>
        <w:rPr>
          <w:rFonts w:hint="eastAsia" w:ascii="宋体" w:hAnsi="宋体" w:cs="宋体"/>
          <w:color w:val="auto"/>
          <w:highlight w:val="none"/>
        </w:rPr>
        <w:t>），将分别给予节能、环境标志产品价格项（</w:t>
      </w:r>
      <w:r>
        <w:rPr>
          <w:rFonts w:ascii="Calibri" w:hAnsi="Calibri" w:cs="Calibri"/>
          <w:color w:val="auto"/>
          <w:highlight w:val="none"/>
        </w:rPr>
        <w:t>F1</w:t>
      </w:r>
      <w:r>
        <w:rPr>
          <w:rFonts w:hint="eastAsia" w:ascii="宋体" w:hAnsi="宋体" w:cs="宋体"/>
          <w:color w:val="auto"/>
          <w:highlight w:val="none"/>
        </w:rPr>
        <w:t>×</w:t>
      </w:r>
      <w:r>
        <w:rPr>
          <w:rFonts w:ascii="Calibri" w:hAnsi="Calibri" w:cs="Calibri"/>
          <w:color w:val="auto"/>
          <w:highlight w:val="none"/>
        </w:rPr>
        <w:t>A1</w:t>
      </w:r>
      <w:r>
        <w:rPr>
          <w:rFonts w:hint="eastAsia" w:ascii="宋体" w:hAnsi="宋体" w:cs="宋体"/>
          <w:color w:val="auto"/>
          <w:highlight w:val="none"/>
        </w:rPr>
        <w:t>，按照满分计）和技术项（</w:t>
      </w:r>
      <w:r>
        <w:rPr>
          <w:rFonts w:ascii="Calibri" w:hAnsi="Calibri" w:cs="Calibri"/>
          <w:color w:val="auto"/>
          <w:highlight w:val="none"/>
        </w:rPr>
        <w:t>F2</w:t>
      </w:r>
      <w:r>
        <w:rPr>
          <w:rFonts w:hint="eastAsia" w:ascii="宋体" w:hAnsi="宋体" w:cs="宋体"/>
          <w:color w:val="auto"/>
          <w:highlight w:val="none"/>
        </w:rPr>
        <w:t>×</w:t>
      </w:r>
      <w:r>
        <w:rPr>
          <w:rFonts w:ascii="Calibri" w:hAnsi="Calibri" w:cs="Calibri"/>
          <w:color w:val="auto"/>
          <w:highlight w:val="none"/>
        </w:rPr>
        <w:t>A2</w:t>
      </w:r>
      <w:r>
        <w:rPr>
          <w:rFonts w:hint="eastAsia" w:ascii="宋体" w:hAnsi="宋体" w:cs="宋体"/>
          <w:color w:val="auto"/>
          <w:highlight w:val="none"/>
        </w:rPr>
        <w:t>，按照满分计）</w:t>
      </w:r>
      <w:r>
        <w:rPr>
          <w:rFonts w:ascii="Calibri" w:hAnsi="Calibri" w:cs="Calibri"/>
          <w:color w:val="auto"/>
          <w:highlight w:val="none"/>
        </w:rPr>
        <w:t>6%</w:t>
      </w:r>
      <w:r>
        <w:rPr>
          <w:rFonts w:hint="eastAsia" w:ascii="宋体" w:hAnsi="宋体" w:cs="宋体"/>
          <w:color w:val="auto"/>
          <w:highlight w:val="none"/>
        </w:rPr>
        <w:t>的加分；若同一采购包内节能、环境标志产品报价总金额占该采购包报价总金额</w:t>
      </w:r>
      <w:r>
        <w:rPr>
          <w:rFonts w:ascii="Calibri" w:hAnsi="Calibri" w:cs="Calibri"/>
          <w:color w:val="auto"/>
          <w:highlight w:val="none"/>
        </w:rPr>
        <w:t>50%</w:t>
      </w:r>
      <w:r>
        <w:rPr>
          <w:rFonts w:hint="eastAsia" w:ascii="宋体" w:hAnsi="宋体" w:cs="宋体"/>
          <w:color w:val="auto"/>
          <w:highlight w:val="none"/>
        </w:rPr>
        <w:t>以上的，将分别给予节能、环境标志产品价格项（</w:t>
      </w:r>
      <w:r>
        <w:rPr>
          <w:rFonts w:ascii="Calibri" w:hAnsi="Calibri" w:cs="Calibri"/>
          <w:color w:val="auto"/>
          <w:highlight w:val="none"/>
        </w:rPr>
        <w:t>F1</w:t>
      </w:r>
      <w:r>
        <w:rPr>
          <w:rFonts w:hint="eastAsia" w:ascii="宋体" w:hAnsi="宋体" w:cs="宋体"/>
          <w:color w:val="auto"/>
          <w:highlight w:val="none"/>
        </w:rPr>
        <w:t>×</w:t>
      </w:r>
      <w:r>
        <w:rPr>
          <w:rFonts w:ascii="Calibri" w:hAnsi="Calibri" w:cs="Calibri"/>
          <w:color w:val="auto"/>
          <w:highlight w:val="none"/>
        </w:rPr>
        <w:t>A1</w:t>
      </w:r>
      <w:r>
        <w:rPr>
          <w:rFonts w:hint="eastAsia" w:ascii="宋体" w:hAnsi="宋体" w:cs="宋体"/>
          <w:color w:val="auto"/>
          <w:highlight w:val="none"/>
        </w:rPr>
        <w:t>，按照满分计）和技术项（</w:t>
      </w:r>
      <w:r>
        <w:rPr>
          <w:rFonts w:ascii="Calibri" w:hAnsi="Calibri" w:cs="Calibri"/>
          <w:color w:val="auto"/>
          <w:highlight w:val="none"/>
        </w:rPr>
        <w:t>F2</w:t>
      </w:r>
      <w:r>
        <w:rPr>
          <w:rFonts w:hint="eastAsia" w:ascii="宋体" w:hAnsi="宋体" w:cs="宋体"/>
          <w:color w:val="auto"/>
          <w:highlight w:val="none"/>
        </w:rPr>
        <w:t>×</w:t>
      </w:r>
      <w:r>
        <w:rPr>
          <w:rFonts w:ascii="Calibri" w:hAnsi="Calibri" w:cs="Calibri"/>
          <w:color w:val="auto"/>
          <w:highlight w:val="none"/>
        </w:rPr>
        <w:t>A2</w:t>
      </w:r>
      <w:r>
        <w:rPr>
          <w:rFonts w:hint="eastAsia" w:ascii="宋体" w:hAnsi="宋体" w:cs="宋体"/>
          <w:color w:val="auto"/>
          <w:highlight w:val="none"/>
        </w:rPr>
        <w:t>，按照满分计）</w:t>
      </w:r>
      <w:r>
        <w:rPr>
          <w:rFonts w:ascii="Calibri" w:hAnsi="Calibri" w:cs="Calibri"/>
          <w:color w:val="auto"/>
          <w:highlight w:val="none"/>
        </w:rPr>
        <w:t>8%</w:t>
      </w:r>
      <w:r>
        <w:rPr>
          <w:rFonts w:hint="eastAsia" w:ascii="宋体" w:hAnsi="宋体" w:cs="宋体"/>
          <w:color w:val="auto"/>
          <w:highlight w:val="none"/>
        </w:rPr>
        <w:t>的加分。</w:t>
      </w:r>
    </w:p>
    <w:p>
      <w:pPr>
        <w:pStyle w:val="14"/>
        <w:keepNext w:val="0"/>
        <w:keepLines w:val="0"/>
        <w:pageBreakBefore w:val="0"/>
        <w:widowControl/>
        <w:kinsoku/>
        <w:wordWrap/>
        <w:overflowPunct/>
        <w:topLinePunct w:val="0"/>
        <w:bidi w:val="0"/>
        <w:spacing w:line="400" w:lineRule="exact"/>
        <w:ind w:left="0" w:right="0" w:firstLine="480"/>
        <w:textAlignment w:val="auto"/>
        <w:rPr>
          <w:color w:val="auto"/>
          <w:highlight w:val="none"/>
        </w:rPr>
      </w:pPr>
      <w:r>
        <w:rPr>
          <w:rFonts w:hint="eastAsia" w:ascii="宋体" w:hAnsi="宋体" w:cs="宋体"/>
          <w:color w:val="auto"/>
          <w:highlight w:val="none"/>
        </w:rPr>
        <w:t>a2若节能、环境标志产品仅是构成投标产品的部件、组件或零件，则该投标产品不享受鼓励优惠政策。同一品目中各认证证书不重复计算加分。强制类节能产品不享受加分。</w:t>
      </w:r>
    </w:p>
    <w:tbl>
      <w:tblPr>
        <w:tblStyle w:val="19"/>
        <w:tblW w:w="9123" w:type="dxa"/>
        <w:tblCellSpacing w:w="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786"/>
        <w:gridCol w:w="795"/>
        <w:gridCol w:w="654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blHeader/>
          <w:tblCellSpacing w:w="0" w:type="dxa"/>
        </w:trPr>
        <w:tc>
          <w:tcPr>
            <w:tcW w:w="1786" w:type="dxa"/>
            <w:noWrap/>
            <w:vAlign w:val="center"/>
          </w:tcPr>
          <w:p>
            <w:pPr>
              <w:keepNext w:val="0"/>
              <w:keepLines w:val="0"/>
              <w:pageBreakBefore w:val="0"/>
              <w:widowControl/>
              <w:kinsoku/>
              <w:wordWrap/>
              <w:overflowPunct/>
              <w:topLinePunct w:val="0"/>
              <w:bidi w:val="0"/>
              <w:spacing w:line="400" w:lineRule="exact"/>
              <w:ind w:left="0" w:right="0"/>
              <w:jc w:val="left"/>
              <w:textAlignment w:val="auto"/>
              <w:rPr>
                <w:color w:val="auto"/>
                <w:highlight w:val="none"/>
              </w:rPr>
            </w:pPr>
            <w:r>
              <w:rPr>
                <w:rFonts w:ascii="宋体" w:hAnsi="宋体" w:cs="宋体"/>
                <w:color w:val="auto"/>
                <w:kern w:val="0"/>
                <w:sz w:val="24"/>
                <w:highlight w:val="none"/>
              </w:rPr>
              <w:t>评标项目</w:t>
            </w:r>
          </w:p>
        </w:tc>
        <w:tc>
          <w:tcPr>
            <w:tcW w:w="795" w:type="dxa"/>
            <w:noWrap/>
            <w:vAlign w:val="center"/>
          </w:tcPr>
          <w:p>
            <w:pPr>
              <w:keepNext w:val="0"/>
              <w:keepLines w:val="0"/>
              <w:pageBreakBefore w:val="0"/>
              <w:widowControl/>
              <w:kinsoku/>
              <w:wordWrap/>
              <w:overflowPunct/>
              <w:topLinePunct w:val="0"/>
              <w:bidi w:val="0"/>
              <w:spacing w:line="400" w:lineRule="exact"/>
              <w:ind w:left="0" w:right="0"/>
              <w:jc w:val="center"/>
              <w:textAlignment w:val="auto"/>
              <w:rPr>
                <w:color w:val="auto"/>
                <w:highlight w:val="none"/>
              </w:rPr>
            </w:pPr>
            <w:r>
              <w:rPr>
                <w:rFonts w:ascii="宋体" w:hAnsi="宋体" w:cs="宋体"/>
                <w:color w:val="auto"/>
                <w:kern w:val="0"/>
                <w:sz w:val="24"/>
                <w:highlight w:val="none"/>
              </w:rPr>
              <w:t>评标分值</w:t>
            </w:r>
          </w:p>
        </w:tc>
        <w:tc>
          <w:tcPr>
            <w:tcW w:w="6542" w:type="dxa"/>
            <w:noWrap/>
            <w:vAlign w:val="center"/>
          </w:tcPr>
          <w:p>
            <w:pPr>
              <w:keepNext w:val="0"/>
              <w:keepLines w:val="0"/>
              <w:pageBreakBefore w:val="0"/>
              <w:widowControl/>
              <w:kinsoku/>
              <w:wordWrap/>
              <w:overflowPunct/>
              <w:topLinePunct w:val="0"/>
              <w:bidi w:val="0"/>
              <w:spacing w:line="400" w:lineRule="exact"/>
              <w:ind w:left="0" w:right="0"/>
              <w:jc w:val="left"/>
              <w:textAlignment w:val="auto"/>
              <w:rPr>
                <w:color w:val="auto"/>
                <w:highlight w:val="none"/>
              </w:rPr>
            </w:pPr>
            <w:r>
              <w:rPr>
                <w:rFonts w:ascii="宋体" w:hAnsi="宋体" w:cs="宋体"/>
                <w:color w:val="auto"/>
                <w:kern w:val="0"/>
                <w:sz w:val="24"/>
                <w:highlight w:val="none"/>
              </w:rPr>
              <w:t>评标方法描述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656" w:hRule="atLeast"/>
          <w:tblCellSpacing w:w="0" w:type="dxa"/>
        </w:trPr>
        <w:tc>
          <w:tcPr>
            <w:tcW w:w="1786" w:type="dxa"/>
            <w:noWrap/>
            <w:vAlign w:val="center"/>
          </w:tcPr>
          <w:p>
            <w:pPr>
              <w:keepNext w:val="0"/>
              <w:keepLines w:val="0"/>
              <w:pageBreakBefore w:val="0"/>
              <w:widowControl/>
              <w:kinsoku/>
              <w:wordWrap/>
              <w:overflowPunct/>
              <w:topLinePunct w:val="0"/>
              <w:bidi w:val="0"/>
              <w:spacing w:line="400" w:lineRule="exact"/>
              <w:ind w:left="0" w:right="0"/>
              <w:jc w:val="left"/>
              <w:textAlignment w:val="auto"/>
              <w:rPr>
                <w:color w:val="auto"/>
                <w:highlight w:val="none"/>
              </w:rPr>
            </w:pPr>
            <w:r>
              <w:rPr>
                <w:rFonts w:ascii="宋体" w:hAnsi="宋体" w:cs="宋体"/>
                <w:color w:val="auto"/>
                <w:kern w:val="0"/>
                <w:sz w:val="24"/>
                <w:highlight w:val="none"/>
              </w:rPr>
              <w:t>节能、减排、环境标志产品加分明细项</w:t>
            </w:r>
          </w:p>
        </w:tc>
        <w:tc>
          <w:tcPr>
            <w:tcW w:w="795" w:type="dxa"/>
            <w:noWrap/>
            <w:vAlign w:val="center"/>
          </w:tcPr>
          <w:p>
            <w:pPr>
              <w:keepNext w:val="0"/>
              <w:keepLines w:val="0"/>
              <w:pageBreakBefore w:val="0"/>
              <w:widowControl/>
              <w:kinsoku/>
              <w:wordWrap/>
              <w:overflowPunct/>
              <w:topLinePunct w:val="0"/>
              <w:bidi w:val="0"/>
              <w:spacing w:line="400" w:lineRule="exact"/>
              <w:ind w:left="0" w:right="0"/>
              <w:jc w:val="center"/>
              <w:textAlignment w:val="auto"/>
              <w:rPr>
                <w:rFonts w:hint="default" w:eastAsia="宋体"/>
                <w:color w:val="auto"/>
                <w:highlight w:val="none"/>
                <w:lang w:val="en-US" w:eastAsia="zh-CN"/>
              </w:rPr>
            </w:pPr>
            <w:r>
              <w:rPr>
                <w:rFonts w:hint="eastAsia"/>
                <w:color w:val="auto"/>
                <w:highlight w:val="none"/>
                <w:lang w:val="en-US" w:eastAsia="zh-CN"/>
              </w:rPr>
              <w:t>7.04</w:t>
            </w:r>
          </w:p>
        </w:tc>
        <w:tc>
          <w:tcPr>
            <w:tcW w:w="6542" w:type="dxa"/>
            <w:noWrap/>
            <w:vAlign w:val="center"/>
          </w:tcPr>
          <w:p>
            <w:pPr>
              <w:keepNext w:val="0"/>
              <w:keepLines w:val="0"/>
              <w:pageBreakBefore w:val="0"/>
              <w:widowControl/>
              <w:kinsoku/>
              <w:wordWrap/>
              <w:overflowPunct/>
              <w:topLinePunct w:val="0"/>
              <w:bidi w:val="0"/>
              <w:spacing w:line="400" w:lineRule="exact"/>
              <w:ind w:left="0" w:right="0"/>
              <w:jc w:val="left"/>
              <w:textAlignment w:val="auto"/>
              <w:rPr>
                <w:color w:val="auto"/>
                <w:highlight w:val="none"/>
              </w:rPr>
            </w:pPr>
            <w:r>
              <w:rPr>
                <w:rFonts w:ascii="宋体" w:hAnsi="宋体" w:cs="宋体"/>
                <w:color w:val="auto"/>
                <w:kern w:val="0"/>
                <w:sz w:val="24"/>
                <w:highlight w:val="none"/>
              </w:rPr>
              <w:t>同一合同包内的节能、减排、环境标志产品报价总金额占合同包报价总金额20%(含20%)以下的，将分别给予价格评标项和技术评标项标准总分值4%的加分；同一合同包内的节能、减排、环境标志产品报价总金额占合同包报价总金额20%-50%(含50%)的， 将分别给予价格评标项和技术评标项标准总分值6%的加分； 同一合同包内的节能、减排、环境标志产品报价总金额占合同包报价总金额50%以上的， 将分别给予价格评标项和技术评标项标准总分值8%的加分。</w:t>
            </w:r>
          </w:p>
        </w:tc>
      </w:tr>
    </w:tbl>
    <w:p>
      <w:pPr>
        <w:pStyle w:val="14"/>
        <w:spacing w:before="75" w:beforeAutospacing="0" w:after="75" w:afterAutospacing="0" w:line="440" w:lineRule="exact"/>
        <w:ind w:firstLine="480"/>
        <w:rPr>
          <w:color w:val="auto"/>
          <w:highlight w:val="none"/>
        </w:rPr>
      </w:pPr>
      <w:r>
        <w:rPr>
          <w:color w:val="auto"/>
          <w:highlight w:val="none"/>
        </w:rPr>
        <w:t> （4）成交候选供应商排列规则顺序和并列相同时的处理约定如下：</w:t>
      </w:r>
    </w:p>
    <w:p>
      <w:pPr>
        <w:pStyle w:val="14"/>
        <w:spacing w:before="75" w:beforeAutospacing="0" w:after="75" w:afterAutospacing="0" w:line="440" w:lineRule="exact"/>
        <w:ind w:firstLine="480"/>
        <w:rPr>
          <w:color w:val="auto"/>
          <w:highlight w:val="none"/>
        </w:rPr>
      </w:pPr>
      <w:r>
        <w:rPr>
          <w:color w:val="auto"/>
          <w:highlight w:val="none"/>
        </w:rPr>
        <w:t>a.成交候选供应商按照综合评审总得分（FA）由高到低顺序排列推荐。</w:t>
      </w:r>
    </w:p>
    <w:p>
      <w:pPr>
        <w:pStyle w:val="14"/>
        <w:spacing w:before="75" w:beforeAutospacing="0" w:after="75" w:afterAutospacing="0" w:line="440" w:lineRule="exact"/>
        <w:ind w:firstLine="480"/>
        <w:rPr>
          <w:color w:val="auto"/>
          <w:highlight w:val="none"/>
        </w:rPr>
      </w:pPr>
      <w:r>
        <w:rPr>
          <w:color w:val="auto"/>
          <w:highlight w:val="none"/>
        </w:rPr>
        <w:t>b.综合评审总得分（FA）相同的，按照经评审最后磋商报价（即经政府采购优惠政策进行价格扣除后的最后报价）由低到高顺序推荐。</w:t>
      </w:r>
    </w:p>
    <w:p>
      <w:pPr>
        <w:pStyle w:val="14"/>
        <w:spacing w:before="0" w:beforeAutospacing="0" w:after="0" w:afterAutospacing="0" w:line="440" w:lineRule="exact"/>
        <w:ind w:firstLine="465"/>
        <w:rPr>
          <w:color w:val="auto"/>
          <w:highlight w:val="none"/>
        </w:rPr>
      </w:pPr>
      <w:r>
        <w:rPr>
          <w:color w:val="auto"/>
          <w:highlight w:val="none"/>
        </w:rPr>
        <w:t>c.综合评审总得分（FA）且经评审最后磋商报价（即经政府采购优惠政策进行价格扣除后的最后报价）仍然相同的，按照技术指标优劣顺序推荐。</w:t>
      </w:r>
    </w:p>
    <w:p>
      <w:pPr>
        <w:pStyle w:val="14"/>
        <w:spacing w:before="0" w:beforeAutospacing="0" w:after="0" w:afterAutospacing="0" w:line="440" w:lineRule="exact"/>
        <w:ind w:firstLine="465"/>
        <w:rPr>
          <w:color w:val="auto"/>
          <w:highlight w:val="none"/>
        </w:rPr>
      </w:pPr>
      <w:r>
        <w:rPr>
          <w:color w:val="auto"/>
          <w:highlight w:val="none"/>
        </w:rPr>
        <w:t>d.经前述顺序处理仍然并列相同的，则通过随机抽取方式确定优先顺序推荐。</w:t>
      </w:r>
    </w:p>
    <w:p>
      <w:pPr>
        <w:widowControl/>
        <w:spacing w:line="400" w:lineRule="exact"/>
        <w:ind w:firstLine="465"/>
        <w:jc w:val="left"/>
        <w:rPr>
          <w:rFonts w:ascii="宋体" w:hAnsi="宋体" w:cs="宋体"/>
          <w:color w:val="auto"/>
          <w:kern w:val="0"/>
          <w:sz w:val="24"/>
          <w:szCs w:val="24"/>
          <w:highlight w:val="none"/>
        </w:rPr>
      </w:pPr>
    </w:p>
    <w:p>
      <w:pPr>
        <w:widowControl/>
        <w:spacing w:before="75" w:after="75" w:line="420" w:lineRule="atLeast"/>
        <w:jc w:val="center"/>
        <w:rPr>
          <w:rFonts w:ascii="宋体" w:hAnsi="宋体" w:cs="宋体"/>
          <w:color w:val="auto"/>
          <w:kern w:val="0"/>
          <w:sz w:val="24"/>
          <w:szCs w:val="24"/>
          <w:highlight w:val="none"/>
        </w:rPr>
      </w:pPr>
      <w:r>
        <w:rPr>
          <w:rFonts w:ascii="宋体" w:hAnsi="宋体" w:cs="宋体"/>
          <w:b/>
          <w:bCs/>
          <w:color w:val="auto"/>
          <w:kern w:val="0"/>
          <w:sz w:val="24"/>
          <w:szCs w:val="24"/>
          <w:highlight w:val="none"/>
        </w:rPr>
        <w:t>四、评审报告</w:t>
      </w:r>
    </w:p>
    <w:p>
      <w:pPr>
        <w:widowControl/>
        <w:spacing w:before="75" w:after="75" w:line="420" w:lineRule="atLeast"/>
        <w:jc w:val="left"/>
        <w:rPr>
          <w:rFonts w:ascii="宋体" w:hAnsi="宋体" w:cs="宋体"/>
          <w:color w:val="auto"/>
          <w:kern w:val="0"/>
          <w:sz w:val="24"/>
          <w:szCs w:val="24"/>
          <w:highlight w:val="none"/>
        </w:rPr>
      </w:pPr>
      <w:r>
        <w:rPr>
          <w:rFonts w:ascii="宋体" w:hAnsi="宋体" w:cs="宋体"/>
          <w:color w:val="auto"/>
          <w:kern w:val="0"/>
          <w:sz w:val="24"/>
          <w:szCs w:val="24"/>
          <w:highlight w:val="none"/>
        </w:rPr>
        <w:t> 4.1磋商小组完成评审后，应当编写评审报告并提交给采购人。</w:t>
      </w:r>
    </w:p>
    <w:p>
      <w:pPr>
        <w:widowControl/>
        <w:spacing w:before="75" w:after="75" w:line="420" w:lineRule="atLeast"/>
        <w:jc w:val="left"/>
        <w:rPr>
          <w:rFonts w:ascii="宋体" w:hAnsi="宋体" w:cs="宋体"/>
          <w:color w:val="auto"/>
          <w:kern w:val="0"/>
          <w:sz w:val="24"/>
          <w:szCs w:val="24"/>
          <w:highlight w:val="none"/>
        </w:rPr>
      </w:pPr>
      <w:r>
        <w:rPr>
          <w:rFonts w:ascii="宋体" w:hAnsi="宋体" w:cs="宋体"/>
          <w:color w:val="auto"/>
          <w:kern w:val="0"/>
          <w:sz w:val="24"/>
          <w:szCs w:val="24"/>
          <w:highlight w:val="none"/>
        </w:rPr>
        <w:t> 4.2评审报告应当包括以下主要内容：</w:t>
      </w:r>
    </w:p>
    <w:p>
      <w:pPr>
        <w:widowControl/>
        <w:spacing w:before="75" w:after="75" w:line="420" w:lineRule="atLeast"/>
        <w:ind w:firstLine="480"/>
        <w:jc w:val="left"/>
        <w:rPr>
          <w:rFonts w:ascii="宋体" w:hAnsi="宋体" w:cs="宋体"/>
          <w:color w:val="auto"/>
          <w:kern w:val="0"/>
          <w:sz w:val="24"/>
          <w:szCs w:val="24"/>
          <w:highlight w:val="none"/>
        </w:rPr>
      </w:pPr>
      <w:r>
        <w:rPr>
          <w:rFonts w:ascii="宋体" w:hAnsi="宋体" w:cs="宋体"/>
          <w:color w:val="auto"/>
          <w:kern w:val="0"/>
          <w:sz w:val="24"/>
          <w:szCs w:val="24"/>
          <w:highlight w:val="none"/>
        </w:rPr>
        <w:t>（一）邀请供应商参加采购活动的具体方式和相关情况；</w:t>
      </w:r>
    </w:p>
    <w:p>
      <w:pPr>
        <w:widowControl/>
        <w:spacing w:before="75" w:after="75" w:line="420" w:lineRule="atLeast"/>
        <w:ind w:firstLine="480"/>
        <w:jc w:val="left"/>
        <w:rPr>
          <w:rFonts w:ascii="宋体" w:hAnsi="宋体" w:cs="宋体"/>
          <w:color w:val="auto"/>
          <w:kern w:val="0"/>
          <w:sz w:val="24"/>
          <w:szCs w:val="24"/>
          <w:highlight w:val="none"/>
        </w:rPr>
      </w:pPr>
      <w:r>
        <w:rPr>
          <w:rFonts w:ascii="宋体" w:hAnsi="宋体" w:cs="宋体"/>
          <w:color w:val="auto"/>
          <w:kern w:val="0"/>
          <w:sz w:val="24"/>
          <w:szCs w:val="24"/>
          <w:highlight w:val="none"/>
        </w:rPr>
        <w:t>（二）响应文件开启日期和地点；</w:t>
      </w:r>
    </w:p>
    <w:p>
      <w:pPr>
        <w:widowControl/>
        <w:spacing w:before="75" w:after="75" w:line="420" w:lineRule="atLeast"/>
        <w:ind w:firstLine="480"/>
        <w:jc w:val="left"/>
        <w:rPr>
          <w:rFonts w:ascii="宋体" w:hAnsi="宋体" w:cs="宋体"/>
          <w:color w:val="auto"/>
          <w:kern w:val="0"/>
          <w:sz w:val="24"/>
          <w:szCs w:val="24"/>
          <w:highlight w:val="none"/>
        </w:rPr>
      </w:pPr>
      <w:r>
        <w:rPr>
          <w:rFonts w:ascii="宋体" w:hAnsi="宋体" w:cs="宋体"/>
          <w:color w:val="auto"/>
          <w:kern w:val="0"/>
          <w:sz w:val="24"/>
          <w:szCs w:val="24"/>
          <w:highlight w:val="none"/>
        </w:rPr>
        <w:t>（三）获取磋商文件的供应商名单和磋商小组成员名单；</w:t>
      </w:r>
    </w:p>
    <w:p>
      <w:pPr>
        <w:widowControl/>
        <w:spacing w:before="75" w:after="75" w:line="420" w:lineRule="atLeast"/>
        <w:ind w:firstLine="480"/>
        <w:jc w:val="left"/>
        <w:rPr>
          <w:rFonts w:ascii="宋体" w:hAnsi="宋体" w:cs="宋体"/>
          <w:color w:val="auto"/>
          <w:kern w:val="0"/>
          <w:sz w:val="24"/>
          <w:szCs w:val="24"/>
          <w:highlight w:val="none"/>
        </w:rPr>
      </w:pPr>
      <w:r>
        <w:rPr>
          <w:rFonts w:ascii="宋体" w:hAnsi="宋体" w:cs="宋体"/>
          <w:color w:val="auto"/>
          <w:kern w:val="0"/>
          <w:sz w:val="24"/>
          <w:szCs w:val="24"/>
          <w:highlight w:val="none"/>
        </w:rPr>
        <w:t>（四）评审情况记录和说明，包括对供应商的资格审查情况、供应商响应文件评审情况、磋商情况、报价情况等；</w:t>
      </w:r>
    </w:p>
    <w:p>
      <w:pPr>
        <w:widowControl/>
        <w:spacing w:before="75" w:after="75" w:line="420" w:lineRule="atLeast"/>
        <w:ind w:firstLine="480"/>
        <w:jc w:val="left"/>
        <w:rPr>
          <w:rFonts w:ascii="宋体" w:hAnsi="宋体" w:cs="宋体"/>
          <w:color w:val="auto"/>
          <w:kern w:val="0"/>
          <w:sz w:val="24"/>
          <w:szCs w:val="24"/>
          <w:highlight w:val="none"/>
        </w:rPr>
      </w:pPr>
      <w:r>
        <w:rPr>
          <w:rFonts w:ascii="宋体" w:hAnsi="宋体" w:cs="宋体"/>
          <w:color w:val="auto"/>
          <w:kern w:val="0"/>
          <w:sz w:val="24"/>
          <w:szCs w:val="24"/>
          <w:highlight w:val="none"/>
        </w:rPr>
        <w:t>（五）提出的成交候选供应商的排序名单及理由。</w:t>
      </w:r>
    </w:p>
    <w:p>
      <w:pPr>
        <w:widowControl/>
        <w:spacing w:before="75" w:after="75" w:line="420" w:lineRule="atLeast"/>
        <w:jc w:val="left"/>
        <w:rPr>
          <w:rFonts w:ascii="宋体" w:hAnsi="宋体" w:cs="宋体"/>
          <w:color w:val="auto"/>
          <w:kern w:val="0"/>
          <w:sz w:val="24"/>
          <w:szCs w:val="24"/>
          <w:highlight w:val="none"/>
        </w:rPr>
      </w:pPr>
      <w:r>
        <w:rPr>
          <w:rFonts w:ascii="宋体" w:hAnsi="宋体" w:cs="宋体"/>
          <w:color w:val="auto"/>
          <w:kern w:val="0"/>
          <w:sz w:val="24"/>
          <w:szCs w:val="24"/>
          <w:highlight w:val="none"/>
        </w:rPr>
        <w:t> 4.3评审报告应当由磋商小组全体人员签字认可。磋商小组成员对评审报告有异议的，磋商小组按照少数服从多数的原则推荐成交候选供应商，采购程序继续进行。对评审报告有异议的磋商小组成员，应当在报告上签署不同意见并说明理由，由磋商小组书面记录相关情况。磋商小组成员拒绝在报告上签字又不书面说明其不同意见和理由的，视为同意评审报告。</w:t>
      </w:r>
    </w:p>
    <w:p>
      <w:pPr>
        <w:widowControl/>
        <w:spacing w:before="75" w:after="75" w:line="420" w:lineRule="atLeast"/>
        <w:ind w:firstLine="480"/>
        <w:jc w:val="center"/>
        <w:rPr>
          <w:rFonts w:ascii="宋体" w:hAnsi="宋体" w:cs="宋体"/>
          <w:color w:val="auto"/>
          <w:kern w:val="0"/>
          <w:sz w:val="24"/>
          <w:szCs w:val="24"/>
          <w:highlight w:val="none"/>
        </w:rPr>
      </w:pPr>
      <w:r>
        <w:rPr>
          <w:rFonts w:ascii="宋体" w:hAnsi="宋体" w:cs="宋体"/>
          <w:b/>
          <w:bCs/>
          <w:color w:val="auto"/>
          <w:kern w:val="0"/>
          <w:sz w:val="24"/>
          <w:szCs w:val="24"/>
          <w:highlight w:val="none"/>
        </w:rPr>
        <w:t>五、其他规定</w:t>
      </w:r>
    </w:p>
    <w:p>
      <w:pPr>
        <w:widowControl/>
        <w:spacing w:before="75" w:after="75" w:line="420" w:lineRule="atLeast"/>
        <w:jc w:val="left"/>
        <w:rPr>
          <w:rFonts w:ascii="宋体" w:hAnsi="宋体" w:cs="宋体"/>
          <w:color w:val="auto"/>
          <w:kern w:val="0"/>
          <w:sz w:val="24"/>
          <w:szCs w:val="24"/>
          <w:highlight w:val="none"/>
        </w:rPr>
      </w:pPr>
      <w:r>
        <w:rPr>
          <w:rFonts w:ascii="宋体" w:hAnsi="宋体" w:cs="宋体"/>
          <w:color w:val="auto"/>
          <w:kern w:val="0"/>
          <w:sz w:val="24"/>
          <w:szCs w:val="24"/>
          <w:highlight w:val="none"/>
        </w:rPr>
        <w:t> </w:t>
      </w:r>
    </w:p>
    <w:p>
      <w:pPr>
        <w:widowControl/>
        <w:spacing w:before="75" w:after="75" w:line="420" w:lineRule="atLeast"/>
        <w:jc w:val="left"/>
        <w:rPr>
          <w:rFonts w:ascii="宋体" w:hAnsi="宋体" w:cs="宋体"/>
          <w:color w:val="auto"/>
          <w:kern w:val="0"/>
          <w:sz w:val="24"/>
          <w:szCs w:val="24"/>
          <w:highlight w:val="none"/>
        </w:rPr>
      </w:pPr>
      <w:r>
        <w:rPr>
          <w:rFonts w:ascii="宋体" w:hAnsi="宋体" w:cs="宋体"/>
          <w:color w:val="auto"/>
          <w:kern w:val="0"/>
          <w:sz w:val="24"/>
          <w:szCs w:val="24"/>
          <w:highlight w:val="none"/>
        </w:rPr>
        <w:t> 5.1其他规定</w:t>
      </w:r>
    </w:p>
    <w:p>
      <w:pPr>
        <w:widowControl/>
        <w:spacing w:before="75" w:after="75" w:line="420" w:lineRule="atLeast"/>
        <w:ind w:firstLine="480"/>
        <w:jc w:val="left"/>
        <w:rPr>
          <w:rFonts w:ascii="宋体" w:hAnsi="宋体" w:cs="宋体"/>
          <w:color w:val="auto"/>
          <w:kern w:val="0"/>
          <w:sz w:val="24"/>
          <w:szCs w:val="24"/>
          <w:highlight w:val="none"/>
        </w:rPr>
      </w:pPr>
      <w:r>
        <w:rPr>
          <w:rFonts w:ascii="宋体" w:hAnsi="宋体" w:cs="宋体"/>
          <w:color w:val="auto"/>
          <w:kern w:val="0"/>
          <w:sz w:val="24"/>
          <w:szCs w:val="24"/>
          <w:highlight w:val="none"/>
        </w:rPr>
        <w:t>5.1.1评审应全程保密且不得透露给任一供应商或与评审工作无关的人员。</w:t>
      </w:r>
    </w:p>
    <w:p>
      <w:pPr>
        <w:widowControl/>
        <w:spacing w:before="75" w:after="75" w:line="420" w:lineRule="atLeast"/>
        <w:ind w:firstLine="480"/>
        <w:jc w:val="left"/>
        <w:rPr>
          <w:rFonts w:ascii="宋体" w:hAnsi="宋体" w:cs="宋体"/>
          <w:color w:val="auto"/>
          <w:kern w:val="0"/>
          <w:sz w:val="24"/>
          <w:szCs w:val="24"/>
          <w:highlight w:val="none"/>
        </w:rPr>
      </w:pPr>
      <w:r>
        <w:rPr>
          <w:rFonts w:ascii="宋体" w:hAnsi="宋体" w:cs="宋体"/>
          <w:color w:val="auto"/>
          <w:kern w:val="0"/>
          <w:sz w:val="24"/>
          <w:szCs w:val="24"/>
          <w:highlight w:val="none"/>
        </w:rPr>
        <w:t>5.1.2评审将进行全程实时录音录像，录音录像资料随采购文件一并存档。</w:t>
      </w:r>
    </w:p>
    <w:p>
      <w:pPr>
        <w:widowControl/>
        <w:spacing w:before="75" w:after="75" w:line="420" w:lineRule="atLeast"/>
        <w:ind w:firstLine="480"/>
        <w:jc w:val="left"/>
        <w:rPr>
          <w:rFonts w:ascii="宋体" w:hAnsi="宋体" w:cs="宋体"/>
          <w:color w:val="auto"/>
          <w:kern w:val="0"/>
          <w:sz w:val="24"/>
          <w:szCs w:val="24"/>
          <w:highlight w:val="none"/>
        </w:rPr>
      </w:pPr>
      <w:r>
        <w:rPr>
          <w:rFonts w:ascii="宋体" w:hAnsi="宋体" w:cs="宋体"/>
          <w:color w:val="auto"/>
          <w:kern w:val="0"/>
          <w:sz w:val="24"/>
          <w:szCs w:val="24"/>
          <w:highlight w:val="none"/>
        </w:rPr>
        <w:t>5.1.3若供应商有任何试图干扰具体评审事务，影响磋商小组独立履行职责的行为，其响应无效且不予退还磋商保证金。情节严重的，由财政部门列入不良行为记录。</w:t>
      </w:r>
    </w:p>
    <w:p>
      <w:pPr>
        <w:widowControl/>
        <w:spacing w:before="75" w:after="75" w:line="420" w:lineRule="atLeast"/>
        <w:ind w:firstLine="480"/>
        <w:jc w:val="left"/>
        <w:rPr>
          <w:rFonts w:ascii="宋体" w:hAnsi="宋体" w:cs="宋体"/>
          <w:color w:val="auto"/>
          <w:kern w:val="0"/>
          <w:sz w:val="24"/>
          <w:szCs w:val="24"/>
          <w:highlight w:val="none"/>
        </w:rPr>
      </w:pPr>
      <w:r>
        <w:rPr>
          <w:rFonts w:ascii="宋体" w:hAnsi="宋体" w:cs="宋体"/>
          <w:color w:val="auto"/>
          <w:kern w:val="0"/>
          <w:sz w:val="24"/>
          <w:szCs w:val="24"/>
          <w:highlight w:val="none"/>
        </w:rPr>
        <w:t>5.1.4根据采购项目的特点和需要，需要加以详细说明的其他磋商程序规定、要求等内容：</w:t>
      </w:r>
    </w:p>
    <w:p>
      <w:pPr>
        <w:widowControl/>
        <w:spacing w:before="75" w:after="75" w:line="420" w:lineRule="atLeast"/>
        <w:ind w:firstLine="480"/>
        <w:jc w:val="left"/>
        <w:rPr>
          <w:rFonts w:ascii="宋体" w:hAnsi="宋体" w:cs="宋体"/>
          <w:color w:val="auto"/>
          <w:kern w:val="0"/>
          <w:sz w:val="24"/>
          <w:szCs w:val="24"/>
          <w:highlight w:val="none"/>
        </w:rPr>
      </w:pPr>
      <w:r>
        <w:rPr>
          <w:rFonts w:ascii="宋体" w:hAnsi="宋体" w:cs="宋体"/>
          <w:color w:val="auto"/>
          <w:kern w:val="0"/>
          <w:sz w:val="24"/>
          <w:szCs w:val="24"/>
          <w:highlight w:val="none"/>
        </w:rPr>
        <w:t>无。</w:t>
      </w:r>
    </w:p>
    <w:p>
      <w:pPr>
        <w:widowControl/>
        <w:spacing w:before="75" w:after="75" w:line="435" w:lineRule="atLeast"/>
        <w:jc w:val="center"/>
        <w:rPr>
          <w:rFonts w:ascii="宋体" w:hAnsi="宋体" w:cs="宋体"/>
          <w:color w:val="auto"/>
          <w:kern w:val="0"/>
          <w:sz w:val="24"/>
          <w:szCs w:val="24"/>
          <w:highlight w:val="none"/>
        </w:rPr>
      </w:pPr>
      <w:r>
        <w:rPr>
          <w:rFonts w:ascii="宋体" w:hAnsi="宋体" w:cs="宋体"/>
          <w:b/>
          <w:bCs/>
          <w:color w:val="auto"/>
          <w:kern w:val="0"/>
          <w:sz w:val="32"/>
          <w:szCs w:val="32"/>
          <w:highlight w:val="none"/>
        </w:rPr>
        <w:t>第2节 竞争性磋商须知</w:t>
      </w:r>
      <w:r>
        <w:rPr>
          <w:rFonts w:ascii="宋体" w:hAnsi="宋体" w:cs="宋体"/>
          <w:b/>
          <w:bCs/>
          <w:color w:val="auto"/>
          <w:kern w:val="0"/>
          <w:sz w:val="36"/>
          <w:szCs w:val="36"/>
          <w:highlight w:val="none"/>
        </w:rPr>
        <w:t> </w:t>
      </w:r>
    </w:p>
    <w:p>
      <w:pPr>
        <w:widowControl/>
        <w:spacing w:before="75" w:after="75" w:line="435" w:lineRule="atLeast"/>
        <w:jc w:val="center"/>
        <w:rPr>
          <w:rFonts w:ascii="宋体" w:hAnsi="宋体" w:cs="宋体"/>
          <w:color w:val="auto"/>
          <w:kern w:val="0"/>
          <w:sz w:val="24"/>
          <w:szCs w:val="24"/>
          <w:highlight w:val="none"/>
        </w:rPr>
      </w:pPr>
      <w:r>
        <w:rPr>
          <w:rFonts w:ascii="宋体" w:hAnsi="宋体" w:cs="宋体"/>
          <w:b/>
          <w:bCs/>
          <w:color w:val="auto"/>
          <w:kern w:val="0"/>
          <w:sz w:val="24"/>
          <w:szCs w:val="24"/>
          <w:highlight w:val="none"/>
        </w:rPr>
        <w:t>一、总则</w:t>
      </w:r>
    </w:p>
    <w:p>
      <w:pPr>
        <w:widowControl/>
        <w:spacing w:before="75" w:after="75" w:line="435" w:lineRule="atLeast"/>
        <w:jc w:val="left"/>
        <w:rPr>
          <w:rFonts w:ascii="宋体" w:hAnsi="宋体" w:cs="宋体"/>
          <w:color w:val="auto"/>
          <w:kern w:val="0"/>
          <w:sz w:val="24"/>
          <w:szCs w:val="24"/>
          <w:highlight w:val="none"/>
        </w:rPr>
      </w:pPr>
      <w:r>
        <w:rPr>
          <w:rFonts w:ascii="宋体" w:hAnsi="宋体" w:cs="宋体"/>
          <w:b/>
          <w:bCs/>
          <w:color w:val="auto"/>
          <w:kern w:val="0"/>
          <w:sz w:val="24"/>
          <w:szCs w:val="24"/>
          <w:highlight w:val="none"/>
        </w:rPr>
        <w:t>1.适用范围：</w:t>
      </w:r>
    </w:p>
    <w:p>
      <w:pPr>
        <w:widowControl/>
        <w:spacing w:before="75" w:after="75" w:line="435" w:lineRule="atLeast"/>
        <w:ind w:firstLine="480"/>
        <w:jc w:val="left"/>
        <w:rPr>
          <w:rFonts w:ascii="宋体" w:hAnsi="宋体" w:cs="宋体"/>
          <w:color w:val="auto"/>
          <w:kern w:val="0"/>
          <w:sz w:val="24"/>
          <w:szCs w:val="24"/>
          <w:highlight w:val="none"/>
        </w:rPr>
      </w:pPr>
      <w:r>
        <w:rPr>
          <w:rFonts w:ascii="宋体" w:hAnsi="宋体" w:cs="宋体"/>
          <w:color w:val="auto"/>
          <w:kern w:val="0"/>
          <w:sz w:val="24"/>
          <w:szCs w:val="24"/>
          <w:highlight w:val="none"/>
        </w:rPr>
        <w:t>1.1适用于磋商文件载明项目的采购活动（以下简称：“本次采购活动”）。</w:t>
      </w:r>
    </w:p>
    <w:p>
      <w:pPr>
        <w:widowControl/>
        <w:spacing w:before="75" w:after="75" w:line="435" w:lineRule="atLeast"/>
        <w:jc w:val="left"/>
        <w:rPr>
          <w:rFonts w:ascii="宋体" w:hAnsi="宋体" w:cs="宋体"/>
          <w:color w:val="auto"/>
          <w:kern w:val="0"/>
          <w:sz w:val="24"/>
          <w:szCs w:val="24"/>
          <w:highlight w:val="none"/>
        </w:rPr>
      </w:pPr>
      <w:r>
        <w:rPr>
          <w:rFonts w:ascii="宋体" w:hAnsi="宋体" w:cs="宋体"/>
          <w:b/>
          <w:bCs/>
          <w:color w:val="auto"/>
          <w:kern w:val="0"/>
          <w:sz w:val="24"/>
          <w:szCs w:val="24"/>
          <w:highlight w:val="none"/>
        </w:rPr>
        <w:t>2.定义及要求：</w:t>
      </w:r>
    </w:p>
    <w:p>
      <w:pPr>
        <w:widowControl/>
        <w:spacing w:before="75" w:after="75" w:line="435" w:lineRule="atLeast"/>
        <w:ind w:firstLine="480"/>
        <w:jc w:val="left"/>
        <w:rPr>
          <w:rFonts w:ascii="宋体" w:hAnsi="宋体" w:cs="宋体"/>
          <w:color w:val="auto"/>
          <w:kern w:val="0"/>
          <w:sz w:val="24"/>
          <w:szCs w:val="24"/>
          <w:highlight w:val="none"/>
        </w:rPr>
      </w:pPr>
      <w:r>
        <w:rPr>
          <w:rFonts w:ascii="宋体" w:hAnsi="宋体" w:cs="宋体"/>
          <w:color w:val="auto"/>
          <w:kern w:val="0"/>
          <w:sz w:val="24"/>
          <w:szCs w:val="24"/>
          <w:highlight w:val="none"/>
        </w:rPr>
        <w:t>2.1“采购标的”指磋商文件载明的需要采购的货物、服务、工程。</w:t>
      </w:r>
    </w:p>
    <w:p>
      <w:pPr>
        <w:widowControl/>
        <w:spacing w:before="75" w:after="75" w:line="435" w:lineRule="atLeast"/>
        <w:ind w:firstLine="480"/>
        <w:jc w:val="left"/>
        <w:rPr>
          <w:rFonts w:ascii="宋体" w:hAnsi="宋体" w:cs="宋体"/>
          <w:color w:val="auto"/>
          <w:kern w:val="0"/>
          <w:sz w:val="24"/>
          <w:szCs w:val="24"/>
          <w:highlight w:val="none"/>
        </w:rPr>
      </w:pPr>
      <w:r>
        <w:rPr>
          <w:rFonts w:ascii="宋体" w:hAnsi="宋体" w:cs="宋体"/>
          <w:color w:val="auto"/>
          <w:kern w:val="0"/>
          <w:sz w:val="24"/>
          <w:szCs w:val="24"/>
          <w:highlight w:val="none"/>
        </w:rPr>
        <w:t>2.2“采购人”指本次采购项目的买方、或业主方、或甲方，具体见磋商文件第一章；“采购代理机构”系指接受采购人委托，组织开展竞争性磋商采购活动的代理机构，具体见磋商文件第一章。</w:t>
      </w:r>
    </w:p>
    <w:p>
      <w:pPr>
        <w:widowControl/>
        <w:spacing w:before="75" w:after="75" w:line="435" w:lineRule="atLeast"/>
        <w:ind w:firstLine="480"/>
        <w:jc w:val="left"/>
        <w:rPr>
          <w:rFonts w:ascii="宋体" w:hAnsi="宋体" w:cs="宋体"/>
          <w:color w:val="auto"/>
          <w:kern w:val="0"/>
          <w:sz w:val="24"/>
          <w:szCs w:val="24"/>
          <w:highlight w:val="none"/>
        </w:rPr>
      </w:pPr>
      <w:r>
        <w:rPr>
          <w:rFonts w:ascii="宋体" w:hAnsi="宋体" w:cs="宋体"/>
          <w:color w:val="auto"/>
          <w:kern w:val="0"/>
          <w:sz w:val="24"/>
          <w:szCs w:val="24"/>
          <w:highlight w:val="none"/>
        </w:rPr>
        <w:t>2.3“潜在供应商”按照磋商文件第一章规定进行报名，且有意向参加本项目响应磋商的供应商。</w:t>
      </w:r>
    </w:p>
    <w:p>
      <w:pPr>
        <w:widowControl/>
        <w:spacing w:before="75" w:after="75" w:line="435" w:lineRule="atLeast"/>
        <w:ind w:firstLine="480"/>
        <w:jc w:val="left"/>
        <w:rPr>
          <w:rFonts w:ascii="宋体" w:hAnsi="宋体" w:cs="宋体"/>
          <w:color w:val="auto"/>
          <w:kern w:val="0"/>
          <w:sz w:val="24"/>
          <w:szCs w:val="24"/>
          <w:highlight w:val="none"/>
        </w:rPr>
      </w:pPr>
      <w:r>
        <w:rPr>
          <w:rFonts w:ascii="宋体" w:hAnsi="宋体" w:cs="宋体"/>
          <w:color w:val="auto"/>
          <w:kern w:val="0"/>
          <w:sz w:val="24"/>
          <w:szCs w:val="24"/>
          <w:highlight w:val="none"/>
        </w:rPr>
        <w:t>2.4“供应商”指按照磋商文件第一章规定进行报名，且已经提交响应文件的法人或其他组织或自然人。只有适合自然人参与和承接的政府采购项目，供应商才可以是自然人。</w:t>
      </w:r>
    </w:p>
    <w:p>
      <w:pPr>
        <w:widowControl/>
        <w:spacing w:before="75" w:after="75" w:line="435" w:lineRule="atLeast"/>
        <w:ind w:firstLine="480"/>
        <w:jc w:val="left"/>
        <w:rPr>
          <w:rFonts w:ascii="宋体" w:hAnsi="宋体" w:cs="宋体"/>
          <w:color w:val="auto"/>
          <w:kern w:val="0"/>
          <w:sz w:val="24"/>
          <w:szCs w:val="24"/>
          <w:highlight w:val="none"/>
        </w:rPr>
      </w:pPr>
      <w:r>
        <w:rPr>
          <w:rFonts w:ascii="宋体" w:hAnsi="宋体" w:cs="宋体"/>
          <w:color w:val="auto"/>
          <w:kern w:val="0"/>
          <w:sz w:val="24"/>
          <w:szCs w:val="24"/>
          <w:highlight w:val="none"/>
        </w:rPr>
        <w:t>2.5“单位负责人”指单位法定代表人（供应商为法人的）或法律、法规规定代表单位行使职权的主要负责人（供应商为其他组织的）。</w:t>
      </w:r>
    </w:p>
    <w:p>
      <w:pPr>
        <w:widowControl/>
        <w:spacing w:before="75" w:after="75" w:line="435" w:lineRule="atLeast"/>
        <w:ind w:firstLine="480"/>
        <w:jc w:val="left"/>
        <w:rPr>
          <w:rFonts w:ascii="宋体" w:hAnsi="宋体" w:cs="宋体"/>
          <w:color w:val="auto"/>
          <w:kern w:val="0"/>
          <w:sz w:val="24"/>
          <w:szCs w:val="24"/>
          <w:highlight w:val="none"/>
        </w:rPr>
      </w:pPr>
      <w:r>
        <w:rPr>
          <w:rFonts w:ascii="宋体" w:hAnsi="宋体" w:cs="宋体"/>
          <w:color w:val="auto"/>
          <w:kern w:val="0"/>
          <w:sz w:val="24"/>
          <w:szCs w:val="24"/>
          <w:highlight w:val="none"/>
        </w:rPr>
        <w:t>2.6“供应商代表”指供应商（为法人或其他组织的）的单位负责人或由其授权的委托代理人，即单位负责人授权书中载明的接受授权方。供应商为自然人的，由本人签字并附身份证明。</w:t>
      </w:r>
    </w:p>
    <w:p>
      <w:pPr>
        <w:widowControl/>
        <w:spacing w:before="75" w:after="75" w:line="435" w:lineRule="atLeast"/>
        <w:jc w:val="left"/>
        <w:rPr>
          <w:rFonts w:ascii="宋体" w:hAnsi="宋体" w:cs="宋体"/>
          <w:color w:val="auto"/>
          <w:kern w:val="0"/>
          <w:sz w:val="24"/>
          <w:szCs w:val="24"/>
          <w:highlight w:val="none"/>
        </w:rPr>
      </w:pPr>
      <w:r>
        <w:rPr>
          <w:rFonts w:ascii="宋体" w:hAnsi="宋体" w:cs="宋体"/>
          <w:b/>
          <w:bCs/>
          <w:color w:val="auto"/>
          <w:kern w:val="0"/>
          <w:sz w:val="24"/>
          <w:szCs w:val="24"/>
          <w:highlight w:val="none"/>
        </w:rPr>
        <w:t>3.合格的</w:t>
      </w:r>
      <w:r>
        <w:rPr>
          <w:rFonts w:ascii="宋体" w:hAnsi="宋体" w:cs="宋体"/>
          <w:color w:val="auto"/>
          <w:kern w:val="0"/>
          <w:sz w:val="24"/>
          <w:szCs w:val="24"/>
          <w:highlight w:val="none"/>
        </w:rPr>
        <w:t>供应商</w:t>
      </w:r>
      <w:r>
        <w:rPr>
          <w:rFonts w:ascii="宋体" w:hAnsi="宋体" w:cs="宋体"/>
          <w:b/>
          <w:bCs/>
          <w:color w:val="auto"/>
          <w:kern w:val="0"/>
          <w:sz w:val="24"/>
          <w:szCs w:val="24"/>
          <w:highlight w:val="none"/>
        </w:rPr>
        <w:t>：</w:t>
      </w:r>
    </w:p>
    <w:p>
      <w:pPr>
        <w:widowControl/>
        <w:spacing w:before="75" w:after="75" w:line="435" w:lineRule="atLeast"/>
        <w:ind w:firstLine="480"/>
        <w:jc w:val="left"/>
        <w:rPr>
          <w:rFonts w:ascii="宋体" w:hAnsi="宋体" w:cs="宋体"/>
          <w:color w:val="auto"/>
          <w:kern w:val="0"/>
          <w:sz w:val="24"/>
          <w:szCs w:val="24"/>
          <w:highlight w:val="none"/>
        </w:rPr>
      </w:pPr>
      <w:r>
        <w:rPr>
          <w:rFonts w:ascii="宋体" w:hAnsi="宋体" w:cs="宋体"/>
          <w:color w:val="auto"/>
          <w:kern w:val="0"/>
          <w:sz w:val="24"/>
          <w:szCs w:val="24"/>
          <w:highlight w:val="none"/>
        </w:rPr>
        <w:t>3.1一般规定</w:t>
      </w:r>
    </w:p>
    <w:p>
      <w:pPr>
        <w:widowControl/>
        <w:spacing w:before="75" w:after="75" w:line="435" w:lineRule="atLeast"/>
        <w:ind w:firstLine="480"/>
        <w:jc w:val="left"/>
        <w:rPr>
          <w:rFonts w:ascii="宋体" w:hAnsi="宋体" w:cs="宋体"/>
          <w:color w:val="auto"/>
          <w:kern w:val="0"/>
          <w:sz w:val="24"/>
          <w:szCs w:val="24"/>
          <w:highlight w:val="none"/>
        </w:rPr>
      </w:pPr>
      <w:r>
        <w:rPr>
          <w:rFonts w:ascii="宋体" w:hAnsi="宋体" w:cs="宋体"/>
          <w:color w:val="auto"/>
          <w:kern w:val="0"/>
          <w:sz w:val="24"/>
          <w:szCs w:val="24"/>
          <w:highlight w:val="none"/>
        </w:rPr>
        <w:t>3.1.1供应商应当遵守中国的有关法律、法规和规章的规定，参加政府采购活动时已经自觉检查并按照政府采购相关法律规定，主动回避相应利害关系。</w:t>
      </w:r>
    </w:p>
    <w:p>
      <w:pPr>
        <w:widowControl/>
        <w:spacing w:before="75" w:after="75" w:line="435" w:lineRule="atLeast"/>
        <w:ind w:firstLine="480"/>
        <w:jc w:val="left"/>
        <w:rPr>
          <w:rFonts w:ascii="宋体" w:hAnsi="宋体" w:cs="宋体"/>
          <w:color w:val="auto"/>
          <w:kern w:val="0"/>
          <w:sz w:val="24"/>
          <w:szCs w:val="24"/>
          <w:highlight w:val="none"/>
        </w:rPr>
      </w:pPr>
      <w:r>
        <w:rPr>
          <w:rFonts w:ascii="宋体" w:hAnsi="宋体" w:cs="宋体"/>
          <w:color w:val="auto"/>
          <w:kern w:val="0"/>
          <w:sz w:val="24"/>
          <w:szCs w:val="24"/>
          <w:highlight w:val="none"/>
        </w:rPr>
        <w:t>3.1.2为采购项目提供整体设计、规范编制或项目管理、监理、检测等服务的供应商，不得再参加该采购项目除整体设计、规范编制和项目管理、监理、检测等服务之外的其他采购活动</w:t>
      </w:r>
      <w:r>
        <w:rPr>
          <w:rFonts w:ascii="宋体" w:hAnsi="宋体" w:cs="宋体"/>
          <w:b/>
          <w:bCs/>
          <w:color w:val="auto"/>
          <w:kern w:val="0"/>
          <w:sz w:val="24"/>
          <w:szCs w:val="24"/>
          <w:highlight w:val="none"/>
        </w:rPr>
        <w:t>。</w:t>
      </w:r>
    </w:p>
    <w:p>
      <w:pPr>
        <w:widowControl/>
        <w:spacing w:before="75" w:after="75" w:line="435" w:lineRule="atLeast"/>
        <w:ind w:firstLine="480"/>
        <w:jc w:val="left"/>
        <w:rPr>
          <w:rFonts w:ascii="宋体" w:hAnsi="宋体" w:cs="宋体"/>
          <w:color w:val="auto"/>
          <w:kern w:val="0"/>
          <w:sz w:val="24"/>
          <w:szCs w:val="24"/>
          <w:highlight w:val="none"/>
        </w:rPr>
      </w:pPr>
      <w:r>
        <w:rPr>
          <w:rFonts w:ascii="宋体" w:hAnsi="宋体" w:cs="宋体"/>
          <w:color w:val="auto"/>
          <w:kern w:val="0"/>
          <w:sz w:val="24"/>
          <w:szCs w:val="24"/>
          <w:highlight w:val="none"/>
        </w:rPr>
        <w:t>3.1.3列入失信被执行人、重大税收违法案件当事人名单、政府采购严重违法失信行为记录名单及其他不符合《中华人民共和国政府采购法》第二十二条规定条件的供应商，不得参加政府采购活动</w:t>
      </w:r>
      <w:r>
        <w:rPr>
          <w:rFonts w:ascii="宋体" w:hAnsi="宋体" w:cs="宋体"/>
          <w:b/>
          <w:bCs/>
          <w:color w:val="auto"/>
          <w:kern w:val="0"/>
          <w:sz w:val="24"/>
          <w:szCs w:val="24"/>
          <w:highlight w:val="none"/>
        </w:rPr>
        <w:t>。</w:t>
      </w:r>
    </w:p>
    <w:p>
      <w:pPr>
        <w:widowControl/>
        <w:spacing w:before="75" w:after="75" w:line="435" w:lineRule="atLeast"/>
        <w:ind w:firstLine="480"/>
        <w:jc w:val="left"/>
        <w:rPr>
          <w:rFonts w:ascii="宋体" w:hAnsi="宋体" w:cs="宋体"/>
          <w:color w:val="auto"/>
          <w:kern w:val="0"/>
          <w:sz w:val="24"/>
          <w:szCs w:val="24"/>
          <w:highlight w:val="none"/>
        </w:rPr>
      </w:pPr>
      <w:r>
        <w:rPr>
          <w:rFonts w:ascii="宋体" w:hAnsi="宋体" w:cs="宋体"/>
          <w:b/>
          <w:bCs/>
          <w:color w:val="auto"/>
          <w:kern w:val="0"/>
          <w:sz w:val="24"/>
          <w:szCs w:val="24"/>
          <w:highlight w:val="none"/>
        </w:rPr>
        <w:t>供应商有责任检查自身情况，在响应文件中对是否违反以上一般规定做出如实声明，否则其响应文件将被否决。</w:t>
      </w:r>
    </w:p>
    <w:p>
      <w:pPr>
        <w:widowControl/>
        <w:spacing w:before="75" w:after="75" w:line="435" w:lineRule="atLeast"/>
        <w:ind w:firstLine="480"/>
        <w:jc w:val="left"/>
        <w:rPr>
          <w:rFonts w:ascii="宋体" w:hAnsi="宋体" w:cs="宋体"/>
          <w:color w:val="auto"/>
          <w:kern w:val="0"/>
          <w:sz w:val="24"/>
          <w:szCs w:val="24"/>
          <w:highlight w:val="none"/>
        </w:rPr>
      </w:pPr>
      <w:r>
        <w:rPr>
          <w:rFonts w:ascii="宋体" w:hAnsi="宋体" w:cs="宋体"/>
          <w:color w:val="auto"/>
          <w:kern w:val="0"/>
          <w:sz w:val="24"/>
          <w:szCs w:val="24"/>
          <w:highlight w:val="none"/>
        </w:rPr>
        <w:t>3.2特别规定</w:t>
      </w:r>
    </w:p>
    <w:p>
      <w:pPr>
        <w:widowControl/>
        <w:spacing w:before="75" w:after="75" w:line="435" w:lineRule="atLeast"/>
        <w:ind w:firstLine="480"/>
        <w:jc w:val="left"/>
        <w:rPr>
          <w:rFonts w:ascii="宋体" w:hAnsi="宋体" w:cs="宋体"/>
          <w:color w:val="auto"/>
          <w:kern w:val="0"/>
          <w:sz w:val="24"/>
          <w:szCs w:val="24"/>
          <w:highlight w:val="none"/>
        </w:rPr>
      </w:pPr>
      <w:r>
        <w:rPr>
          <w:rFonts w:ascii="宋体" w:hAnsi="宋体" w:cs="宋体"/>
          <w:color w:val="auto"/>
          <w:kern w:val="0"/>
          <w:sz w:val="24"/>
          <w:szCs w:val="24"/>
          <w:highlight w:val="none"/>
        </w:rPr>
        <w:t>3.2.1供应商的资格要求：详见竞争性磋商须知前附表第</w:t>
      </w:r>
      <w:r>
        <w:rPr>
          <w:rFonts w:ascii="宋体" w:hAnsi="宋体" w:cs="宋体"/>
          <w:color w:val="auto"/>
          <w:kern w:val="0"/>
          <w:sz w:val="24"/>
          <w:szCs w:val="24"/>
          <w:highlight w:val="none"/>
          <w:u w:val="single"/>
        </w:rPr>
        <w:t>1</w:t>
      </w:r>
      <w:r>
        <w:rPr>
          <w:rFonts w:ascii="宋体" w:hAnsi="宋体" w:cs="宋体"/>
          <w:color w:val="auto"/>
          <w:kern w:val="0"/>
          <w:sz w:val="24"/>
          <w:szCs w:val="24"/>
          <w:highlight w:val="none"/>
        </w:rPr>
        <w:t>项。</w:t>
      </w:r>
    </w:p>
    <w:p>
      <w:pPr>
        <w:widowControl/>
        <w:spacing w:before="75" w:after="75" w:line="435" w:lineRule="atLeast"/>
        <w:ind w:firstLine="480"/>
        <w:jc w:val="left"/>
        <w:rPr>
          <w:rFonts w:ascii="宋体" w:hAnsi="宋体" w:cs="宋体"/>
          <w:color w:val="auto"/>
          <w:kern w:val="0"/>
          <w:sz w:val="24"/>
          <w:szCs w:val="24"/>
          <w:highlight w:val="none"/>
        </w:rPr>
      </w:pPr>
      <w:r>
        <w:rPr>
          <w:rFonts w:ascii="宋体" w:hAnsi="宋体" w:cs="宋体"/>
          <w:color w:val="auto"/>
          <w:kern w:val="0"/>
          <w:sz w:val="24"/>
          <w:szCs w:val="24"/>
          <w:highlight w:val="none"/>
        </w:rPr>
        <w:t>3.2.2是否接受联合体形式的响应磋商：详见竞争性磋商须知前附表第</w:t>
      </w:r>
      <w:r>
        <w:rPr>
          <w:rFonts w:ascii="宋体" w:hAnsi="宋体" w:cs="宋体"/>
          <w:color w:val="auto"/>
          <w:kern w:val="0"/>
          <w:sz w:val="24"/>
          <w:szCs w:val="24"/>
          <w:highlight w:val="none"/>
          <w:u w:val="single"/>
        </w:rPr>
        <w:t>2</w:t>
      </w:r>
      <w:r>
        <w:rPr>
          <w:rFonts w:ascii="宋体" w:hAnsi="宋体" w:cs="宋体"/>
          <w:color w:val="auto"/>
          <w:kern w:val="0"/>
          <w:sz w:val="24"/>
          <w:szCs w:val="24"/>
          <w:highlight w:val="none"/>
        </w:rPr>
        <w:t>项。若接受联合体形式且供应商为联合体，则联合体各方除了应遵守本章第3.1条规定外，还应遵守下列规定：</w:t>
      </w:r>
    </w:p>
    <w:p>
      <w:pPr>
        <w:widowControl/>
        <w:spacing w:before="75" w:after="75" w:line="435" w:lineRule="atLeast"/>
        <w:ind w:firstLine="480"/>
        <w:jc w:val="left"/>
        <w:rPr>
          <w:rFonts w:ascii="宋体" w:hAnsi="宋体" w:cs="宋体"/>
          <w:color w:val="auto"/>
          <w:kern w:val="0"/>
          <w:sz w:val="24"/>
          <w:szCs w:val="24"/>
          <w:highlight w:val="none"/>
        </w:rPr>
      </w:pPr>
      <w:r>
        <w:rPr>
          <w:rFonts w:ascii="宋体" w:hAnsi="宋体" w:cs="宋体"/>
          <w:color w:val="auto"/>
          <w:kern w:val="0"/>
          <w:sz w:val="24"/>
          <w:szCs w:val="24"/>
          <w:highlight w:val="none"/>
        </w:rPr>
        <w:t>（1）联合体各方应提交联合体协议，联合体协议应符合磋商文件规定。</w:t>
      </w:r>
    </w:p>
    <w:p>
      <w:pPr>
        <w:widowControl/>
        <w:spacing w:before="75" w:after="75" w:line="435" w:lineRule="atLeast"/>
        <w:ind w:firstLine="480"/>
        <w:jc w:val="left"/>
        <w:rPr>
          <w:rFonts w:ascii="宋体" w:hAnsi="宋体" w:cs="宋体"/>
          <w:color w:val="auto"/>
          <w:kern w:val="0"/>
          <w:sz w:val="24"/>
          <w:szCs w:val="24"/>
          <w:highlight w:val="none"/>
        </w:rPr>
      </w:pPr>
      <w:r>
        <w:rPr>
          <w:rFonts w:ascii="宋体" w:hAnsi="宋体" w:cs="宋体"/>
          <w:color w:val="auto"/>
          <w:kern w:val="0"/>
          <w:sz w:val="24"/>
          <w:szCs w:val="24"/>
          <w:highlight w:val="none"/>
        </w:rPr>
        <w:t>（2）联合体各方不得再单独参加或与其他供应商另外组成联合体参加同一合同项下的响应磋商。</w:t>
      </w:r>
    </w:p>
    <w:p>
      <w:pPr>
        <w:widowControl/>
        <w:spacing w:before="75" w:after="75" w:line="435" w:lineRule="atLeast"/>
        <w:ind w:firstLine="480"/>
        <w:jc w:val="left"/>
        <w:rPr>
          <w:rFonts w:ascii="宋体" w:hAnsi="宋体" w:cs="宋体"/>
          <w:color w:val="auto"/>
          <w:kern w:val="0"/>
          <w:sz w:val="24"/>
          <w:szCs w:val="24"/>
          <w:highlight w:val="none"/>
        </w:rPr>
      </w:pPr>
      <w:r>
        <w:rPr>
          <w:rFonts w:ascii="宋体" w:hAnsi="宋体" w:cs="宋体"/>
          <w:color w:val="auto"/>
          <w:kern w:val="0"/>
          <w:sz w:val="24"/>
          <w:szCs w:val="24"/>
          <w:highlight w:val="none"/>
        </w:rPr>
        <w:t>（3）联合体各方应共同与采购人签订政府采购合同，就政府采购合同约定的事项对采购人承担连带责任。</w:t>
      </w:r>
    </w:p>
    <w:p>
      <w:pPr>
        <w:widowControl/>
        <w:spacing w:before="75" w:after="75" w:line="435" w:lineRule="atLeast"/>
        <w:ind w:firstLine="480"/>
        <w:jc w:val="left"/>
        <w:rPr>
          <w:rFonts w:ascii="宋体" w:hAnsi="宋体" w:cs="宋体"/>
          <w:color w:val="auto"/>
          <w:kern w:val="0"/>
          <w:sz w:val="24"/>
          <w:szCs w:val="24"/>
          <w:highlight w:val="none"/>
        </w:rPr>
      </w:pPr>
      <w:r>
        <w:rPr>
          <w:rFonts w:ascii="宋体" w:hAnsi="宋体" w:cs="宋体"/>
          <w:color w:val="auto"/>
          <w:kern w:val="0"/>
          <w:sz w:val="24"/>
          <w:szCs w:val="24"/>
          <w:highlight w:val="none"/>
        </w:rPr>
        <w:t>3.2.3若接受联合体形式，单位负责人为同一人或者存在直接控股、管理关系的不同供应商可以组成一个联合体，以一个供应商的身份参加政府采购活动。若不接受联合体形式，则单位负责人为同一人或者存在直接控股、管理关系的不同供应商，不得参加同一合同项下的政府采购活动。</w:t>
      </w:r>
    </w:p>
    <w:p>
      <w:pPr>
        <w:widowControl/>
        <w:spacing w:before="75" w:after="75" w:line="435" w:lineRule="atLeast"/>
        <w:jc w:val="left"/>
        <w:rPr>
          <w:rFonts w:ascii="宋体" w:hAnsi="宋体" w:cs="宋体"/>
          <w:color w:val="auto"/>
          <w:kern w:val="0"/>
          <w:sz w:val="24"/>
          <w:szCs w:val="24"/>
          <w:highlight w:val="none"/>
        </w:rPr>
      </w:pPr>
      <w:r>
        <w:rPr>
          <w:rFonts w:ascii="宋体" w:hAnsi="宋体" w:cs="宋体"/>
          <w:b/>
          <w:bCs/>
          <w:color w:val="auto"/>
          <w:kern w:val="0"/>
          <w:sz w:val="24"/>
          <w:szCs w:val="24"/>
          <w:highlight w:val="none"/>
        </w:rPr>
        <w:t>4.参与竞争性磋商费用：</w:t>
      </w:r>
    </w:p>
    <w:p>
      <w:pPr>
        <w:widowControl/>
        <w:spacing w:before="75" w:after="75" w:line="435" w:lineRule="atLeast"/>
        <w:ind w:firstLine="480"/>
        <w:jc w:val="left"/>
        <w:rPr>
          <w:rFonts w:ascii="宋体" w:hAnsi="宋体" w:cs="宋体"/>
          <w:color w:val="auto"/>
          <w:kern w:val="0"/>
          <w:sz w:val="24"/>
          <w:szCs w:val="24"/>
          <w:highlight w:val="none"/>
        </w:rPr>
      </w:pPr>
      <w:r>
        <w:rPr>
          <w:rFonts w:ascii="宋体" w:hAnsi="宋体" w:cs="宋体"/>
          <w:color w:val="auto"/>
          <w:kern w:val="0"/>
          <w:sz w:val="24"/>
          <w:szCs w:val="24"/>
          <w:highlight w:val="none"/>
        </w:rPr>
        <w:t>4.1除法律法规或采购文件另有规定之外，供应商应自行承担其准备与参加竞争性磋商所涉及的一切费用。</w:t>
      </w:r>
    </w:p>
    <w:p>
      <w:pPr>
        <w:widowControl/>
        <w:spacing w:before="75" w:after="75" w:line="435" w:lineRule="atLeast"/>
        <w:jc w:val="center"/>
        <w:rPr>
          <w:rFonts w:ascii="宋体" w:hAnsi="宋体" w:cs="宋体"/>
          <w:color w:val="auto"/>
          <w:kern w:val="0"/>
          <w:sz w:val="24"/>
          <w:szCs w:val="24"/>
          <w:highlight w:val="none"/>
        </w:rPr>
      </w:pPr>
      <w:r>
        <w:rPr>
          <w:rFonts w:ascii="宋体" w:hAnsi="宋体" w:cs="宋体"/>
          <w:b/>
          <w:bCs/>
          <w:color w:val="auto"/>
          <w:kern w:val="0"/>
          <w:sz w:val="24"/>
          <w:szCs w:val="24"/>
          <w:highlight w:val="none"/>
        </w:rPr>
        <w:t>二、竞争性磋商文件</w:t>
      </w:r>
    </w:p>
    <w:p>
      <w:pPr>
        <w:widowControl/>
        <w:spacing w:before="75" w:after="75" w:line="435" w:lineRule="atLeast"/>
        <w:jc w:val="center"/>
        <w:rPr>
          <w:rFonts w:ascii="宋体" w:hAnsi="宋体" w:cs="宋体"/>
          <w:color w:val="auto"/>
          <w:kern w:val="0"/>
          <w:sz w:val="24"/>
          <w:szCs w:val="24"/>
          <w:highlight w:val="none"/>
        </w:rPr>
      </w:pPr>
      <w:r>
        <w:rPr>
          <w:rFonts w:ascii="宋体" w:hAnsi="宋体" w:cs="宋体"/>
          <w:b/>
          <w:bCs/>
          <w:color w:val="auto"/>
          <w:kern w:val="0"/>
          <w:sz w:val="24"/>
          <w:szCs w:val="24"/>
          <w:highlight w:val="none"/>
        </w:rPr>
        <w:t> </w:t>
      </w:r>
    </w:p>
    <w:p>
      <w:pPr>
        <w:widowControl/>
        <w:spacing w:before="75" w:after="75" w:line="435" w:lineRule="atLeast"/>
        <w:jc w:val="left"/>
        <w:rPr>
          <w:rFonts w:ascii="宋体" w:hAnsi="宋体" w:cs="宋体"/>
          <w:color w:val="auto"/>
          <w:kern w:val="0"/>
          <w:sz w:val="24"/>
          <w:szCs w:val="24"/>
          <w:highlight w:val="none"/>
        </w:rPr>
      </w:pPr>
      <w:r>
        <w:rPr>
          <w:rFonts w:ascii="宋体" w:hAnsi="宋体" w:cs="宋体"/>
          <w:b/>
          <w:bCs/>
          <w:color w:val="auto"/>
          <w:kern w:val="0"/>
          <w:sz w:val="24"/>
          <w:szCs w:val="24"/>
          <w:highlight w:val="none"/>
        </w:rPr>
        <w:t>5.竞争性磋商文件的组成：</w:t>
      </w:r>
    </w:p>
    <w:p>
      <w:pPr>
        <w:widowControl/>
        <w:spacing w:before="75" w:after="75" w:line="435" w:lineRule="atLeast"/>
        <w:ind w:firstLine="480"/>
        <w:jc w:val="left"/>
        <w:rPr>
          <w:rFonts w:ascii="宋体" w:hAnsi="宋体" w:cs="宋体"/>
          <w:color w:val="auto"/>
          <w:kern w:val="0"/>
          <w:sz w:val="24"/>
          <w:szCs w:val="24"/>
          <w:highlight w:val="none"/>
        </w:rPr>
      </w:pPr>
      <w:r>
        <w:rPr>
          <w:rFonts w:ascii="宋体" w:hAnsi="宋体" w:cs="宋体"/>
          <w:color w:val="auto"/>
          <w:kern w:val="0"/>
          <w:sz w:val="24"/>
          <w:szCs w:val="24"/>
          <w:highlight w:val="none"/>
        </w:rPr>
        <w:t>5.1竞争性磋商文件由下述部分组成：</w:t>
      </w:r>
    </w:p>
    <w:p>
      <w:pPr>
        <w:widowControl/>
        <w:spacing w:before="75" w:after="75" w:line="435" w:lineRule="atLeast"/>
        <w:ind w:firstLine="480"/>
        <w:jc w:val="left"/>
        <w:rPr>
          <w:rFonts w:ascii="宋体" w:hAnsi="宋体" w:cs="宋体"/>
          <w:color w:val="auto"/>
          <w:kern w:val="0"/>
          <w:sz w:val="24"/>
          <w:szCs w:val="24"/>
          <w:highlight w:val="none"/>
        </w:rPr>
      </w:pPr>
      <w:r>
        <w:rPr>
          <w:rFonts w:ascii="宋体" w:hAnsi="宋体" w:cs="宋体"/>
          <w:color w:val="auto"/>
          <w:kern w:val="0"/>
          <w:sz w:val="24"/>
          <w:szCs w:val="24"/>
          <w:highlight w:val="none"/>
        </w:rPr>
        <w:t>第一章 采购公告（或采购邀请书）</w:t>
      </w:r>
    </w:p>
    <w:p>
      <w:pPr>
        <w:widowControl/>
        <w:spacing w:before="75" w:after="75" w:line="435" w:lineRule="atLeast"/>
        <w:ind w:firstLine="480"/>
        <w:jc w:val="left"/>
        <w:rPr>
          <w:rFonts w:ascii="宋体" w:hAnsi="宋体" w:cs="宋体"/>
          <w:color w:val="auto"/>
          <w:kern w:val="0"/>
          <w:sz w:val="24"/>
          <w:szCs w:val="24"/>
          <w:highlight w:val="none"/>
        </w:rPr>
      </w:pPr>
      <w:r>
        <w:rPr>
          <w:rFonts w:ascii="宋体" w:hAnsi="宋体" w:cs="宋体"/>
          <w:color w:val="auto"/>
          <w:kern w:val="0"/>
          <w:sz w:val="24"/>
          <w:szCs w:val="24"/>
          <w:highlight w:val="none"/>
        </w:rPr>
        <w:t>第二章 竞争性磋商须知</w:t>
      </w:r>
    </w:p>
    <w:p>
      <w:pPr>
        <w:widowControl/>
        <w:spacing w:before="75" w:after="75" w:line="435" w:lineRule="atLeast"/>
        <w:ind w:firstLine="480"/>
        <w:jc w:val="left"/>
        <w:rPr>
          <w:rFonts w:ascii="宋体" w:hAnsi="宋体" w:cs="宋体"/>
          <w:color w:val="auto"/>
          <w:kern w:val="0"/>
          <w:sz w:val="24"/>
          <w:szCs w:val="24"/>
          <w:highlight w:val="none"/>
        </w:rPr>
      </w:pPr>
      <w:r>
        <w:rPr>
          <w:rFonts w:ascii="宋体" w:hAnsi="宋体" w:cs="宋体"/>
          <w:color w:val="auto"/>
          <w:kern w:val="0"/>
          <w:sz w:val="24"/>
          <w:szCs w:val="24"/>
          <w:highlight w:val="none"/>
        </w:rPr>
        <w:t>第三章 采购内容及要求</w:t>
      </w:r>
    </w:p>
    <w:p>
      <w:pPr>
        <w:widowControl/>
        <w:spacing w:before="75" w:after="75" w:line="435" w:lineRule="atLeast"/>
        <w:ind w:firstLine="480"/>
        <w:jc w:val="left"/>
        <w:rPr>
          <w:rFonts w:ascii="宋体" w:hAnsi="宋体" w:cs="宋体"/>
          <w:color w:val="auto"/>
          <w:kern w:val="0"/>
          <w:sz w:val="24"/>
          <w:szCs w:val="24"/>
          <w:highlight w:val="none"/>
        </w:rPr>
      </w:pPr>
      <w:r>
        <w:rPr>
          <w:rFonts w:ascii="宋体" w:hAnsi="宋体" w:cs="宋体"/>
          <w:color w:val="auto"/>
          <w:kern w:val="0"/>
          <w:sz w:val="24"/>
          <w:szCs w:val="24"/>
          <w:highlight w:val="none"/>
        </w:rPr>
        <w:t>第四章 合同主要条款及格式</w:t>
      </w:r>
    </w:p>
    <w:p>
      <w:pPr>
        <w:widowControl/>
        <w:spacing w:before="75" w:after="75" w:line="435" w:lineRule="atLeast"/>
        <w:ind w:firstLine="480"/>
        <w:jc w:val="left"/>
        <w:rPr>
          <w:rFonts w:ascii="宋体" w:hAnsi="宋体" w:cs="宋体"/>
          <w:color w:val="auto"/>
          <w:kern w:val="0"/>
          <w:sz w:val="24"/>
          <w:szCs w:val="24"/>
          <w:highlight w:val="none"/>
        </w:rPr>
      </w:pPr>
      <w:r>
        <w:rPr>
          <w:rFonts w:ascii="宋体" w:hAnsi="宋体" w:cs="宋体"/>
          <w:color w:val="auto"/>
          <w:kern w:val="0"/>
          <w:sz w:val="24"/>
          <w:szCs w:val="24"/>
          <w:highlight w:val="none"/>
        </w:rPr>
        <w:t>第五章 首次响应文件格式</w:t>
      </w:r>
    </w:p>
    <w:p>
      <w:pPr>
        <w:widowControl/>
        <w:spacing w:before="75" w:after="75" w:line="435" w:lineRule="atLeast"/>
        <w:ind w:firstLine="480"/>
        <w:jc w:val="left"/>
        <w:rPr>
          <w:rFonts w:ascii="宋体" w:hAnsi="宋体" w:cs="宋体"/>
          <w:color w:val="auto"/>
          <w:kern w:val="0"/>
          <w:sz w:val="24"/>
          <w:szCs w:val="24"/>
          <w:highlight w:val="none"/>
        </w:rPr>
      </w:pPr>
      <w:r>
        <w:rPr>
          <w:rFonts w:ascii="宋体" w:hAnsi="宋体" w:cs="宋体"/>
          <w:color w:val="auto"/>
          <w:kern w:val="0"/>
          <w:sz w:val="24"/>
          <w:szCs w:val="24"/>
          <w:highlight w:val="none"/>
        </w:rPr>
        <w:t>5.2除上述内容以外，采购人、采购代理机构或者磋商小组在采购过程期间对磋商文件所作的澄清、修改或补充，均构成磋商文件的组成部分，对采购人和供应商具有约束力。</w:t>
      </w:r>
    </w:p>
    <w:p>
      <w:pPr>
        <w:widowControl/>
        <w:spacing w:before="75" w:after="75" w:line="435" w:lineRule="atLeast"/>
        <w:jc w:val="left"/>
        <w:rPr>
          <w:rFonts w:ascii="宋体" w:hAnsi="宋体" w:cs="宋体"/>
          <w:color w:val="auto"/>
          <w:kern w:val="0"/>
          <w:sz w:val="24"/>
          <w:szCs w:val="24"/>
          <w:highlight w:val="none"/>
        </w:rPr>
      </w:pPr>
      <w:r>
        <w:rPr>
          <w:rFonts w:ascii="宋体" w:hAnsi="宋体" w:cs="宋体"/>
          <w:b/>
          <w:bCs/>
          <w:color w:val="auto"/>
          <w:kern w:val="0"/>
          <w:sz w:val="24"/>
          <w:szCs w:val="24"/>
          <w:highlight w:val="none"/>
        </w:rPr>
        <w:t>6.竞争性磋商文件的澄清、补充、修改及现场考察等：</w:t>
      </w:r>
    </w:p>
    <w:p>
      <w:pPr>
        <w:widowControl/>
        <w:spacing w:before="75" w:after="75" w:line="435" w:lineRule="atLeast"/>
        <w:ind w:firstLine="480"/>
        <w:jc w:val="left"/>
        <w:rPr>
          <w:rFonts w:ascii="宋体" w:hAnsi="宋体" w:cs="宋体"/>
          <w:color w:val="auto"/>
          <w:kern w:val="0"/>
          <w:sz w:val="24"/>
          <w:szCs w:val="24"/>
          <w:highlight w:val="none"/>
        </w:rPr>
      </w:pPr>
      <w:r>
        <w:rPr>
          <w:rFonts w:ascii="宋体" w:hAnsi="宋体" w:cs="宋体"/>
          <w:color w:val="auto"/>
          <w:kern w:val="0"/>
          <w:sz w:val="24"/>
          <w:szCs w:val="24"/>
          <w:highlight w:val="none"/>
        </w:rPr>
        <w:t>6.1提交首次响应文件截止之日前，采购人、采购代理机构或者磋商小组可以对已发出的磋商文件进行必要的澄清、补充或者修改，澄清、补充或者修改的内容作为磋商文件的组成部分。澄清、补充或者修改的内容可能影响响应文件编制的，采购人、采购代理机构或者磋商小组将在提交首次响应文件截止时间5个日历日前，以书面形式通知所有获取磋商文件的潜在供应商，不足5个日历日的，采购人、采购代理机构或磋商小组将顺延提交首次响应文件的截止时间。</w:t>
      </w:r>
    </w:p>
    <w:p>
      <w:pPr>
        <w:widowControl/>
        <w:spacing w:before="75" w:after="75" w:line="435" w:lineRule="atLeast"/>
        <w:ind w:firstLine="480"/>
        <w:jc w:val="left"/>
        <w:rPr>
          <w:rFonts w:ascii="宋体" w:hAnsi="宋体" w:cs="宋体"/>
          <w:color w:val="auto"/>
          <w:kern w:val="0"/>
          <w:sz w:val="24"/>
          <w:szCs w:val="24"/>
          <w:highlight w:val="none"/>
        </w:rPr>
      </w:pPr>
      <w:r>
        <w:rPr>
          <w:rFonts w:ascii="宋体" w:hAnsi="宋体" w:cs="宋体"/>
          <w:color w:val="auto"/>
          <w:kern w:val="0"/>
          <w:sz w:val="24"/>
          <w:szCs w:val="24"/>
          <w:highlight w:val="none"/>
        </w:rPr>
        <w:t>6.2提交首次响应文件截止时间前，若采购人发布更正公告，则更正公告及其所发布的内容或信息（包括但不限于竞争性磋商文件的澄清、补充或修改等）作为磋商文件组成部分，对采购人和供应商具有约束力。更正公告作为采购人、采购代理机构或磋商小组通知所有潜在供应商的书面形式，潜在供应商务必随时关注磋商文件中载明的指定媒体，以免遗漏。</w:t>
      </w:r>
    </w:p>
    <w:p>
      <w:pPr>
        <w:widowControl/>
        <w:spacing w:before="75" w:after="75" w:line="435" w:lineRule="atLeast"/>
        <w:ind w:firstLine="480"/>
        <w:jc w:val="left"/>
        <w:rPr>
          <w:rFonts w:ascii="宋体" w:hAnsi="宋体" w:cs="宋体"/>
          <w:color w:val="auto"/>
          <w:kern w:val="0"/>
          <w:sz w:val="24"/>
          <w:szCs w:val="24"/>
          <w:highlight w:val="none"/>
        </w:rPr>
      </w:pPr>
      <w:r>
        <w:rPr>
          <w:rFonts w:ascii="宋体" w:hAnsi="宋体" w:cs="宋体"/>
          <w:color w:val="auto"/>
          <w:kern w:val="0"/>
          <w:sz w:val="24"/>
          <w:szCs w:val="24"/>
          <w:highlight w:val="none"/>
        </w:rPr>
        <w:t>6.3采购人、采购代理机构可以视采购项目的具体情况，组织供应商进行现场考察或召开磋商前答疑会，是否组织现场考察或召开磋商前答疑会详见竞争性磋商须知前附表第</w:t>
      </w:r>
      <w:r>
        <w:rPr>
          <w:rFonts w:ascii="宋体" w:hAnsi="宋体" w:cs="宋体"/>
          <w:color w:val="auto"/>
          <w:kern w:val="0"/>
          <w:sz w:val="24"/>
          <w:szCs w:val="24"/>
          <w:highlight w:val="none"/>
          <w:u w:val="single"/>
        </w:rPr>
        <w:t>3</w:t>
      </w:r>
      <w:r>
        <w:rPr>
          <w:rFonts w:ascii="宋体" w:hAnsi="宋体" w:cs="宋体"/>
          <w:color w:val="auto"/>
          <w:kern w:val="0"/>
          <w:sz w:val="24"/>
          <w:szCs w:val="24"/>
          <w:highlight w:val="none"/>
        </w:rPr>
        <w:t>项。</w:t>
      </w:r>
    </w:p>
    <w:p>
      <w:pPr>
        <w:widowControl/>
        <w:spacing w:before="75" w:after="75" w:line="435" w:lineRule="atLeast"/>
        <w:ind w:firstLine="480"/>
        <w:jc w:val="center"/>
        <w:rPr>
          <w:rFonts w:ascii="宋体" w:hAnsi="宋体" w:cs="宋体"/>
          <w:color w:val="auto"/>
          <w:kern w:val="0"/>
          <w:sz w:val="24"/>
          <w:szCs w:val="24"/>
          <w:highlight w:val="none"/>
        </w:rPr>
      </w:pPr>
      <w:r>
        <w:rPr>
          <w:rFonts w:ascii="宋体" w:hAnsi="宋体" w:cs="宋体"/>
          <w:b/>
          <w:bCs/>
          <w:color w:val="auto"/>
          <w:kern w:val="0"/>
          <w:sz w:val="24"/>
          <w:szCs w:val="24"/>
          <w:highlight w:val="none"/>
        </w:rPr>
        <w:t>三、响应文件编制</w:t>
      </w:r>
    </w:p>
    <w:p>
      <w:pPr>
        <w:widowControl/>
        <w:spacing w:before="75" w:after="75" w:line="435" w:lineRule="atLeast"/>
        <w:jc w:val="left"/>
        <w:rPr>
          <w:rFonts w:ascii="宋体" w:hAnsi="宋体" w:cs="宋体"/>
          <w:color w:val="auto"/>
          <w:kern w:val="0"/>
          <w:sz w:val="24"/>
          <w:szCs w:val="24"/>
          <w:highlight w:val="none"/>
        </w:rPr>
      </w:pPr>
      <w:r>
        <w:rPr>
          <w:rFonts w:ascii="宋体" w:hAnsi="宋体" w:cs="宋体"/>
          <w:b/>
          <w:bCs/>
          <w:color w:val="auto"/>
          <w:kern w:val="0"/>
          <w:sz w:val="24"/>
          <w:szCs w:val="24"/>
          <w:highlight w:val="none"/>
        </w:rPr>
        <w:t>7.应标要求</w:t>
      </w:r>
    </w:p>
    <w:p>
      <w:pPr>
        <w:widowControl/>
        <w:spacing w:before="75" w:after="75" w:line="435" w:lineRule="atLeast"/>
        <w:ind w:firstLine="480"/>
        <w:jc w:val="left"/>
        <w:rPr>
          <w:rFonts w:ascii="宋体" w:hAnsi="宋体" w:cs="宋体"/>
          <w:color w:val="auto"/>
          <w:kern w:val="0"/>
          <w:sz w:val="24"/>
          <w:szCs w:val="24"/>
          <w:highlight w:val="none"/>
        </w:rPr>
      </w:pPr>
      <w:r>
        <w:rPr>
          <w:rFonts w:ascii="宋体" w:hAnsi="宋体" w:cs="宋体"/>
          <w:color w:val="auto"/>
          <w:kern w:val="0"/>
          <w:sz w:val="24"/>
          <w:szCs w:val="24"/>
          <w:highlight w:val="none"/>
        </w:rPr>
        <w:t>7.1供应商可按照合同包号，对竞争性磋商文件中载明的全部或部分合同包进行响应。对于能够详细列明采购标的技术、服务要求的采购项目，供应商响应时，对同一个合同包内所有的采购内容和要求必须进行完整响应，否则其相应合同包的响应文件将被否决。</w:t>
      </w:r>
    </w:p>
    <w:p>
      <w:pPr>
        <w:widowControl/>
        <w:spacing w:before="75" w:after="75" w:line="435" w:lineRule="atLeast"/>
        <w:ind w:firstLine="480"/>
        <w:jc w:val="left"/>
        <w:rPr>
          <w:rFonts w:ascii="宋体" w:hAnsi="宋体" w:cs="宋体"/>
          <w:color w:val="auto"/>
          <w:kern w:val="0"/>
          <w:sz w:val="24"/>
          <w:szCs w:val="24"/>
          <w:highlight w:val="none"/>
        </w:rPr>
      </w:pPr>
      <w:r>
        <w:rPr>
          <w:rFonts w:ascii="宋体" w:hAnsi="宋体" w:cs="宋体"/>
          <w:color w:val="auto"/>
          <w:kern w:val="0"/>
          <w:sz w:val="24"/>
          <w:szCs w:val="24"/>
          <w:highlight w:val="none"/>
        </w:rPr>
        <w:t>7.2供应商代表在同一个合同项下只能接受一个供应商的委托参加响应磋商，否则其响应文件将被否决。</w:t>
      </w:r>
    </w:p>
    <w:p>
      <w:pPr>
        <w:widowControl/>
        <w:spacing w:before="75" w:after="75" w:line="435" w:lineRule="atLeast"/>
        <w:ind w:firstLine="480"/>
        <w:jc w:val="left"/>
        <w:rPr>
          <w:rFonts w:ascii="宋体" w:hAnsi="宋体" w:cs="宋体"/>
          <w:color w:val="auto"/>
          <w:kern w:val="0"/>
          <w:sz w:val="24"/>
          <w:szCs w:val="24"/>
          <w:highlight w:val="none"/>
        </w:rPr>
      </w:pPr>
      <w:r>
        <w:rPr>
          <w:rFonts w:ascii="宋体" w:hAnsi="宋体" w:cs="宋体"/>
          <w:color w:val="auto"/>
          <w:kern w:val="0"/>
          <w:sz w:val="24"/>
          <w:szCs w:val="24"/>
          <w:highlight w:val="none"/>
        </w:rPr>
        <w:t>7.3供应商应仔细阅读磋商文件的所有内容和要求，按磋商文件的规定提供响应文件，并对其所提供的全部资料、承诺和声明的真实性、合法性和准确性负责。</w:t>
      </w:r>
    </w:p>
    <w:p>
      <w:pPr>
        <w:widowControl/>
        <w:spacing w:before="75" w:after="75" w:line="435" w:lineRule="atLeast"/>
        <w:ind w:firstLine="480"/>
        <w:jc w:val="left"/>
        <w:rPr>
          <w:rFonts w:ascii="宋体" w:hAnsi="宋体" w:cs="宋体"/>
          <w:color w:val="auto"/>
          <w:kern w:val="0"/>
          <w:sz w:val="24"/>
          <w:szCs w:val="24"/>
          <w:highlight w:val="none"/>
        </w:rPr>
      </w:pPr>
      <w:r>
        <w:rPr>
          <w:rFonts w:ascii="宋体" w:hAnsi="宋体" w:cs="宋体"/>
          <w:color w:val="auto"/>
          <w:kern w:val="0"/>
          <w:sz w:val="24"/>
          <w:szCs w:val="24"/>
          <w:highlight w:val="none"/>
        </w:rPr>
        <w:t>7.4除非竞争性磋商须知前附表另有规定外，供应商提供的响应文件应使用中文文本，若有不同文字文本，以中文文本为准。</w:t>
      </w:r>
    </w:p>
    <w:p>
      <w:pPr>
        <w:widowControl/>
        <w:spacing w:before="75" w:after="75" w:line="435" w:lineRule="atLeast"/>
        <w:ind w:firstLine="480"/>
        <w:jc w:val="left"/>
        <w:rPr>
          <w:rFonts w:ascii="宋体" w:hAnsi="宋体" w:cs="宋体"/>
          <w:color w:val="auto"/>
          <w:kern w:val="0"/>
          <w:sz w:val="24"/>
          <w:szCs w:val="24"/>
          <w:highlight w:val="none"/>
        </w:rPr>
      </w:pPr>
      <w:r>
        <w:rPr>
          <w:rFonts w:ascii="宋体" w:hAnsi="宋体" w:cs="宋体"/>
          <w:color w:val="auto"/>
          <w:kern w:val="0"/>
          <w:sz w:val="24"/>
          <w:szCs w:val="24"/>
          <w:highlight w:val="none"/>
        </w:rPr>
        <w:t>7.5响应文件提供的全部资料中，若原件属于非中文描述，应提供具有翻译资质的机构翻译的中文译本。前述翻译机构应为中国翻译协会成员单位，翻译的中文译本应由翻译人员签名并加盖翻译机构公章，同时提供翻译人员翻译资格证书。中文译本、翻译机构的成员单位证书及翻译人员的资格证书可为复印件。</w:t>
      </w:r>
    </w:p>
    <w:p>
      <w:pPr>
        <w:widowControl/>
        <w:spacing w:before="75" w:after="75" w:line="435" w:lineRule="atLeast"/>
        <w:ind w:firstLine="480"/>
        <w:jc w:val="left"/>
        <w:rPr>
          <w:rFonts w:ascii="宋体" w:hAnsi="宋体" w:cs="宋体"/>
          <w:color w:val="auto"/>
          <w:kern w:val="0"/>
          <w:sz w:val="24"/>
          <w:szCs w:val="24"/>
          <w:highlight w:val="none"/>
        </w:rPr>
      </w:pPr>
      <w:r>
        <w:rPr>
          <w:rFonts w:ascii="宋体" w:hAnsi="宋体" w:cs="宋体"/>
          <w:color w:val="auto"/>
          <w:kern w:val="0"/>
          <w:sz w:val="24"/>
          <w:szCs w:val="24"/>
          <w:highlight w:val="none"/>
        </w:rPr>
        <w:t>7.6除非竞争性磋商须知前附表另有规定外，供应商承诺的报价应以人民币进行报价，合同实施结算时亦以人民币支付；所有计量均采用中华人民共和国法定计量单位。</w:t>
      </w:r>
    </w:p>
    <w:p>
      <w:pPr>
        <w:widowControl/>
        <w:spacing w:before="75" w:after="75" w:line="435" w:lineRule="atLeast"/>
        <w:jc w:val="left"/>
        <w:rPr>
          <w:rFonts w:ascii="宋体" w:hAnsi="宋体" w:cs="宋体"/>
          <w:color w:val="auto"/>
          <w:kern w:val="0"/>
          <w:sz w:val="24"/>
          <w:szCs w:val="24"/>
          <w:highlight w:val="none"/>
        </w:rPr>
      </w:pPr>
      <w:r>
        <w:rPr>
          <w:rFonts w:ascii="宋体" w:hAnsi="宋体" w:cs="宋体"/>
          <w:b/>
          <w:bCs/>
          <w:color w:val="auto"/>
          <w:kern w:val="0"/>
          <w:sz w:val="24"/>
          <w:szCs w:val="24"/>
          <w:highlight w:val="none"/>
        </w:rPr>
        <w:t>8.首次响应文件的组成：</w:t>
      </w:r>
    </w:p>
    <w:p>
      <w:pPr>
        <w:widowControl/>
        <w:spacing w:before="75" w:after="75" w:line="435" w:lineRule="atLeast"/>
        <w:ind w:firstLine="480"/>
        <w:jc w:val="left"/>
        <w:rPr>
          <w:rFonts w:ascii="宋体" w:hAnsi="宋体" w:cs="宋体"/>
          <w:color w:val="auto"/>
          <w:kern w:val="0"/>
          <w:sz w:val="24"/>
          <w:szCs w:val="24"/>
          <w:highlight w:val="none"/>
        </w:rPr>
      </w:pPr>
      <w:r>
        <w:rPr>
          <w:rFonts w:ascii="宋体" w:hAnsi="宋体" w:cs="宋体"/>
          <w:color w:val="auto"/>
          <w:kern w:val="0"/>
          <w:sz w:val="24"/>
          <w:szCs w:val="24"/>
          <w:highlight w:val="none"/>
        </w:rPr>
        <w:t>8.1首次响应文件包括但不限于下列部分：</w:t>
      </w:r>
    </w:p>
    <w:p>
      <w:pPr>
        <w:widowControl/>
        <w:spacing w:before="75" w:after="75" w:line="435" w:lineRule="atLeast"/>
        <w:ind w:firstLine="480"/>
        <w:jc w:val="left"/>
        <w:rPr>
          <w:rFonts w:ascii="宋体" w:hAnsi="宋体" w:cs="宋体"/>
          <w:color w:val="auto"/>
          <w:kern w:val="0"/>
          <w:sz w:val="24"/>
          <w:szCs w:val="24"/>
          <w:highlight w:val="none"/>
        </w:rPr>
      </w:pPr>
      <w:r>
        <w:rPr>
          <w:rFonts w:ascii="宋体" w:hAnsi="宋体" w:cs="宋体"/>
          <w:color w:val="auto"/>
          <w:kern w:val="0"/>
          <w:sz w:val="24"/>
          <w:szCs w:val="24"/>
          <w:highlight w:val="none"/>
        </w:rPr>
        <w:t>（1）响应函</w:t>
      </w:r>
    </w:p>
    <w:p>
      <w:pPr>
        <w:widowControl/>
        <w:spacing w:before="75" w:after="75" w:line="435" w:lineRule="atLeast"/>
        <w:ind w:firstLine="480"/>
        <w:jc w:val="left"/>
        <w:rPr>
          <w:rFonts w:ascii="宋体" w:hAnsi="宋体" w:cs="宋体"/>
          <w:color w:val="auto"/>
          <w:kern w:val="0"/>
          <w:sz w:val="24"/>
          <w:szCs w:val="24"/>
          <w:highlight w:val="none"/>
        </w:rPr>
      </w:pPr>
      <w:r>
        <w:rPr>
          <w:rFonts w:ascii="宋体" w:hAnsi="宋体" w:cs="宋体"/>
          <w:color w:val="auto"/>
          <w:kern w:val="0"/>
          <w:sz w:val="24"/>
          <w:szCs w:val="24"/>
          <w:highlight w:val="none"/>
        </w:rPr>
        <w:t>（2）报价一览表（含详细报价书）</w:t>
      </w:r>
    </w:p>
    <w:p>
      <w:pPr>
        <w:widowControl/>
        <w:spacing w:before="75" w:after="75" w:line="435" w:lineRule="atLeast"/>
        <w:ind w:firstLine="480"/>
        <w:jc w:val="left"/>
        <w:rPr>
          <w:rFonts w:ascii="宋体" w:hAnsi="宋体" w:cs="宋体"/>
          <w:color w:val="auto"/>
          <w:kern w:val="0"/>
          <w:sz w:val="24"/>
          <w:szCs w:val="24"/>
          <w:highlight w:val="none"/>
        </w:rPr>
      </w:pPr>
      <w:r>
        <w:rPr>
          <w:rFonts w:ascii="宋体" w:hAnsi="宋体" w:cs="宋体"/>
          <w:color w:val="auto"/>
          <w:kern w:val="0"/>
          <w:sz w:val="24"/>
          <w:szCs w:val="24"/>
          <w:highlight w:val="none"/>
        </w:rPr>
        <w:t>（3）资格证明文件</w:t>
      </w:r>
    </w:p>
    <w:p>
      <w:pPr>
        <w:widowControl/>
        <w:spacing w:before="75" w:after="75" w:line="435" w:lineRule="atLeast"/>
        <w:ind w:firstLine="480"/>
        <w:jc w:val="left"/>
        <w:rPr>
          <w:rFonts w:ascii="宋体" w:hAnsi="宋体" w:cs="宋体"/>
          <w:color w:val="auto"/>
          <w:kern w:val="0"/>
          <w:sz w:val="24"/>
          <w:szCs w:val="24"/>
          <w:highlight w:val="none"/>
        </w:rPr>
      </w:pPr>
      <w:r>
        <w:rPr>
          <w:rFonts w:ascii="宋体" w:hAnsi="宋体" w:cs="宋体"/>
          <w:color w:val="auto"/>
          <w:kern w:val="0"/>
          <w:sz w:val="24"/>
          <w:szCs w:val="24"/>
          <w:highlight w:val="none"/>
        </w:rPr>
        <w:t>（4）磋商保证金凭证</w:t>
      </w:r>
    </w:p>
    <w:p>
      <w:pPr>
        <w:widowControl/>
        <w:spacing w:before="75" w:after="75" w:line="435" w:lineRule="atLeast"/>
        <w:ind w:firstLine="480"/>
        <w:jc w:val="left"/>
        <w:rPr>
          <w:rFonts w:ascii="宋体" w:hAnsi="宋体" w:cs="宋体"/>
          <w:color w:val="auto"/>
          <w:kern w:val="0"/>
          <w:sz w:val="24"/>
          <w:szCs w:val="24"/>
          <w:highlight w:val="none"/>
        </w:rPr>
      </w:pPr>
      <w:r>
        <w:rPr>
          <w:rFonts w:ascii="宋体" w:hAnsi="宋体" w:cs="宋体"/>
          <w:color w:val="auto"/>
          <w:kern w:val="0"/>
          <w:sz w:val="24"/>
          <w:szCs w:val="24"/>
          <w:highlight w:val="none"/>
        </w:rPr>
        <w:t>（5）技术和商务偏离表</w:t>
      </w:r>
    </w:p>
    <w:p>
      <w:pPr>
        <w:widowControl/>
        <w:spacing w:before="75" w:after="75" w:line="435" w:lineRule="atLeast"/>
        <w:ind w:firstLine="480"/>
        <w:jc w:val="left"/>
        <w:rPr>
          <w:rFonts w:ascii="宋体" w:hAnsi="宋体" w:cs="宋体"/>
          <w:color w:val="auto"/>
          <w:kern w:val="0"/>
          <w:sz w:val="24"/>
          <w:szCs w:val="24"/>
          <w:highlight w:val="none"/>
        </w:rPr>
      </w:pPr>
      <w:r>
        <w:rPr>
          <w:rFonts w:ascii="宋体" w:hAnsi="宋体" w:cs="宋体"/>
          <w:color w:val="auto"/>
          <w:kern w:val="0"/>
          <w:sz w:val="24"/>
          <w:szCs w:val="24"/>
          <w:highlight w:val="none"/>
        </w:rPr>
        <w:t>（6）相关技术、商务、服务响应承诺及资料</w:t>
      </w:r>
    </w:p>
    <w:p>
      <w:pPr>
        <w:widowControl/>
        <w:spacing w:before="75" w:after="75" w:line="435" w:lineRule="atLeast"/>
        <w:ind w:firstLine="480"/>
        <w:jc w:val="left"/>
        <w:rPr>
          <w:rFonts w:ascii="宋体" w:hAnsi="宋体" w:cs="宋体"/>
          <w:color w:val="auto"/>
          <w:kern w:val="0"/>
          <w:sz w:val="24"/>
          <w:szCs w:val="24"/>
          <w:highlight w:val="none"/>
        </w:rPr>
      </w:pPr>
      <w:r>
        <w:rPr>
          <w:rFonts w:ascii="宋体" w:hAnsi="宋体" w:cs="宋体"/>
          <w:color w:val="auto"/>
          <w:kern w:val="0"/>
          <w:sz w:val="24"/>
          <w:szCs w:val="24"/>
          <w:highlight w:val="none"/>
        </w:rPr>
        <w:t>（7）供应商提交的其他资料</w:t>
      </w:r>
    </w:p>
    <w:p>
      <w:pPr>
        <w:widowControl/>
        <w:spacing w:before="75" w:after="75" w:line="435" w:lineRule="atLeast"/>
        <w:ind w:firstLine="480"/>
        <w:jc w:val="left"/>
        <w:rPr>
          <w:rFonts w:ascii="宋体" w:hAnsi="宋体" w:cs="宋体"/>
          <w:color w:val="auto"/>
          <w:kern w:val="0"/>
          <w:sz w:val="24"/>
          <w:szCs w:val="24"/>
          <w:highlight w:val="none"/>
        </w:rPr>
      </w:pPr>
      <w:r>
        <w:rPr>
          <w:rFonts w:ascii="宋体" w:hAnsi="宋体" w:cs="宋体"/>
          <w:color w:val="auto"/>
          <w:kern w:val="0"/>
          <w:sz w:val="24"/>
          <w:szCs w:val="24"/>
          <w:highlight w:val="none"/>
        </w:rPr>
        <w:t>（8）要求作为响应文件组成部分的其他内容（若有）</w:t>
      </w:r>
    </w:p>
    <w:p>
      <w:pPr>
        <w:widowControl/>
        <w:spacing w:before="75" w:after="75" w:line="435" w:lineRule="atLeast"/>
        <w:jc w:val="left"/>
        <w:rPr>
          <w:rFonts w:ascii="宋体" w:hAnsi="宋体" w:cs="宋体"/>
          <w:color w:val="auto"/>
          <w:kern w:val="0"/>
          <w:sz w:val="24"/>
          <w:szCs w:val="24"/>
          <w:highlight w:val="none"/>
        </w:rPr>
      </w:pPr>
      <w:r>
        <w:rPr>
          <w:rFonts w:ascii="宋体" w:hAnsi="宋体" w:cs="宋体"/>
          <w:b/>
          <w:bCs/>
          <w:color w:val="auto"/>
          <w:kern w:val="0"/>
          <w:sz w:val="24"/>
          <w:szCs w:val="24"/>
          <w:highlight w:val="none"/>
        </w:rPr>
        <w:t>9.响应文件有效期：</w:t>
      </w:r>
    </w:p>
    <w:p>
      <w:pPr>
        <w:widowControl/>
        <w:spacing w:before="75" w:after="75" w:line="435" w:lineRule="atLeast"/>
        <w:ind w:firstLine="480"/>
        <w:jc w:val="left"/>
        <w:rPr>
          <w:rFonts w:ascii="宋体" w:hAnsi="宋体" w:cs="宋体"/>
          <w:color w:val="auto"/>
          <w:kern w:val="0"/>
          <w:sz w:val="24"/>
          <w:szCs w:val="24"/>
          <w:highlight w:val="none"/>
        </w:rPr>
      </w:pPr>
      <w:r>
        <w:rPr>
          <w:rFonts w:ascii="宋体" w:hAnsi="宋体" w:cs="宋体"/>
          <w:color w:val="auto"/>
          <w:kern w:val="0"/>
          <w:sz w:val="24"/>
          <w:szCs w:val="24"/>
          <w:highlight w:val="none"/>
        </w:rPr>
        <w:t>9.1响应文件有效期见竞争性磋商须知前附表第</w:t>
      </w:r>
      <w:r>
        <w:rPr>
          <w:rFonts w:ascii="宋体" w:hAnsi="宋体" w:cs="宋体"/>
          <w:color w:val="auto"/>
          <w:kern w:val="0"/>
          <w:sz w:val="24"/>
          <w:szCs w:val="24"/>
          <w:highlight w:val="none"/>
          <w:u w:val="single"/>
        </w:rPr>
        <w:t>4</w:t>
      </w:r>
      <w:r>
        <w:rPr>
          <w:rFonts w:ascii="宋体" w:hAnsi="宋体" w:cs="宋体"/>
          <w:color w:val="auto"/>
          <w:kern w:val="0"/>
          <w:sz w:val="24"/>
          <w:szCs w:val="24"/>
          <w:highlight w:val="none"/>
        </w:rPr>
        <w:t>项，响应文件承诺的有效期不得少于磋商文件载明的有效期，</w:t>
      </w:r>
      <w:r>
        <w:rPr>
          <w:rFonts w:ascii="宋体" w:hAnsi="宋体" w:cs="宋体"/>
          <w:b/>
          <w:bCs/>
          <w:color w:val="auto"/>
          <w:kern w:val="0"/>
          <w:sz w:val="24"/>
          <w:szCs w:val="24"/>
          <w:highlight w:val="none"/>
        </w:rPr>
        <w:t>否则其响应文件将被否决。</w:t>
      </w:r>
    </w:p>
    <w:p>
      <w:pPr>
        <w:widowControl/>
        <w:spacing w:before="75" w:after="75" w:line="435" w:lineRule="atLeast"/>
        <w:ind w:firstLine="480"/>
        <w:jc w:val="left"/>
        <w:rPr>
          <w:rFonts w:ascii="宋体" w:hAnsi="宋体" w:cs="宋体"/>
          <w:color w:val="auto"/>
          <w:kern w:val="0"/>
          <w:sz w:val="24"/>
          <w:szCs w:val="24"/>
          <w:highlight w:val="none"/>
        </w:rPr>
      </w:pPr>
      <w:r>
        <w:rPr>
          <w:rFonts w:ascii="宋体" w:hAnsi="宋体" w:cs="宋体"/>
          <w:color w:val="auto"/>
          <w:kern w:val="0"/>
          <w:sz w:val="24"/>
          <w:szCs w:val="24"/>
          <w:highlight w:val="none"/>
        </w:rPr>
        <w:t>9.2特殊情况下采购人可于响应文件有效期满之前要求供应商同意延长有效期，要求与答复均应为书面形式。供应商可以拒绝延长有效期，且其磋商保证金可以退还，但其供应商资格将被取消。同意延长有效期的供应商，不需要也不允许修改其响应文件及磋商承诺，但将要求其相应延长磋商保证金有效期，有关退还和不予退还磋商保证金的规定在有效期延长期内继续有效。</w:t>
      </w:r>
    </w:p>
    <w:p>
      <w:pPr>
        <w:widowControl/>
        <w:spacing w:before="75" w:after="75" w:line="435" w:lineRule="atLeast"/>
        <w:jc w:val="left"/>
        <w:rPr>
          <w:rFonts w:ascii="宋体" w:hAnsi="宋体" w:cs="宋体"/>
          <w:color w:val="auto"/>
          <w:kern w:val="0"/>
          <w:sz w:val="24"/>
          <w:szCs w:val="24"/>
          <w:highlight w:val="none"/>
        </w:rPr>
      </w:pPr>
      <w:r>
        <w:rPr>
          <w:rFonts w:ascii="宋体" w:hAnsi="宋体" w:cs="宋体"/>
          <w:b/>
          <w:bCs/>
          <w:color w:val="auto"/>
          <w:kern w:val="0"/>
          <w:sz w:val="24"/>
          <w:szCs w:val="24"/>
          <w:highlight w:val="none"/>
        </w:rPr>
        <w:t>10.磋商保证金：</w:t>
      </w:r>
    </w:p>
    <w:p>
      <w:pPr>
        <w:widowControl/>
        <w:spacing w:before="75" w:after="75" w:line="435" w:lineRule="atLeast"/>
        <w:jc w:val="left"/>
        <w:rPr>
          <w:rFonts w:ascii="宋体" w:hAnsi="宋体" w:cs="宋体"/>
          <w:color w:val="auto"/>
          <w:kern w:val="0"/>
          <w:sz w:val="24"/>
          <w:szCs w:val="24"/>
          <w:highlight w:val="none"/>
        </w:rPr>
      </w:pPr>
      <w:r>
        <w:rPr>
          <w:rFonts w:ascii="宋体" w:hAnsi="宋体" w:cs="宋体"/>
          <w:color w:val="auto"/>
          <w:kern w:val="0"/>
          <w:sz w:val="24"/>
          <w:szCs w:val="24"/>
          <w:highlight w:val="none"/>
        </w:rPr>
        <w:t>  10.1供应商应在参加竞争性磋商之前按竞争性磋商须知前附表第</w:t>
      </w:r>
      <w:r>
        <w:rPr>
          <w:rFonts w:ascii="宋体" w:hAnsi="宋体" w:cs="宋体"/>
          <w:color w:val="auto"/>
          <w:kern w:val="0"/>
          <w:sz w:val="24"/>
          <w:szCs w:val="24"/>
          <w:highlight w:val="none"/>
          <w:u w:val="single"/>
        </w:rPr>
        <w:t>5</w:t>
      </w:r>
      <w:r>
        <w:rPr>
          <w:rFonts w:ascii="宋体" w:hAnsi="宋体" w:cs="宋体"/>
          <w:color w:val="auto"/>
          <w:kern w:val="0"/>
          <w:sz w:val="24"/>
          <w:szCs w:val="24"/>
          <w:highlight w:val="none"/>
        </w:rPr>
        <w:t>项规定的金额、形式等要求提交磋商保证金。磋商文件若接受联合体形式且供应商为联合体的，则可以由联合体中的牵头方提交磋商保证金，其提交的磋商保证金对联合体各方均具有约束力。</w:t>
      </w:r>
    </w:p>
    <w:p>
      <w:pPr>
        <w:widowControl/>
        <w:spacing w:before="75" w:after="75" w:line="435" w:lineRule="atLeast"/>
        <w:jc w:val="left"/>
        <w:rPr>
          <w:rFonts w:ascii="宋体" w:hAnsi="宋体" w:cs="宋体"/>
          <w:color w:val="auto"/>
          <w:kern w:val="0"/>
          <w:sz w:val="24"/>
          <w:szCs w:val="24"/>
          <w:highlight w:val="none"/>
        </w:rPr>
      </w:pPr>
      <w:r>
        <w:rPr>
          <w:rFonts w:ascii="宋体" w:hAnsi="宋体" w:cs="宋体"/>
          <w:color w:val="auto"/>
          <w:kern w:val="0"/>
          <w:sz w:val="24"/>
          <w:szCs w:val="24"/>
          <w:highlight w:val="none"/>
        </w:rPr>
        <w:t>  10.2磋商保证金为响应文件的重要组成部分之一。磋商保证金用于保护本次磋商活动免受供应商的违约或失信行为而引起的风险。未按规定提交磋商保证金的，</w:t>
      </w:r>
      <w:r>
        <w:rPr>
          <w:rFonts w:ascii="宋体" w:hAnsi="宋体" w:cs="宋体"/>
          <w:b/>
          <w:bCs/>
          <w:color w:val="auto"/>
          <w:kern w:val="0"/>
          <w:sz w:val="24"/>
          <w:szCs w:val="24"/>
          <w:highlight w:val="none"/>
        </w:rPr>
        <w:t>其响应文件将被否决。</w:t>
      </w:r>
    </w:p>
    <w:p>
      <w:pPr>
        <w:widowControl/>
        <w:spacing w:before="75" w:after="75" w:line="435" w:lineRule="atLeast"/>
        <w:ind w:firstLine="480"/>
        <w:jc w:val="left"/>
        <w:rPr>
          <w:rFonts w:ascii="宋体" w:hAnsi="宋体" w:cs="宋体"/>
          <w:color w:val="auto"/>
          <w:kern w:val="0"/>
          <w:sz w:val="24"/>
          <w:szCs w:val="24"/>
          <w:highlight w:val="none"/>
        </w:rPr>
      </w:pPr>
      <w:r>
        <w:rPr>
          <w:rFonts w:ascii="宋体" w:hAnsi="宋体" w:cs="宋体"/>
          <w:color w:val="auto"/>
          <w:kern w:val="0"/>
          <w:sz w:val="24"/>
          <w:szCs w:val="24"/>
          <w:highlight w:val="none"/>
        </w:rPr>
        <w:t>10.3磋商保证金退还：</w:t>
      </w:r>
    </w:p>
    <w:p>
      <w:pPr>
        <w:widowControl/>
        <w:spacing w:before="75" w:after="75" w:line="435" w:lineRule="atLeast"/>
        <w:ind w:firstLine="480"/>
        <w:jc w:val="left"/>
        <w:rPr>
          <w:rFonts w:ascii="宋体" w:hAnsi="宋体" w:cs="宋体"/>
          <w:color w:val="auto"/>
          <w:kern w:val="0"/>
          <w:sz w:val="24"/>
          <w:szCs w:val="24"/>
          <w:highlight w:val="none"/>
        </w:rPr>
      </w:pPr>
      <w:r>
        <w:rPr>
          <w:rFonts w:ascii="宋体" w:hAnsi="宋体" w:cs="宋体"/>
          <w:color w:val="auto"/>
          <w:kern w:val="0"/>
          <w:sz w:val="24"/>
          <w:szCs w:val="24"/>
          <w:highlight w:val="none"/>
        </w:rPr>
        <w:t>10.3.1采购人或者采购代理机构将在采购活动结束后及时退还供应商的保证金，但因供应商自身原因导致无法及时退还的除外（比如：采购人委托代理机构组织磋商采购，成交的供应商未向采购代理机构出具已签订合同证明材料，造成磋商保证金退还时间延误的结果，由成交的供应商自行承担和谅解等）。未成交人的保证金将在成交通知书发出后5个工作日内退还，成交人的保证金将在采购合同签订后5个工作日内退还。关于磋商保证金退还的其它要求见竞争性磋商须知前附表第</w:t>
      </w:r>
      <w:r>
        <w:rPr>
          <w:rFonts w:ascii="宋体" w:hAnsi="宋体" w:cs="宋体"/>
          <w:color w:val="auto"/>
          <w:kern w:val="0"/>
          <w:sz w:val="24"/>
          <w:szCs w:val="24"/>
          <w:highlight w:val="none"/>
          <w:u w:val="single"/>
        </w:rPr>
        <w:t>6</w:t>
      </w:r>
      <w:r>
        <w:rPr>
          <w:rFonts w:ascii="宋体" w:hAnsi="宋体" w:cs="宋体"/>
          <w:color w:val="auto"/>
          <w:kern w:val="0"/>
          <w:sz w:val="24"/>
          <w:szCs w:val="24"/>
          <w:highlight w:val="none"/>
        </w:rPr>
        <w:t>项。</w:t>
      </w:r>
    </w:p>
    <w:p>
      <w:pPr>
        <w:widowControl/>
        <w:spacing w:before="75" w:after="75" w:line="435" w:lineRule="atLeast"/>
        <w:ind w:firstLine="480"/>
        <w:jc w:val="left"/>
        <w:rPr>
          <w:rFonts w:ascii="宋体" w:hAnsi="宋体" w:cs="宋体"/>
          <w:color w:val="auto"/>
          <w:kern w:val="0"/>
          <w:sz w:val="24"/>
          <w:szCs w:val="24"/>
          <w:highlight w:val="none"/>
        </w:rPr>
      </w:pPr>
      <w:r>
        <w:rPr>
          <w:rFonts w:ascii="宋体" w:hAnsi="宋体" w:cs="宋体"/>
          <w:color w:val="auto"/>
          <w:kern w:val="0"/>
          <w:sz w:val="24"/>
          <w:szCs w:val="24"/>
          <w:highlight w:val="none"/>
        </w:rPr>
        <w:t>10.3.2质疑或投诉涉及的供应商，若其磋商保证金尚未退还，则待质疑或投诉处理完毕后，且没有发生法律法规或者磋商文件规定的不予退还磋商保证金情形，则由采购人或采购代理机构给予及时退还。</w:t>
      </w:r>
    </w:p>
    <w:p>
      <w:pPr>
        <w:widowControl/>
        <w:spacing w:before="75" w:after="75" w:line="435" w:lineRule="atLeast"/>
        <w:ind w:firstLine="480"/>
        <w:jc w:val="left"/>
        <w:rPr>
          <w:rFonts w:ascii="宋体" w:hAnsi="宋体" w:cs="宋体"/>
          <w:color w:val="auto"/>
          <w:kern w:val="0"/>
          <w:sz w:val="24"/>
          <w:szCs w:val="24"/>
          <w:highlight w:val="none"/>
        </w:rPr>
      </w:pPr>
      <w:r>
        <w:rPr>
          <w:rFonts w:ascii="宋体" w:hAnsi="宋体" w:cs="宋体"/>
          <w:color w:val="auto"/>
          <w:kern w:val="0"/>
          <w:sz w:val="24"/>
          <w:szCs w:val="24"/>
          <w:highlight w:val="none"/>
        </w:rPr>
        <w:t>10.4如果供应商发生以下任何一种情况时，其磋商保证金将被不予退还：</w:t>
      </w:r>
    </w:p>
    <w:p>
      <w:pPr>
        <w:widowControl/>
        <w:spacing w:before="75" w:after="75" w:line="435" w:lineRule="atLeast"/>
        <w:ind w:firstLine="480"/>
        <w:jc w:val="left"/>
        <w:rPr>
          <w:rFonts w:ascii="宋体" w:hAnsi="宋体" w:cs="宋体"/>
          <w:color w:val="auto"/>
          <w:kern w:val="0"/>
          <w:sz w:val="24"/>
          <w:szCs w:val="24"/>
          <w:highlight w:val="none"/>
        </w:rPr>
      </w:pPr>
      <w:r>
        <w:rPr>
          <w:rFonts w:ascii="宋体" w:hAnsi="宋体" w:cs="宋体"/>
          <w:color w:val="auto"/>
          <w:kern w:val="0"/>
          <w:sz w:val="24"/>
          <w:szCs w:val="24"/>
          <w:highlight w:val="none"/>
        </w:rPr>
        <w:t>(1)供应商在提交响应文件截止时间后撤回响应文件的；</w:t>
      </w:r>
    </w:p>
    <w:p>
      <w:pPr>
        <w:widowControl/>
        <w:spacing w:before="75" w:after="75" w:line="435" w:lineRule="atLeast"/>
        <w:ind w:firstLine="480"/>
        <w:jc w:val="left"/>
        <w:rPr>
          <w:rFonts w:ascii="宋体" w:hAnsi="宋体" w:cs="宋体"/>
          <w:color w:val="auto"/>
          <w:kern w:val="0"/>
          <w:sz w:val="24"/>
          <w:szCs w:val="24"/>
          <w:highlight w:val="none"/>
        </w:rPr>
      </w:pPr>
      <w:r>
        <w:rPr>
          <w:rFonts w:ascii="宋体" w:hAnsi="宋体" w:cs="宋体"/>
          <w:color w:val="auto"/>
          <w:kern w:val="0"/>
          <w:sz w:val="24"/>
          <w:szCs w:val="24"/>
          <w:highlight w:val="none"/>
        </w:rPr>
        <w:t>(2)供应商在响应文件中提供虚假材料的；</w:t>
      </w:r>
    </w:p>
    <w:p>
      <w:pPr>
        <w:widowControl/>
        <w:spacing w:before="75" w:after="75" w:line="435" w:lineRule="atLeast"/>
        <w:ind w:firstLine="480"/>
        <w:jc w:val="left"/>
        <w:rPr>
          <w:rFonts w:ascii="宋体" w:hAnsi="宋体" w:cs="宋体"/>
          <w:color w:val="auto"/>
          <w:kern w:val="0"/>
          <w:sz w:val="24"/>
          <w:szCs w:val="24"/>
          <w:highlight w:val="none"/>
        </w:rPr>
      </w:pPr>
      <w:r>
        <w:rPr>
          <w:rFonts w:ascii="宋体" w:hAnsi="宋体" w:cs="宋体"/>
          <w:color w:val="auto"/>
          <w:kern w:val="0"/>
          <w:sz w:val="24"/>
          <w:szCs w:val="24"/>
          <w:highlight w:val="none"/>
        </w:rPr>
        <w:t>(3)除因不可抗力或磋商文件认可的情形以外，成交人不与采购人签订合同的；</w:t>
      </w:r>
    </w:p>
    <w:p>
      <w:pPr>
        <w:widowControl/>
        <w:spacing w:before="75" w:after="75" w:line="435" w:lineRule="atLeast"/>
        <w:ind w:firstLine="480"/>
        <w:jc w:val="left"/>
        <w:rPr>
          <w:rFonts w:ascii="宋体" w:hAnsi="宋体" w:cs="宋体"/>
          <w:color w:val="auto"/>
          <w:kern w:val="0"/>
          <w:sz w:val="24"/>
          <w:szCs w:val="24"/>
          <w:highlight w:val="none"/>
        </w:rPr>
      </w:pPr>
      <w:r>
        <w:rPr>
          <w:rFonts w:ascii="宋体" w:hAnsi="宋体" w:cs="宋体"/>
          <w:color w:val="auto"/>
          <w:kern w:val="0"/>
          <w:sz w:val="24"/>
          <w:szCs w:val="24"/>
          <w:highlight w:val="none"/>
        </w:rPr>
        <w:t>(4)供应商与采购人、其他供应商或者采购代理机构恶意串通的；</w:t>
      </w:r>
    </w:p>
    <w:p>
      <w:pPr>
        <w:widowControl/>
        <w:spacing w:before="75" w:after="75" w:line="435" w:lineRule="atLeast"/>
        <w:ind w:firstLine="480"/>
        <w:jc w:val="left"/>
        <w:rPr>
          <w:rFonts w:ascii="宋体" w:hAnsi="宋体" w:cs="宋体"/>
          <w:color w:val="auto"/>
          <w:kern w:val="0"/>
          <w:sz w:val="24"/>
          <w:szCs w:val="24"/>
          <w:highlight w:val="none"/>
        </w:rPr>
      </w:pPr>
      <w:r>
        <w:rPr>
          <w:rFonts w:ascii="宋体" w:hAnsi="宋体" w:cs="宋体"/>
          <w:color w:val="auto"/>
          <w:kern w:val="0"/>
          <w:sz w:val="24"/>
          <w:szCs w:val="24"/>
          <w:highlight w:val="none"/>
        </w:rPr>
        <w:t>(5)供应商在提交最后报价后要求退出磋商的；</w:t>
      </w:r>
    </w:p>
    <w:p>
      <w:pPr>
        <w:widowControl/>
        <w:spacing w:before="75" w:after="75" w:line="435" w:lineRule="atLeast"/>
        <w:ind w:firstLine="480"/>
        <w:jc w:val="left"/>
        <w:rPr>
          <w:rFonts w:ascii="宋体" w:hAnsi="宋体" w:cs="宋体"/>
          <w:color w:val="auto"/>
          <w:kern w:val="0"/>
          <w:sz w:val="24"/>
          <w:szCs w:val="24"/>
          <w:highlight w:val="none"/>
        </w:rPr>
      </w:pPr>
      <w:r>
        <w:rPr>
          <w:rFonts w:ascii="宋体" w:hAnsi="宋体" w:cs="宋体"/>
          <w:color w:val="auto"/>
          <w:kern w:val="0"/>
          <w:sz w:val="24"/>
          <w:szCs w:val="24"/>
          <w:highlight w:val="none"/>
        </w:rPr>
        <w:t>(6)供应商假借以他人名义参加磋商或者以其他方式弄虚作假，骗取成交；</w:t>
      </w:r>
    </w:p>
    <w:p>
      <w:pPr>
        <w:widowControl/>
        <w:spacing w:before="75" w:after="75" w:line="435" w:lineRule="atLeast"/>
        <w:ind w:firstLine="480"/>
        <w:jc w:val="left"/>
        <w:rPr>
          <w:rFonts w:ascii="宋体" w:hAnsi="宋体" w:cs="宋体"/>
          <w:color w:val="auto"/>
          <w:kern w:val="0"/>
          <w:sz w:val="24"/>
          <w:szCs w:val="24"/>
          <w:highlight w:val="none"/>
        </w:rPr>
      </w:pPr>
      <w:r>
        <w:rPr>
          <w:rFonts w:ascii="宋体" w:hAnsi="宋体" w:cs="宋体"/>
          <w:color w:val="auto"/>
          <w:kern w:val="0"/>
          <w:sz w:val="24"/>
          <w:szCs w:val="24"/>
          <w:highlight w:val="none"/>
        </w:rPr>
        <w:t>(7)国家法律法规以及磋商文件中规定的其他磋商保证金不予退还的情形。</w:t>
      </w:r>
    </w:p>
    <w:p>
      <w:pPr>
        <w:widowControl/>
        <w:spacing w:before="75" w:after="75" w:line="435" w:lineRule="atLeast"/>
        <w:jc w:val="left"/>
        <w:rPr>
          <w:rFonts w:ascii="宋体" w:hAnsi="宋体" w:cs="宋体"/>
          <w:color w:val="auto"/>
          <w:kern w:val="0"/>
          <w:sz w:val="24"/>
          <w:szCs w:val="24"/>
          <w:highlight w:val="none"/>
        </w:rPr>
      </w:pPr>
      <w:r>
        <w:rPr>
          <w:rFonts w:ascii="宋体" w:hAnsi="宋体" w:cs="宋体"/>
          <w:color w:val="auto"/>
          <w:kern w:val="0"/>
          <w:sz w:val="24"/>
          <w:szCs w:val="24"/>
          <w:highlight w:val="none"/>
        </w:rPr>
        <w:t>  上述不予退还磋商保证金的情况不能抵偿给采购人或采购代理机构造成损失的，供应商还要承担赔偿责任。</w:t>
      </w:r>
    </w:p>
    <w:p>
      <w:pPr>
        <w:widowControl/>
        <w:spacing w:before="75" w:after="75" w:line="435" w:lineRule="atLeast"/>
        <w:jc w:val="left"/>
        <w:rPr>
          <w:rFonts w:ascii="宋体" w:hAnsi="宋体" w:cs="宋体"/>
          <w:color w:val="auto"/>
          <w:kern w:val="0"/>
          <w:sz w:val="24"/>
          <w:szCs w:val="24"/>
          <w:highlight w:val="none"/>
        </w:rPr>
      </w:pPr>
      <w:r>
        <w:rPr>
          <w:rFonts w:ascii="宋体" w:hAnsi="宋体" w:cs="宋体"/>
          <w:b/>
          <w:bCs/>
          <w:color w:val="auto"/>
          <w:kern w:val="0"/>
          <w:sz w:val="24"/>
          <w:szCs w:val="24"/>
          <w:highlight w:val="none"/>
        </w:rPr>
        <w:t>11.响应文件基本编制要求：</w:t>
      </w:r>
    </w:p>
    <w:p>
      <w:pPr>
        <w:widowControl/>
        <w:spacing w:before="75" w:after="75" w:line="435" w:lineRule="atLeast"/>
        <w:jc w:val="left"/>
        <w:rPr>
          <w:rFonts w:ascii="宋体" w:hAnsi="宋体" w:cs="宋体"/>
          <w:color w:val="auto"/>
          <w:kern w:val="0"/>
          <w:sz w:val="24"/>
          <w:szCs w:val="24"/>
          <w:highlight w:val="none"/>
        </w:rPr>
      </w:pPr>
      <w:r>
        <w:rPr>
          <w:rFonts w:ascii="宋体" w:hAnsi="宋体" w:cs="宋体"/>
          <w:color w:val="auto"/>
          <w:kern w:val="0"/>
          <w:sz w:val="24"/>
          <w:szCs w:val="24"/>
          <w:highlight w:val="none"/>
        </w:rPr>
        <w:t>   11.1供应商须编制由本须知规定组成的响应文件正副本份数详见竞争性磋商须知前附表第</w:t>
      </w:r>
      <w:r>
        <w:rPr>
          <w:rFonts w:ascii="宋体" w:hAnsi="宋体" w:cs="宋体"/>
          <w:color w:val="auto"/>
          <w:kern w:val="0"/>
          <w:sz w:val="24"/>
          <w:szCs w:val="24"/>
          <w:highlight w:val="none"/>
          <w:u w:val="single"/>
        </w:rPr>
        <w:t>7</w:t>
      </w:r>
      <w:r>
        <w:rPr>
          <w:rFonts w:ascii="宋体" w:hAnsi="宋体" w:cs="宋体"/>
          <w:color w:val="auto"/>
          <w:kern w:val="0"/>
          <w:sz w:val="24"/>
          <w:szCs w:val="24"/>
          <w:highlight w:val="none"/>
        </w:rPr>
        <w:t>项。响应文件正本和全部副本均应使用不能擦去的墨料或墨水打印、书写或复印，副本可以用正本的完整复印件。响应文件封面上应标明“正本”、“副本”字样。正本与副本内容如有不一致，则以正本为准。</w:t>
      </w:r>
    </w:p>
    <w:p>
      <w:pPr>
        <w:widowControl/>
        <w:spacing w:before="75" w:after="75" w:line="435" w:lineRule="atLeast"/>
        <w:ind w:firstLine="480"/>
        <w:jc w:val="left"/>
        <w:rPr>
          <w:rFonts w:ascii="宋体" w:hAnsi="宋体" w:cs="宋体"/>
          <w:color w:val="auto"/>
          <w:kern w:val="0"/>
          <w:sz w:val="24"/>
          <w:szCs w:val="24"/>
          <w:highlight w:val="none"/>
        </w:rPr>
      </w:pPr>
      <w:r>
        <w:rPr>
          <w:rFonts w:ascii="宋体" w:hAnsi="宋体" w:cs="宋体"/>
          <w:color w:val="auto"/>
          <w:kern w:val="0"/>
          <w:sz w:val="24"/>
          <w:szCs w:val="24"/>
          <w:highlight w:val="none"/>
        </w:rPr>
        <w:t>11.2响应文件应由供应商代表签字并加盖公章。供应商代表如果不是竞争性磋商须知中定义的“单位负责人”，则其响应文件中还必须提供“单位负责人授权书”。</w:t>
      </w:r>
    </w:p>
    <w:p>
      <w:pPr>
        <w:widowControl/>
        <w:spacing w:before="75" w:after="75" w:line="435" w:lineRule="atLeast"/>
        <w:ind w:firstLine="480"/>
        <w:jc w:val="left"/>
        <w:rPr>
          <w:rFonts w:ascii="宋体" w:hAnsi="宋体" w:cs="宋体"/>
          <w:color w:val="auto"/>
          <w:kern w:val="0"/>
          <w:sz w:val="24"/>
          <w:szCs w:val="24"/>
          <w:highlight w:val="none"/>
        </w:rPr>
      </w:pPr>
      <w:r>
        <w:rPr>
          <w:rFonts w:ascii="宋体" w:hAnsi="宋体" w:cs="宋体"/>
          <w:color w:val="auto"/>
          <w:kern w:val="0"/>
          <w:sz w:val="24"/>
          <w:szCs w:val="24"/>
          <w:highlight w:val="none"/>
        </w:rPr>
        <w:t>11.3响应文件应尽量避免涂改、行间插字或删除。如果出现上述情况，改动之处应加盖供应商单位公章或由供应商代表签字确认。</w:t>
      </w:r>
    </w:p>
    <w:p>
      <w:pPr>
        <w:widowControl/>
        <w:spacing w:before="75" w:after="75" w:line="435" w:lineRule="atLeast"/>
        <w:ind w:firstLine="480" w:firstLineChars="200"/>
        <w:jc w:val="left"/>
        <w:rPr>
          <w:rFonts w:ascii="宋体" w:hAnsi="宋体" w:cs="宋体"/>
          <w:color w:val="auto"/>
          <w:kern w:val="0"/>
          <w:sz w:val="24"/>
          <w:szCs w:val="24"/>
          <w:highlight w:val="none"/>
        </w:rPr>
      </w:pPr>
      <w:r>
        <w:rPr>
          <w:rFonts w:ascii="宋体" w:hAnsi="宋体" w:cs="宋体"/>
          <w:color w:val="auto"/>
          <w:kern w:val="0"/>
          <w:sz w:val="24"/>
          <w:szCs w:val="24"/>
          <w:highlight w:val="none"/>
        </w:rPr>
        <w:t>11.4供应商应提交证明其拟提供货物、服务或工程符合磋商文件要求的技术和商务响应文件，该文件可以是文字资料、图纸和数据，并对拟提供的货物、服务或工程的主要内容进行详细描述。</w:t>
      </w:r>
    </w:p>
    <w:p>
      <w:pPr>
        <w:widowControl/>
        <w:spacing w:before="75" w:after="75" w:line="435" w:lineRule="atLeast"/>
        <w:jc w:val="left"/>
        <w:rPr>
          <w:rFonts w:ascii="宋体" w:hAnsi="宋体" w:cs="宋体"/>
          <w:color w:val="auto"/>
          <w:kern w:val="0"/>
          <w:sz w:val="24"/>
          <w:szCs w:val="24"/>
          <w:highlight w:val="none"/>
        </w:rPr>
      </w:pPr>
      <w:r>
        <w:rPr>
          <w:rFonts w:ascii="宋体" w:hAnsi="宋体" w:cs="宋体"/>
          <w:b/>
          <w:bCs/>
          <w:color w:val="auto"/>
          <w:kern w:val="0"/>
          <w:sz w:val="24"/>
          <w:szCs w:val="24"/>
          <w:highlight w:val="none"/>
        </w:rPr>
        <w:t>12.纸质响应文件的密封、标识、签署和提交（除磋商文件相应章节已有规定之外，电子竞争性磋商活动的具体操作流程以福建省政府采购网上公开信息系统设定的为准。）</w:t>
      </w:r>
    </w:p>
    <w:p>
      <w:pPr>
        <w:widowControl/>
        <w:spacing w:before="75" w:after="75" w:line="435" w:lineRule="atLeast"/>
        <w:jc w:val="left"/>
        <w:rPr>
          <w:rFonts w:ascii="宋体" w:hAnsi="宋体" w:cs="宋体"/>
          <w:color w:val="auto"/>
          <w:kern w:val="0"/>
          <w:sz w:val="24"/>
          <w:szCs w:val="24"/>
          <w:highlight w:val="none"/>
        </w:rPr>
      </w:pPr>
      <w:r>
        <w:rPr>
          <w:rFonts w:ascii="宋体" w:hAnsi="宋体" w:cs="宋体"/>
          <w:color w:val="auto"/>
          <w:kern w:val="0"/>
          <w:sz w:val="24"/>
          <w:szCs w:val="24"/>
          <w:highlight w:val="none"/>
        </w:rPr>
        <w:t>   12.1供应商应当将响应文件密封包装提交，并在外封套上标识项目名称、项目编号、供应商单位名称以及“于</w:t>
      </w:r>
      <w:r>
        <w:rPr>
          <w:rFonts w:ascii="宋体" w:hAnsi="宋体" w:cs="宋体"/>
          <w:color w:val="auto"/>
          <w:kern w:val="0"/>
          <w:sz w:val="24"/>
          <w:szCs w:val="24"/>
          <w:highlight w:val="none"/>
          <w:u w:val="single"/>
        </w:rPr>
        <w:t>    </w:t>
      </w:r>
      <w:r>
        <w:rPr>
          <w:rFonts w:ascii="宋体" w:hAnsi="宋体" w:cs="宋体"/>
          <w:color w:val="auto"/>
          <w:kern w:val="0"/>
          <w:sz w:val="24"/>
          <w:szCs w:val="24"/>
          <w:highlight w:val="none"/>
        </w:rPr>
        <w:t>之前（指首次响应文件递交截止日期及时间）不准启封响应文件”的字样；采用邮寄方式提交响应文件的，其外包装上也必须按前文要求做好标识内容和字样，且供应商还应当主动向采购人或采购代理机构确认邮件收递情况。由于供应商未按照要求对其提交的响应文件进行密封、标识、邮寄确认等，由此可能产生的后果（包括拒收、误放、遗漏或提前拆封等情形），将由供应商自行承担相应结果，采购人或采购代理机构不承担责任。</w:t>
      </w:r>
    </w:p>
    <w:p>
      <w:pPr>
        <w:widowControl/>
        <w:spacing w:before="75" w:after="75" w:line="435" w:lineRule="atLeast"/>
        <w:jc w:val="left"/>
        <w:rPr>
          <w:rFonts w:ascii="宋体" w:hAnsi="宋体" w:cs="宋体"/>
          <w:color w:val="auto"/>
          <w:kern w:val="0"/>
          <w:sz w:val="24"/>
          <w:szCs w:val="24"/>
          <w:highlight w:val="none"/>
        </w:rPr>
      </w:pPr>
      <w:r>
        <w:rPr>
          <w:rFonts w:ascii="宋体" w:hAnsi="宋体" w:cs="宋体"/>
          <w:color w:val="auto"/>
          <w:kern w:val="0"/>
          <w:sz w:val="24"/>
          <w:szCs w:val="24"/>
          <w:highlight w:val="none"/>
        </w:rPr>
        <w:t>   12.2供应商应当在磋商文件规定的提交响应文件截止时间前，将首次响应文件密封送达磋商文件规定的指定地点。在截止时间后送达的首次响应文件为无效文件，采购人、采购代理机构或者磋商小组将不予接收。</w:t>
      </w:r>
    </w:p>
    <w:p>
      <w:pPr>
        <w:widowControl/>
        <w:spacing w:before="75" w:after="75" w:line="435" w:lineRule="atLeast"/>
        <w:ind w:firstLine="480"/>
        <w:jc w:val="left"/>
        <w:rPr>
          <w:rFonts w:ascii="宋体" w:hAnsi="宋体" w:cs="宋体"/>
          <w:color w:val="auto"/>
          <w:kern w:val="0"/>
          <w:sz w:val="24"/>
          <w:szCs w:val="24"/>
          <w:highlight w:val="none"/>
        </w:rPr>
      </w:pPr>
      <w:r>
        <w:rPr>
          <w:rFonts w:ascii="宋体" w:hAnsi="宋体" w:cs="宋体"/>
          <w:color w:val="auto"/>
          <w:kern w:val="0"/>
          <w:sz w:val="24"/>
          <w:szCs w:val="24"/>
          <w:highlight w:val="none"/>
        </w:rPr>
        <w:t>12.3供应商在首次响应文件递交截止时间前，可以对其所提交的响应文件进行补充、修改或者撤回，并书面通知采购人、采购代理机构或磋商小组。补充、修改的内容作为响应文件的组成部分。补充、修改的内容与响应文件不一致的，以补充、修改的内容为准。供应商在提交响应文件截止时间前提交的补充、修改或者撤回申请要求，应当以原件书面形式并由供应商代表签署（供应商代表如果不是竞争性磋商须知中定义的“单位负责人”，则还必须提供“单位负责人授权书”），或者加盖供应商单位公章方可生效，否则采购人、采购代理机构或磋商小组将视为无效补充、修改或者撤回。采购人、采购代理机构或磋商小组不接受供应商口头、电话、传真或电子邮件形式提交的补充、修改或者撤回。</w:t>
      </w:r>
    </w:p>
    <w:p>
      <w:pPr>
        <w:widowControl/>
        <w:spacing w:before="75" w:after="75" w:line="435" w:lineRule="atLeast"/>
        <w:ind w:firstLine="480"/>
        <w:jc w:val="left"/>
        <w:rPr>
          <w:rFonts w:ascii="宋体" w:hAnsi="宋体" w:cs="宋体"/>
          <w:color w:val="auto"/>
          <w:kern w:val="0"/>
          <w:sz w:val="24"/>
          <w:szCs w:val="24"/>
          <w:highlight w:val="none"/>
        </w:rPr>
      </w:pPr>
      <w:r>
        <w:rPr>
          <w:rFonts w:ascii="宋体" w:hAnsi="宋体" w:cs="宋体"/>
          <w:color w:val="auto"/>
          <w:kern w:val="0"/>
          <w:sz w:val="24"/>
          <w:szCs w:val="24"/>
          <w:highlight w:val="none"/>
        </w:rPr>
        <w:t>12.4供应商在磋商过程中根据磋商小组要求，提交的有关澄清、说明、补充、更正响应文件以及最后报价响应文件等资料，均应由供应商代表签署（供应商代表如果不是竞争性磋商须知中定义的“单位负责人”，则还必须提供“单位负责人授权书”），或者加盖供应商单位公章。</w:t>
      </w:r>
    </w:p>
    <w:p>
      <w:pPr>
        <w:widowControl/>
        <w:spacing w:before="75" w:after="75" w:line="435" w:lineRule="atLeast"/>
        <w:jc w:val="left"/>
        <w:rPr>
          <w:rFonts w:ascii="宋体" w:hAnsi="宋体" w:cs="宋体"/>
          <w:color w:val="auto"/>
          <w:kern w:val="0"/>
          <w:sz w:val="24"/>
          <w:szCs w:val="24"/>
          <w:highlight w:val="none"/>
        </w:rPr>
      </w:pPr>
      <w:r>
        <w:rPr>
          <w:rFonts w:ascii="宋体" w:hAnsi="宋体" w:cs="宋体"/>
          <w:color w:val="auto"/>
          <w:kern w:val="0"/>
          <w:sz w:val="24"/>
          <w:szCs w:val="24"/>
          <w:highlight w:val="none"/>
        </w:rPr>
        <w:t>   12.5除《政府采购竞争性磋商采购方式管理暂行办法》等相关法律法规及财政部门颁布的规范性文件允许的两家供应商进行竞争性磋商采购情形外，首次响应文件递交截止时间后，提交响应文件的供应商不足三家的，本次竞争性磋商活动终止，除采购任务取消情形外，采购人将依法重新组织采购或者采取其他方式采购。</w:t>
      </w:r>
    </w:p>
    <w:p>
      <w:pPr>
        <w:widowControl/>
        <w:spacing w:before="75" w:after="75" w:line="435" w:lineRule="atLeast"/>
        <w:jc w:val="left"/>
        <w:rPr>
          <w:rFonts w:ascii="宋体" w:hAnsi="宋体" w:cs="宋体"/>
          <w:color w:val="auto"/>
          <w:kern w:val="0"/>
          <w:sz w:val="24"/>
          <w:szCs w:val="24"/>
          <w:highlight w:val="none"/>
        </w:rPr>
      </w:pPr>
      <w:r>
        <w:rPr>
          <w:rFonts w:ascii="宋体" w:hAnsi="宋体" w:cs="宋体"/>
          <w:color w:val="auto"/>
          <w:kern w:val="0"/>
          <w:sz w:val="24"/>
          <w:szCs w:val="24"/>
          <w:highlight w:val="none"/>
        </w:rPr>
        <w:t> </w:t>
      </w:r>
    </w:p>
    <w:p>
      <w:pPr>
        <w:widowControl/>
        <w:spacing w:before="75" w:after="75" w:line="435" w:lineRule="atLeast"/>
        <w:jc w:val="center"/>
        <w:rPr>
          <w:rFonts w:ascii="宋体" w:hAnsi="宋体" w:cs="宋体"/>
          <w:color w:val="auto"/>
          <w:kern w:val="0"/>
          <w:sz w:val="24"/>
          <w:szCs w:val="24"/>
          <w:highlight w:val="none"/>
        </w:rPr>
      </w:pPr>
      <w:r>
        <w:rPr>
          <w:rFonts w:ascii="宋体" w:hAnsi="宋体" w:cs="宋体"/>
          <w:b/>
          <w:bCs/>
          <w:color w:val="auto"/>
          <w:kern w:val="0"/>
          <w:sz w:val="24"/>
          <w:szCs w:val="24"/>
          <w:highlight w:val="none"/>
        </w:rPr>
        <w:t>四、竞争性磋商</w:t>
      </w:r>
    </w:p>
    <w:p>
      <w:pPr>
        <w:widowControl/>
        <w:spacing w:before="75" w:after="75" w:line="435" w:lineRule="atLeast"/>
        <w:jc w:val="left"/>
        <w:rPr>
          <w:rFonts w:ascii="宋体" w:hAnsi="宋体" w:cs="宋体"/>
          <w:color w:val="auto"/>
          <w:kern w:val="0"/>
          <w:sz w:val="24"/>
          <w:szCs w:val="24"/>
          <w:highlight w:val="none"/>
        </w:rPr>
      </w:pPr>
      <w:r>
        <w:rPr>
          <w:rFonts w:ascii="宋体" w:hAnsi="宋体" w:cs="宋体"/>
          <w:b/>
          <w:bCs/>
          <w:color w:val="auto"/>
          <w:kern w:val="0"/>
          <w:sz w:val="24"/>
          <w:szCs w:val="24"/>
          <w:highlight w:val="none"/>
        </w:rPr>
        <w:t>13.评审和磋商基本准则</w:t>
      </w:r>
    </w:p>
    <w:p>
      <w:pPr>
        <w:widowControl/>
        <w:spacing w:before="75" w:after="75" w:line="435" w:lineRule="atLeast"/>
        <w:jc w:val="left"/>
        <w:rPr>
          <w:rFonts w:ascii="宋体" w:hAnsi="宋体" w:cs="宋体"/>
          <w:color w:val="auto"/>
          <w:kern w:val="0"/>
          <w:sz w:val="24"/>
          <w:szCs w:val="24"/>
          <w:highlight w:val="none"/>
        </w:rPr>
      </w:pPr>
      <w:r>
        <w:rPr>
          <w:rFonts w:ascii="宋体" w:hAnsi="宋体" w:cs="宋体"/>
          <w:color w:val="auto"/>
          <w:kern w:val="0"/>
          <w:sz w:val="24"/>
          <w:szCs w:val="24"/>
          <w:highlight w:val="none"/>
        </w:rPr>
        <w:t>  13.1对所有供应商的评审和磋商，都采用相同的程序和标准。</w:t>
      </w:r>
    </w:p>
    <w:p>
      <w:pPr>
        <w:widowControl/>
        <w:spacing w:before="75" w:after="75" w:line="435" w:lineRule="atLeast"/>
        <w:jc w:val="left"/>
        <w:rPr>
          <w:rFonts w:ascii="宋体" w:hAnsi="宋体" w:cs="宋体"/>
          <w:color w:val="auto"/>
          <w:kern w:val="0"/>
          <w:sz w:val="24"/>
          <w:szCs w:val="24"/>
          <w:highlight w:val="none"/>
        </w:rPr>
      </w:pPr>
      <w:r>
        <w:rPr>
          <w:rFonts w:ascii="宋体" w:hAnsi="宋体" w:cs="宋体"/>
          <w:color w:val="auto"/>
          <w:kern w:val="0"/>
          <w:sz w:val="24"/>
          <w:szCs w:val="24"/>
          <w:highlight w:val="none"/>
        </w:rPr>
        <w:t>  13.2磋商及评审过程将严格按照磋商文件的要求和条件进行，磋商小组将根据供应商的响应文件，按磋商文件规定的磋商程序及评审的标准和方法进行评审、磋商，并推荐成交候选人。</w:t>
      </w:r>
    </w:p>
    <w:p>
      <w:pPr>
        <w:widowControl/>
        <w:spacing w:before="75" w:after="75" w:line="435" w:lineRule="atLeast"/>
        <w:jc w:val="left"/>
        <w:rPr>
          <w:rFonts w:ascii="宋体" w:hAnsi="宋体" w:cs="宋体"/>
          <w:color w:val="auto"/>
          <w:kern w:val="0"/>
          <w:sz w:val="24"/>
          <w:szCs w:val="24"/>
          <w:highlight w:val="none"/>
        </w:rPr>
      </w:pPr>
      <w:r>
        <w:rPr>
          <w:rFonts w:ascii="宋体" w:hAnsi="宋体" w:cs="宋体"/>
          <w:b/>
          <w:bCs/>
          <w:color w:val="auto"/>
          <w:kern w:val="0"/>
          <w:sz w:val="24"/>
          <w:szCs w:val="24"/>
          <w:highlight w:val="none"/>
        </w:rPr>
        <w:t>14.磋商程序以及评审标准和方法</w:t>
      </w:r>
    </w:p>
    <w:p>
      <w:pPr>
        <w:widowControl/>
        <w:spacing w:before="75" w:after="75" w:line="435" w:lineRule="atLeast"/>
        <w:ind w:firstLine="480" w:firstLineChars="200"/>
        <w:jc w:val="left"/>
        <w:rPr>
          <w:rFonts w:ascii="宋体" w:hAnsi="宋体" w:cs="宋体"/>
          <w:color w:val="auto"/>
          <w:kern w:val="0"/>
          <w:sz w:val="24"/>
          <w:szCs w:val="24"/>
          <w:highlight w:val="none"/>
        </w:rPr>
      </w:pPr>
      <w:r>
        <w:rPr>
          <w:rFonts w:ascii="宋体" w:hAnsi="宋体" w:cs="宋体"/>
          <w:color w:val="auto"/>
          <w:kern w:val="0"/>
          <w:sz w:val="24"/>
          <w:szCs w:val="24"/>
          <w:highlight w:val="none"/>
        </w:rPr>
        <w:t>14.1采购人将根据项目的特点依法组建磋商小组。磋商小组将根据磋商文件规定的程序、评审标准和方法等内容对供应商进行评审、磋商。</w:t>
      </w:r>
    </w:p>
    <w:p>
      <w:pPr>
        <w:widowControl/>
        <w:spacing w:before="75" w:after="75" w:line="435" w:lineRule="atLeast"/>
        <w:ind w:firstLine="480"/>
        <w:jc w:val="left"/>
        <w:rPr>
          <w:rFonts w:ascii="宋体" w:hAnsi="宋体" w:cs="宋体"/>
          <w:color w:val="auto"/>
          <w:kern w:val="0"/>
          <w:sz w:val="24"/>
          <w:szCs w:val="24"/>
          <w:highlight w:val="none"/>
        </w:rPr>
      </w:pPr>
      <w:r>
        <w:rPr>
          <w:rFonts w:ascii="宋体" w:hAnsi="宋体" w:cs="宋体"/>
          <w:color w:val="auto"/>
          <w:kern w:val="0"/>
          <w:sz w:val="24"/>
          <w:szCs w:val="24"/>
          <w:highlight w:val="none"/>
        </w:rPr>
        <w:t>14.2 在进入磋商阶段之前，磋商小组将对供应商提交的首次响应文件中资格证明文件以及其他响应文件是否对磋商文件的要求作出实质性响应进行审查。如果供应商资格审查和实质性响应审查不合格，则其响应文件将被磋商小组否决，按无效处理，不进入磋商阶段，磋商小组将告知有关供应商。</w:t>
      </w:r>
    </w:p>
    <w:p>
      <w:pPr>
        <w:widowControl/>
        <w:spacing w:before="75" w:after="75" w:line="435" w:lineRule="atLeast"/>
        <w:ind w:firstLine="480"/>
        <w:jc w:val="left"/>
        <w:rPr>
          <w:rFonts w:ascii="宋体" w:hAnsi="宋体" w:cs="宋体"/>
          <w:color w:val="auto"/>
          <w:kern w:val="0"/>
          <w:sz w:val="24"/>
          <w:szCs w:val="24"/>
          <w:highlight w:val="none"/>
        </w:rPr>
      </w:pPr>
      <w:r>
        <w:rPr>
          <w:rFonts w:ascii="宋体" w:hAnsi="宋体" w:cs="宋体"/>
          <w:color w:val="auto"/>
          <w:kern w:val="0"/>
          <w:sz w:val="24"/>
          <w:szCs w:val="24"/>
          <w:highlight w:val="none"/>
        </w:rPr>
        <w:t>14.2.1供应商有下列情况之一者，其提交的响应文件将被视为未实质性响应磋商文件要求，磋商小组将否决其响应文件，按无效处理：</w:t>
      </w:r>
    </w:p>
    <w:p>
      <w:pPr>
        <w:widowControl/>
        <w:spacing w:before="75" w:after="75" w:line="435" w:lineRule="atLeast"/>
        <w:ind w:firstLine="480"/>
        <w:jc w:val="left"/>
        <w:rPr>
          <w:rFonts w:ascii="宋体" w:hAnsi="宋体" w:cs="宋体"/>
          <w:color w:val="auto"/>
          <w:kern w:val="0"/>
          <w:sz w:val="24"/>
          <w:szCs w:val="24"/>
          <w:highlight w:val="none"/>
        </w:rPr>
      </w:pPr>
      <w:r>
        <w:rPr>
          <w:rFonts w:ascii="宋体" w:hAnsi="宋体" w:cs="宋体"/>
          <w:color w:val="auto"/>
          <w:kern w:val="0"/>
          <w:sz w:val="24"/>
          <w:szCs w:val="24"/>
          <w:highlight w:val="none"/>
        </w:rPr>
        <w:t>(1)响应文件中提供的资格证明文件不全的；</w:t>
      </w:r>
    </w:p>
    <w:p>
      <w:pPr>
        <w:widowControl/>
        <w:spacing w:before="75" w:after="75" w:line="435" w:lineRule="atLeast"/>
        <w:ind w:firstLine="480"/>
        <w:jc w:val="left"/>
        <w:rPr>
          <w:rFonts w:ascii="宋体" w:hAnsi="宋体" w:cs="宋体"/>
          <w:color w:val="auto"/>
          <w:kern w:val="0"/>
          <w:sz w:val="24"/>
          <w:szCs w:val="24"/>
          <w:highlight w:val="none"/>
        </w:rPr>
      </w:pPr>
      <w:r>
        <w:rPr>
          <w:rFonts w:ascii="宋体" w:hAnsi="宋体" w:cs="宋体"/>
          <w:color w:val="auto"/>
          <w:kern w:val="0"/>
          <w:sz w:val="24"/>
          <w:szCs w:val="24"/>
          <w:highlight w:val="none"/>
        </w:rPr>
        <w:t>(2)响应文件未按磋商文件规定由供应商代表签字，或未按磋商文件规定加盖供应商单位公章的；或供应商代表未获得有效授权的；</w:t>
      </w:r>
    </w:p>
    <w:p>
      <w:pPr>
        <w:widowControl/>
        <w:spacing w:before="75" w:after="75" w:line="435" w:lineRule="atLeast"/>
        <w:ind w:firstLine="480"/>
        <w:jc w:val="left"/>
        <w:rPr>
          <w:rFonts w:ascii="宋体" w:hAnsi="宋体" w:cs="宋体"/>
          <w:color w:val="auto"/>
          <w:kern w:val="0"/>
          <w:sz w:val="24"/>
          <w:szCs w:val="24"/>
          <w:highlight w:val="none"/>
        </w:rPr>
      </w:pPr>
      <w:r>
        <w:rPr>
          <w:rFonts w:ascii="宋体" w:hAnsi="宋体" w:cs="宋体"/>
          <w:color w:val="auto"/>
          <w:kern w:val="0"/>
          <w:sz w:val="24"/>
          <w:szCs w:val="24"/>
          <w:highlight w:val="none"/>
        </w:rPr>
        <w:t>(3)供应商未按磋商文件规定提交磋商保证金的；</w:t>
      </w:r>
    </w:p>
    <w:p>
      <w:pPr>
        <w:widowControl/>
        <w:spacing w:before="75" w:after="75" w:line="435" w:lineRule="atLeast"/>
        <w:ind w:firstLine="480"/>
        <w:jc w:val="left"/>
        <w:rPr>
          <w:rFonts w:ascii="宋体" w:hAnsi="宋体" w:cs="宋体"/>
          <w:color w:val="auto"/>
          <w:kern w:val="0"/>
          <w:sz w:val="24"/>
          <w:szCs w:val="24"/>
          <w:highlight w:val="none"/>
        </w:rPr>
      </w:pPr>
      <w:r>
        <w:rPr>
          <w:rFonts w:ascii="宋体" w:hAnsi="宋体" w:cs="宋体"/>
          <w:color w:val="auto"/>
          <w:kern w:val="0"/>
          <w:sz w:val="24"/>
          <w:szCs w:val="24"/>
          <w:highlight w:val="none"/>
        </w:rPr>
        <w:t>(4)响应文件有效期不满足磋商文件要求的；</w:t>
      </w:r>
    </w:p>
    <w:p>
      <w:pPr>
        <w:widowControl/>
        <w:spacing w:before="75" w:after="75" w:line="435" w:lineRule="atLeast"/>
        <w:ind w:firstLine="480"/>
        <w:jc w:val="left"/>
        <w:rPr>
          <w:rFonts w:ascii="宋体" w:hAnsi="宋体" w:cs="宋体"/>
          <w:color w:val="auto"/>
          <w:kern w:val="0"/>
          <w:sz w:val="24"/>
          <w:szCs w:val="24"/>
          <w:highlight w:val="none"/>
        </w:rPr>
      </w:pPr>
      <w:r>
        <w:rPr>
          <w:rFonts w:ascii="宋体" w:hAnsi="宋体" w:cs="宋体"/>
          <w:color w:val="auto"/>
          <w:kern w:val="0"/>
          <w:sz w:val="24"/>
          <w:szCs w:val="24"/>
          <w:highlight w:val="none"/>
        </w:rPr>
        <w:t>(5)响应内容与磋商采购内容及要求有重大偏离或保留的，限制了采购人的权利或者减少成交人合同项下的义务；（由于磋商项目本身特点，不能详细列明采购标的的技术、服务要求的除外）；</w:t>
      </w:r>
    </w:p>
    <w:p>
      <w:pPr>
        <w:widowControl/>
        <w:spacing w:before="75" w:after="75" w:line="435" w:lineRule="atLeast"/>
        <w:ind w:firstLine="480"/>
        <w:jc w:val="left"/>
        <w:rPr>
          <w:rFonts w:ascii="宋体" w:hAnsi="宋体" w:cs="宋体"/>
          <w:color w:val="auto"/>
          <w:kern w:val="0"/>
          <w:sz w:val="24"/>
          <w:szCs w:val="24"/>
          <w:highlight w:val="none"/>
        </w:rPr>
      </w:pPr>
      <w:r>
        <w:rPr>
          <w:rFonts w:ascii="宋体" w:hAnsi="宋体" w:cs="宋体"/>
          <w:color w:val="auto"/>
          <w:kern w:val="0"/>
          <w:sz w:val="24"/>
          <w:szCs w:val="24"/>
          <w:highlight w:val="none"/>
        </w:rPr>
        <w:t>(6)响应文件中附有采购人无法接受的条件的；</w:t>
      </w:r>
    </w:p>
    <w:p>
      <w:pPr>
        <w:widowControl/>
        <w:spacing w:before="75" w:after="75" w:line="435" w:lineRule="atLeast"/>
        <w:ind w:firstLine="480"/>
        <w:jc w:val="left"/>
        <w:rPr>
          <w:rFonts w:hint="eastAsia" w:ascii="宋体" w:hAnsi="宋体" w:eastAsia="宋体" w:cs="宋体"/>
          <w:color w:val="auto"/>
          <w:kern w:val="0"/>
          <w:sz w:val="24"/>
          <w:szCs w:val="24"/>
          <w:highlight w:val="none"/>
          <w:lang w:eastAsia="zh-CN"/>
        </w:rPr>
      </w:pPr>
      <w:r>
        <w:rPr>
          <w:rFonts w:ascii="宋体" w:hAnsi="宋体" w:cs="宋体"/>
          <w:color w:val="auto"/>
          <w:kern w:val="0"/>
          <w:sz w:val="24"/>
          <w:szCs w:val="24"/>
          <w:highlight w:val="none"/>
        </w:rPr>
        <w:t>(7)不符合磋商文件中规定的其它实质性条款（比如：报价超过了磋商文件规定的最高限价）。</w:t>
      </w:r>
    </w:p>
    <w:p>
      <w:pPr>
        <w:widowControl/>
        <w:spacing w:before="75" w:after="75" w:line="435" w:lineRule="atLeast"/>
        <w:ind w:firstLine="480"/>
        <w:jc w:val="left"/>
        <w:rPr>
          <w:rFonts w:hint="eastAsia" w:ascii="宋体" w:hAnsi="宋体" w:eastAsia="宋体" w:cs="宋体"/>
          <w:color w:val="auto"/>
          <w:kern w:val="0"/>
          <w:sz w:val="24"/>
          <w:szCs w:val="24"/>
          <w:highlight w:val="none"/>
          <w:lang w:eastAsia="zh-CN"/>
        </w:rPr>
      </w:pPr>
      <w:r>
        <w:rPr>
          <w:rFonts w:ascii="宋体" w:hAnsi="宋体" w:cs="宋体"/>
          <w:color w:val="auto"/>
          <w:kern w:val="0"/>
          <w:sz w:val="24"/>
          <w:szCs w:val="24"/>
          <w:highlight w:val="none"/>
        </w:rPr>
        <w:t>14.2.2其他情形</w:t>
      </w:r>
    </w:p>
    <w:p>
      <w:pPr>
        <w:widowControl/>
        <w:spacing w:before="75" w:after="75" w:line="435" w:lineRule="atLeast"/>
        <w:ind w:firstLine="480"/>
        <w:jc w:val="left"/>
        <w:rPr>
          <w:rFonts w:hint="eastAsia" w:ascii="宋体" w:hAnsi="宋体" w:eastAsia="宋体" w:cs="宋体"/>
          <w:color w:val="auto"/>
          <w:kern w:val="0"/>
          <w:sz w:val="24"/>
          <w:szCs w:val="24"/>
          <w:highlight w:val="none"/>
          <w:lang w:eastAsia="zh-CN"/>
        </w:rPr>
      </w:pPr>
      <w:r>
        <w:rPr>
          <w:rFonts w:ascii="宋体" w:hAnsi="宋体" w:cs="宋体"/>
          <w:color w:val="auto"/>
          <w:kern w:val="0"/>
          <w:sz w:val="24"/>
          <w:szCs w:val="24"/>
          <w:highlight w:val="none"/>
        </w:rPr>
        <w:t xml:space="preserve">包：1 </w:t>
      </w:r>
    </w:p>
    <w:p>
      <w:pPr>
        <w:widowControl/>
        <w:spacing w:before="75" w:after="75" w:line="435" w:lineRule="atLeast"/>
        <w:ind w:firstLine="480"/>
        <w:jc w:val="left"/>
        <w:rPr>
          <w:rFonts w:hint="eastAsia" w:ascii="宋体" w:hAnsi="宋体" w:eastAsia="宋体" w:cs="宋体"/>
          <w:color w:val="auto"/>
          <w:kern w:val="0"/>
          <w:sz w:val="24"/>
          <w:szCs w:val="24"/>
          <w:highlight w:val="none"/>
          <w:lang w:eastAsia="zh-CN"/>
        </w:rPr>
      </w:pPr>
      <w:r>
        <w:rPr>
          <w:rFonts w:ascii="宋体" w:hAnsi="宋体" w:cs="宋体"/>
          <w:color w:val="auto"/>
          <w:kern w:val="0"/>
          <w:sz w:val="24"/>
          <w:szCs w:val="24"/>
          <w:highlight w:val="none"/>
        </w:rPr>
        <w:t xml:space="preserve">包一般情形 </w:t>
      </w:r>
    </w:p>
    <w:p>
      <w:pPr>
        <w:widowControl/>
        <w:spacing w:before="75" w:after="75" w:line="435" w:lineRule="atLeast"/>
        <w:ind w:firstLine="480"/>
        <w:jc w:val="left"/>
        <w:rPr>
          <w:rFonts w:ascii="宋体" w:hAnsi="宋体" w:cs="宋体"/>
          <w:color w:val="auto"/>
          <w:kern w:val="0"/>
          <w:sz w:val="24"/>
          <w:szCs w:val="24"/>
          <w:highlight w:val="none"/>
        </w:rPr>
      </w:pPr>
      <w:r>
        <w:rPr>
          <w:rFonts w:ascii="宋体" w:hAnsi="宋体" w:cs="宋体"/>
          <w:b/>
          <w:bCs/>
          <w:color w:val="auto"/>
          <w:kern w:val="0"/>
          <w:sz w:val="24"/>
          <w:szCs w:val="24"/>
          <w:highlight w:val="none"/>
        </w:rPr>
        <w:t>         无</w:t>
      </w:r>
    </w:p>
    <w:p>
      <w:pPr>
        <w:widowControl/>
        <w:jc w:val="left"/>
        <w:rPr>
          <w:rFonts w:hint="eastAsia" w:ascii="宋体" w:hAnsi="宋体" w:eastAsia="宋体" w:cs="宋体"/>
          <w:color w:val="auto"/>
          <w:kern w:val="0"/>
          <w:sz w:val="24"/>
          <w:szCs w:val="24"/>
          <w:highlight w:val="none"/>
          <w:lang w:eastAsia="zh-CN"/>
        </w:rPr>
      </w:pPr>
    </w:p>
    <w:p>
      <w:pPr>
        <w:widowControl/>
        <w:jc w:val="left"/>
        <w:rPr>
          <w:rFonts w:ascii="宋体" w:hAnsi="宋体" w:cs="宋体"/>
          <w:color w:val="auto"/>
          <w:kern w:val="0"/>
          <w:sz w:val="24"/>
          <w:szCs w:val="24"/>
          <w:highlight w:val="none"/>
        </w:rPr>
      </w:pPr>
      <w:r>
        <w:rPr>
          <w:rFonts w:ascii="宋体" w:hAnsi="宋体" w:cs="宋体"/>
          <w:color w:val="auto"/>
          <w:kern w:val="0"/>
          <w:sz w:val="24"/>
          <w:szCs w:val="24"/>
          <w:highlight w:val="none"/>
        </w:rPr>
        <w:t xml:space="preserve">技术符合性 </w:t>
      </w:r>
    </w:p>
    <w:tbl>
      <w:tblPr>
        <w:tblStyle w:val="19"/>
        <w:tblW w:w="9346" w:type="dxa"/>
        <w:tblCellSpacing w:w="0" w:type="dxa"/>
        <w:tblInd w:w="0" w:type="dxa"/>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
      <w:tblGrid>
        <w:gridCol w:w="9346"/>
      </w:tblGrid>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Ex>
        <w:trPr>
          <w:trHeight w:val="482" w:hRule="atLeast"/>
          <w:tblHeader/>
          <w:tblCellSpacing w:w="0" w:type="dxa"/>
        </w:trPr>
        <w:tc>
          <w:tcPr>
            <w:tcW w:w="9346" w:type="dxa"/>
            <w:tcBorders>
              <w:top w:val="outset" w:color="auto" w:sz="6" w:space="0"/>
              <w:left w:val="outset" w:color="auto" w:sz="6" w:space="0"/>
              <w:bottom w:val="outset" w:color="auto" w:sz="6" w:space="0"/>
              <w:right w:val="outset" w:color="auto" w:sz="6" w:space="0"/>
            </w:tcBorders>
            <w:vAlign w:val="center"/>
          </w:tcPr>
          <w:p>
            <w:pPr>
              <w:widowControl/>
              <w:jc w:val="center"/>
              <w:rPr>
                <w:rFonts w:ascii="宋体" w:hAnsi="宋体" w:cs="宋体"/>
                <w:b/>
                <w:bCs/>
                <w:color w:val="auto"/>
                <w:kern w:val="0"/>
                <w:sz w:val="24"/>
                <w:szCs w:val="24"/>
                <w:highlight w:val="none"/>
              </w:rPr>
            </w:pPr>
            <w:r>
              <w:rPr>
                <w:rFonts w:ascii="宋体" w:hAnsi="宋体" w:cs="宋体"/>
                <w:b/>
                <w:bCs/>
                <w:color w:val="auto"/>
                <w:kern w:val="0"/>
                <w:sz w:val="24"/>
                <w:szCs w:val="24"/>
                <w:highlight w:val="none"/>
              </w:rPr>
              <w:t>明细</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Ex>
        <w:trPr>
          <w:trHeight w:val="626" w:hRule="atLeast"/>
          <w:tblCellSpacing w:w="0" w:type="dxa"/>
        </w:trPr>
        <w:tc>
          <w:tcPr>
            <w:tcW w:w="9346" w:type="dxa"/>
            <w:tcBorders>
              <w:top w:val="outset" w:color="auto" w:sz="6" w:space="0"/>
              <w:left w:val="outset" w:color="auto" w:sz="6" w:space="0"/>
              <w:bottom w:val="outset" w:color="auto" w:sz="6" w:space="0"/>
              <w:right w:val="outset" w:color="auto" w:sz="6" w:space="0"/>
            </w:tcBorders>
            <w:vAlign w:val="center"/>
          </w:tcPr>
          <w:p>
            <w:pPr>
              <w:widowControl/>
              <w:jc w:val="left"/>
              <w:rPr>
                <w:rFonts w:ascii="宋体" w:hAnsi="宋体" w:cs="宋体"/>
                <w:color w:val="auto"/>
                <w:kern w:val="0"/>
                <w:sz w:val="24"/>
                <w:szCs w:val="24"/>
                <w:highlight w:val="none"/>
              </w:rPr>
            </w:pPr>
            <w:r>
              <w:rPr>
                <w:rFonts w:ascii="宋体" w:hAnsi="宋体" w:cs="宋体"/>
                <w:color w:val="auto"/>
                <w:kern w:val="0"/>
                <w:sz w:val="24"/>
                <w:szCs w:val="24"/>
                <w:highlight w:val="none"/>
              </w:rPr>
              <w:t>供应商技术部分的实际得分少于磋商文件设定的技术部分总分的50%的，按无效投标处理。</w:t>
            </w:r>
          </w:p>
        </w:tc>
      </w:tr>
    </w:tbl>
    <w:p>
      <w:pPr>
        <w:widowControl/>
        <w:jc w:val="left"/>
        <w:rPr>
          <w:rFonts w:hint="eastAsia" w:ascii="宋体" w:hAnsi="宋体" w:eastAsia="宋体" w:cs="宋体"/>
          <w:color w:val="auto"/>
          <w:kern w:val="0"/>
          <w:sz w:val="24"/>
          <w:szCs w:val="24"/>
          <w:highlight w:val="none"/>
          <w:lang w:eastAsia="zh-CN"/>
        </w:rPr>
      </w:pPr>
    </w:p>
    <w:p>
      <w:pPr>
        <w:widowControl/>
        <w:jc w:val="left"/>
        <w:rPr>
          <w:rFonts w:ascii="宋体" w:hAnsi="宋体" w:cs="宋体"/>
          <w:color w:val="auto"/>
          <w:kern w:val="0"/>
          <w:sz w:val="24"/>
          <w:szCs w:val="24"/>
          <w:highlight w:val="none"/>
        </w:rPr>
      </w:pPr>
      <w:r>
        <w:rPr>
          <w:rFonts w:ascii="宋体" w:hAnsi="宋体" w:cs="宋体"/>
          <w:color w:val="auto"/>
          <w:kern w:val="0"/>
          <w:sz w:val="24"/>
          <w:szCs w:val="24"/>
          <w:highlight w:val="none"/>
        </w:rPr>
        <w:t xml:space="preserve">商务符合性 </w:t>
      </w:r>
    </w:p>
    <w:tbl>
      <w:tblPr>
        <w:tblStyle w:val="19"/>
        <w:tblW w:w="9346" w:type="dxa"/>
        <w:tblCellSpacing w:w="0" w:type="dxa"/>
        <w:tblInd w:w="0" w:type="dxa"/>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
      <w:tblGrid>
        <w:gridCol w:w="9346"/>
      </w:tblGrid>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Ex>
        <w:trPr>
          <w:trHeight w:val="542" w:hRule="atLeast"/>
          <w:tblHeader/>
          <w:tblCellSpacing w:w="0" w:type="dxa"/>
        </w:trPr>
        <w:tc>
          <w:tcPr>
            <w:tcW w:w="9346" w:type="dxa"/>
            <w:tcBorders>
              <w:top w:val="outset" w:color="auto" w:sz="6" w:space="0"/>
              <w:left w:val="outset" w:color="auto" w:sz="6" w:space="0"/>
              <w:bottom w:val="outset" w:color="auto" w:sz="6" w:space="0"/>
              <w:right w:val="outset" w:color="auto" w:sz="6" w:space="0"/>
            </w:tcBorders>
            <w:vAlign w:val="center"/>
          </w:tcPr>
          <w:p>
            <w:pPr>
              <w:widowControl/>
              <w:jc w:val="center"/>
              <w:rPr>
                <w:rFonts w:ascii="宋体" w:hAnsi="宋体" w:cs="宋体"/>
                <w:b/>
                <w:bCs/>
                <w:color w:val="auto"/>
                <w:kern w:val="0"/>
                <w:sz w:val="24"/>
                <w:szCs w:val="24"/>
                <w:highlight w:val="none"/>
              </w:rPr>
            </w:pPr>
            <w:r>
              <w:rPr>
                <w:rFonts w:ascii="宋体" w:hAnsi="宋体" w:cs="宋体"/>
                <w:b/>
                <w:bCs/>
                <w:color w:val="auto"/>
                <w:kern w:val="0"/>
                <w:sz w:val="24"/>
                <w:szCs w:val="24"/>
                <w:highlight w:val="none"/>
              </w:rPr>
              <w:t>明细</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Ex>
        <w:trPr>
          <w:trHeight w:val="749" w:hRule="atLeast"/>
          <w:tblCellSpacing w:w="0" w:type="dxa"/>
        </w:trPr>
        <w:tc>
          <w:tcPr>
            <w:tcW w:w="9346" w:type="dxa"/>
            <w:tcBorders>
              <w:top w:val="outset" w:color="auto" w:sz="6" w:space="0"/>
              <w:left w:val="outset" w:color="auto" w:sz="6" w:space="0"/>
              <w:bottom w:val="outset" w:color="auto" w:sz="6" w:space="0"/>
              <w:right w:val="outset" w:color="auto" w:sz="6" w:space="0"/>
            </w:tcBorders>
            <w:vAlign w:val="center"/>
          </w:tcPr>
          <w:p>
            <w:pPr>
              <w:widowControl/>
              <w:jc w:val="left"/>
              <w:rPr>
                <w:rFonts w:ascii="宋体" w:hAnsi="宋体" w:cs="宋体"/>
                <w:color w:val="auto"/>
                <w:kern w:val="0"/>
                <w:sz w:val="24"/>
                <w:szCs w:val="24"/>
                <w:highlight w:val="none"/>
              </w:rPr>
            </w:pPr>
            <w:r>
              <w:rPr>
                <w:rFonts w:ascii="宋体" w:hAnsi="宋体" w:cs="宋体"/>
                <w:color w:val="auto"/>
                <w:kern w:val="0"/>
                <w:sz w:val="24"/>
                <w:szCs w:val="24"/>
                <w:highlight w:val="none"/>
              </w:rPr>
              <w:t>供应商的商务条件响应表中对磋商文件规定的商务条件出现负偏离的，按无效投标处理。</w:t>
            </w:r>
          </w:p>
        </w:tc>
      </w:tr>
    </w:tbl>
    <w:p>
      <w:pPr>
        <w:widowControl/>
        <w:jc w:val="left"/>
        <w:rPr>
          <w:rFonts w:hint="eastAsia" w:ascii="宋体" w:hAnsi="宋体" w:eastAsia="宋体" w:cs="宋体"/>
          <w:color w:val="auto"/>
          <w:kern w:val="0"/>
          <w:sz w:val="24"/>
          <w:szCs w:val="24"/>
          <w:highlight w:val="none"/>
          <w:lang w:eastAsia="zh-CN"/>
        </w:rPr>
      </w:pPr>
    </w:p>
    <w:p>
      <w:pPr>
        <w:widowControl/>
        <w:jc w:val="left"/>
        <w:rPr>
          <w:rFonts w:hint="eastAsia" w:ascii="宋体" w:hAnsi="宋体" w:eastAsia="宋体" w:cs="宋体"/>
          <w:color w:val="auto"/>
          <w:kern w:val="0"/>
          <w:sz w:val="24"/>
          <w:szCs w:val="24"/>
          <w:highlight w:val="none"/>
          <w:lang w:eastAsia="zh-CN"/>
        </w:rPr>
      </w:pPr>
      <w:r>
        <w:rPr>
          <w:rFonts w:ascii="宋体" w:hAnsi="宋体" w:cs="宋体"/>
          <w:color w:val="auto"/>
          <w:kern w:val="0"/>
          <w:sz w:val="24"/>
          <w:szCs w:val="24"/>
          <w:highlight w:val="none"/>
        </w:rPr>
        <w:t>附加符合性</w:t>
      </w:r>
    </w:p>
    <w:p>
      <w:pPr>
        <w:widowControl/>
        <w:jc w:val="left"/>
        <w:rPr>
          <w:rFonts w:hint="eastAsia" w:ascii="宋体" w:hAnsi="宋体" w:eastAsia="宋体" w:cs="宋体"/>
          <w:b/>
          <w:bCs/>
          <w:color w:val="auto"/>
          <w:kern w:val="0"/>
          <w:sz w:val="24"/>
          <w:szCs w:val="24"/>
          <w:highlight w:val="none"/>
          <w:lang w:eastAsia="zh-CN"/>
        </w:rPr>
      </w:pPr>
      <w:r>
        <w:rPr>
          <w:rFonts w:ascii="宋体" w:hAnsi="宋体" w:cs="宋体"/>
          <w:b/>
          <w:bCs/>
          <w:color w:val="auto"/>
          <w:kern w:val="0"/>
          <w:sz w:val="24"/>
          <w:szCs w:val="24"/>
          <w:highlight w:val="none"/>
        </w:rPr>
        <w:t>         无</w:t>
      </w:r>
    </w:p>
    <w:p>
      <w:pPr>
        <w:pStyle w:val="10"/>
        <w:rPr>
          <w:rFonts w:hint="eastAsia"/>
          <w:color w:val="auto"/>
          <w:highlight w:val="none"/>
          <w:lang w:eastAsia="zh-CN"/>
        </w:rPr>
      </w:pPr>
    </w:p>
    <w:p>
      <w:pPr>
        <w:widowControl/>
        <w:jc w:val="left"/>
        <w:rPr>
          <w:rFonts w:ascii="宋体" w:hAnsi="宋体" w:cs="宋体"/>
          <w:color w:val="auto"/>
          <w:kern w:val="0"/>
          <w:sz w:val="24"/>
          <w:szCs w:val="24"/>
          <w:highlight w:val="none"/>
        </w:rPr>
      </w:pPr>
      <w:r>
        <w:rPr>
          <w:rFonts w:ascii="宋体" w:hAnsi="宋体" w:cs="宋体"/>
          <w:color w:val="auto"/>
          <w:kern w:val="0"/>
          <w:sz w:val="24"/>
          <w:szCs w:val="24"/>
          <w:highlight w:val="none"/>
        </w:rPr>
        <w:t xml:space="preserve">价格符合性 </w:t>
      </w:r>
    </w:p>
    <w:p>
      <w:pPr>
        <w:widowControl/>
        <w:spacing w:before="75" w:after="75" w:line="435" w:lineRule="atLeast"/>
        <w:ind w:firstLine="480" w:firstLineChars="200"/>
        <w:jc w:val="left"/>
        <w:rPr>
          <w:rFonts w:ascii="宋体" w:hAnsi="宋体" w:cs="宋体"/>
          <w:color w:val="auto"/>
          <w:kern w:val="0"/>
          <w:sz w:val="24"/>
          <w:szCs w:val="24"/>
          <w:highlight w:val="none"/>
        </w:rPr>
      </w:pPr>
      <w:r>
        <w:rPr>
          <w:rFonts w:ascii="宋体" w:hAnsi="宋体" w:cs="宋体"/>
          <w:color w:val="auto"/>
          <w:kern w:val="0"/>
          <w:sz w:val="24"/>
          <w:szCs w:val="24"/>
          <w:highlight w:val="none"/>
        </w:rPr>
        <w:t>磋商小组决定供应商的响应性只根据响应文件本身的内容，而不寻求其他的外部证据。</w:t>
      </w:r>
    </w:p>
    <w:p>
      <w:pPr>
        <w:widowControl/>
        <w:spacing w:before="75" w:after="75" w:line="435" w:lineRule="atLeast"/>
        <w:jc w:val="left"/>
        <w:rPr>
          <w:rFonts w:ascii="宋体" w:hAnsi="宋体" w:cs="宋体"/>
          <w:color w:val="auto"/>
          <w:kern w:val="0"/>
          <w:sz w:val="24"/>
          <w:szCs w:val="24"/>
          <w:highlight w:val="none"/>
        </w:rPr>
      </w:pPr>
      <w:r>
        <w:rPr>
          <w:rFonts w:ascii="宋体" w:hAnsi="宋体" w:cs="宋体"/>
          <w:color w:val="auto"/>
          <w:kern w:val="0"/>
          <w:sz w:val="24"/>
          <w:szCs w:val="24"/>
          <w:highlight w:val="none"/>
        </w:rPr>
        <w:t xml:space="preserve">  </w:t>
      </w:r>
      <w:r>
        <w:rPr>
          <w:rFonts w:hint="eastAsia" w:ascii="宋体" w:hAnsi="宋体" w:cs="宋体"/>
          <w:color w:val="auto"/>
          <w:kern w:val="0"/>
          <w:sz w:val="24"/>
          <w:szCs w:val="24"/>
          <w:highlight w:val="none"/>
        </w:rPr>
        <w:t xml:space="preserve"> </w:t>
      </w:r>
      <w:r>
        <w:rPr>
          <w:rFonts w:ascii="宋体" w:hAnsi="宋体" w:cs="宋体"/>
          <w:color w:val="auto"/>
          <w:kern w:val="0"/>
          <w:sz w:val="24"/>
          <w:szCs w:val="24"/>
          <w:highlight w:val="none"/>
        </w:rPr>
        <w:t>14.3磋商小组在对供应商进行响应文件资格审查、实质响应性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磋商小组要求供应商澄清、说明或者更正响应文件应当以书面形式作出。</w:t>
      </w:r>
    </w:p>
    <w:p>
      <w:pPr>
        <w:widowControl/>
        <w:spacing w:before="75" w:after="75" w:line="435" w:lineRule="atLeast"/>
        <w:jc w:val="left"/>
        <w:rPr>
          <w:rFonts w:ascii="宋体" w:hAnsi="宋体" w:cs="宋体"/>
          <w:color w:val="auto"/>
          <w:kern w:val="0"/>
          <w:sz w:val="24"/>
          <w:szCs w:val="24"/>
          <w:highlight w:val="none"/>
        </w:rPr>
      </w:pPr>
      <w:r>
        <w:rPr>
          <w:rFonts w:ascii="宋体" w:hAnsi="宋体" w:cs="宋体"/>
          <w:color w:val="auto"/>
          <w:kern w:val="0"/>
          <w:sz w:val="24"/>
          <w:szCs w:val="24"/>
          <w:highlight w:val="none"/>
        </w:rPr>
        <w:t xml:space="preserve">  </w:t>
      </w:r>
      <w:r>
        <w:rPr>
          <w:rFonts w:hint="eastAsia" w:ascii="宋体" w:hAnsi="宋体" w:cs="宋体"/>
          <w:color w:val="auto"/>
          <w:kern w:val="0"/>
          <w:sz w:val="24"/>
          <w:szCs w:val="24"/>
          <w:highlight w:val="none"/>
        </w:rPr>
        <w:t xml:space="preserve"> </w:t>
      </w:r>
      <w:r>
        <w:rPr>
          <w:rFonts w:ascii="宋体" w:hAnsi="宋体" w:cs="宋体"/>
          <w:color w:val="auto"/>
          <w:kern w:val="0"/>
          <w:sz w:val="24"/>
          <w:szCs w:val="24"/>
          <w:highlight w:val="none"/>
        </w:rPr>
        <w:t>14.4只有资格审查和实质性响应审查合格的供应商才能进入磋商阶段。磋商小组所有成员将集中与单一供应商分别进行磋商，并给予所有参加磋商的合格供应商平等的磋商机会。磋商过程中，磋商小组可以根据磋商文件和磋商情况实质性变动采购需求中的技术、服务要求以及合同草案条款，但不得变动竞争性磋商文件中的其他内容。实质性变动的内容，须经采购人代表确认。磋商过程中对磋商文件作出的实质性变动是磋商文件的有效组成部分，磋商小组将及时以书面形式同时通知所有参加磋商的供应商。根据采购项目的特点和需要，在磋商过程中可能发生实质性变动的内容详见竞争性磋商须知前附表第</w:t>
      </w:r>
      <w:r>
        <w:rPr>
          <w:rFonts w:ascii="宋体" w:hAnsi="宋体" w:cs="宋体"/>
          <w:color w:val="auto"/>
          <w:kern w:val="0"/>
          <w:sz w:val="24"/>
          <w:szCs w:val="24"/>
          <w:highlight w:val="none"/>
          <w:u w:val="single"/>
        </w:rPr>
        <w:t>8</w:t>
      </w:r>
      <w:r>
        <w:rPr>
          <w:rFonts w:ascii="宋体" w:hAnsi="宋体" w:cs="宋体"/>
          <w:color w:val="auto"/>
          <w:kern w:val="0"/>
          <w:sz w:val="24"/>
          <w:szCs w:val="24"/>
          <w:highlight w:val="none"/>
        </w:rPr>
        <w:t>项。</w:t>
      </w:r>
    </w:p>
    <w:p>
      <w:pPr>
        <w:widowControl/>
        <w:spacing w:before="75" w:after="75" w:line="435" w:lineRule="atLeast"/>
        <w:jc w:val="left"/>
        <w:rPr>
          <w:rFonts w:ascii="宋体" w:hAnsi="宋体" w:cs="宋体"/>
          <w:color w:val="auto"/>
          <w:kern w:val="0"/>
          <w:sz w:val="24"/>
          <w:szCs w:val="24"/>
          <w:highlight w:val="none"/>
        </w:rPr>
      </w:pPr>
      <w:r>
        <w:rPr>
          <w:rFonts w:ascii="宋体" w:hAnsi="宋体" w:cs="宋体"/>
          <w:color w:val="auto"/>
          <w:kern w:val="0"/>
          <w:sz w:val="24"/>
          <w:szCs w:val="24"/>
          <w:highlight w:val="none"/>
        </w:rPr>
        <w:t xml:space="preserve">  </w:t>
      </w:r>
      <w:r>
        <w:rPr>
          <w:rFonts w:hint="eastAsia" w:ascii="宋体" w:hAnsi="宋体" w:cs="宋体"/>
          <w:color w:val="auto"/>
          <w:kern w:val="0"/>
          <w:sz w:val="24"/>
          <w:szCs w:val="24"/>
          <w:highlight w:val="none"/>
        </w:rPr>
        <w:t xml:space="preserve"> </w:t>
      </w:r>
      <w:r>
        <w:rPr>
          <w:rFonts w:ascii="宋体" w:hAnsi="宋体" w:cs="宋体"/>
          <w:color w:val="auto"/>
          <w:kern w:val="0"/>
          <w:sz w:val="24"/>
          <w:szCs w:val="24"/>
          <w:highlight w:val="none"/>
        </w:rPr>
        <w:t>14.5合格供应商应当按照磋商文件的变动情况和磋商小组的要求提交补充响应文件（首次响应文件中已经提交过的如资格证明文件等资料，不用重新提供），并由供应商代表签字或加盖供应商单位公章。供应商代表如果不是竞争性磋商须知中定义的“单位负责人”，则还必须提供“单位负责人授权书”。供应商为自然人的，应当由本人签字并附身份证明。</w:t>
      </w:r>
    </w:p>
    <w:p>
      <w:pPr>
        <w:widowControl/>
        <w:spacing w:before="75" w:after="75" w:line="435" w:lineRule="atLeast"/>
        <w:jc w:val="left"/>
        <w:rPr>
          <w:rFonts w:ascii="宋体" w:hAnsi="宋体" w:cs="宋体"/>
          <w:color w:val="auto"/>
          <w:kern w:val="0"/>
          <w:sz w:val="24"/>
          <w:szCs w:val="24"/>
          <w:highlight w:val="none"/>
        </w:rPr>
      </w:pPr>
      <w:r>
        <w:rPr>
          <w:rFonts w:ascii="宋体" w:hAnsi="宋体" w:cs="宋体"/>
          <w:color w:val="auto"/>
          <w:kern w:val="0"/>
          <w:sz w:val="24"/>
          <w:szCs w:val="24"/>
          <w:highlight w:val="none"/>
        </w:rPr>
        <w:t>  14.6磋商文件能够详细列明采购标的的技术、服务要求的，磋商结束后，磋商小组应当要求所有实质性响应的合格供应商在规定时间内提交最后报价。属于《政府采购竞争性磋商采购方式管理暂行办法》等相关法律法规及财政部门颁布的规范性文件允许的两家供应商进行竞争性磋商采购情形，则提交最后报价的供应商可以为2家。</w:t>
      </w:r>
    </w:p>
    <w:p>
      <w:pPr>
        <w:widowControl/>
        <w:spacing w:before="75" w:after="75" w:line="435" w:lineRule="atLeast"/>
        <w:jc w:val="left"/>
        <w:rPr>
          <w:rFonts w:hint="eastAsia" w:ascii="宋体" w:hAnsi="宋体" w:eastAsia="宋体" w:cs="宋体"/>
          <w:color w:val="auto"/>
          <w:kern w:val="0"/>
          <w:sz w:val="24"/>
          <w:szCs w:val="24"/>
          <w:highlight w:val="none"/>
          <w:lang w:eastAsia="zh-CN"/>
        </w:rPr>
      </w:pPr>
      <w:r>
        <w:rPr>
          <w:rFonts w:ascii="宋体" w:hAnsi="宋体" w:cs="宋体"/>
          <w:color w:val="auto"/>
          <w:kern w:val="0"/>
          <w:sz w:val="24"/>
          <w:szCs w:val="24"/>
          <w:highlight w:val="none"/>
        </w:rPr>
        <w:t> </w:t>
      </w:r>
      <w:r>
        <w:rPr>
          <w:rFonts w:hint="eastAsia" w:ascii="宋体" w:hAnsi="宋体" w:cs="宋体"/>
          <w:color w:val="auto"/>
          <w:kern w:val="0"/>
          <w:sz w:val="24"/>
          <w:szCs w:val="24"/>
          <w:highlight w:val="none"/>
        </w:rPr>
        <w:t xml:space="preserve"> </w:t>
      </w:r>
      <w:r>
        <w:rPr>
          <w:rFonts w:ascii="宋体" w:hAnsi="宋体" w:cs="宋体"/>
          <w:color w:val="auto"/>
          <w:kern w:val="0"/>
          <w:sz w:val="24"/>
          <w:szCs w:val="24"/>
          <w:highlight w:val="none"/>
        </w:rPr>
        <w:t xml:space="preserve"> 14.7磋商文件不能详细列明采购标的的技术、服务要求，需经磋商由供应商提供最终设计方案或解决方案的，磋商结束后，磋商小组应当按照少数服从多数的原则投票推荐3家及以上供应商的设计方案或者解决方案，具体推荐数量和投票细则等内容按照“竞争性磋商须知前附表”中专项附件：“评审的标准和方法”的相关条款规定执行，并要求其在规定时间内提交最后报价。属于《政府采购竞争性磋商采购方式管理暂行办法》等相关法律法规及财政部门颁布的规范性文件允许的两家供应商进行竞争性磋商采购情形，则提交最后报价的供应商可以为2家。</w:t>
      </w:r>
    </w:p>
    <w:p>
      <w:pPr>
        <w:widowControl/>
        <w:spacing w:before="75" w:after="75" w:line="435" w:lineRule="atLeast"/>
        <w:jc w:val="left"/>
        <w:rPr>
          <w:rFonts w:hint="eastAsia" w:ascii="宋体" w:hAnsi="宋体" w:eastAsia="宋体" w:cs="宋体"/>
          <w:color w:val="auto"/>
          <w:kern w:val="0"/>
          <w:sz w:val="24"/>
          <w:szCs w:val="24"/>
          <w:highlight w:val="none"/>
          <w:lang w:eastAsia="zh-CN"/>
        </w:rPr>
      </w:pPr>
      <w:r>
        <w:rPr>
          <w:rFonts w:ascii="宋体" w:hAnsi="宋体" w:cs="宋体"/>
          <w:color w:val="auto"/>
          <w:kern w:val="0"/>
          <w:sz w:val="24"/>
          <w:szCs w:val="24"/>
          <w:highlight w:val="none"/>
        </w:rPr>
        <w:t xml:space="preserve">  </w:t>
      </w:r>
      <w:r>
        <w:rPr>
          <w:rFonts w:hint="eastAsia" w:ascii="宋体" w:hAnsi="宋体" w:cs="宋体"/>
          <w:color w:val="auto"/>
          <w:kern w:val="0"/>
          <w:sz w:val="24"/>
          <w:szCs w:val="24"/>
          <w:highlight w:val="none"/>
        </w:rPr>
        <w:t xml:space="preserve"> </w:t>
      </w:r>
      <w:r>
        <w:rPr>
          <w:rFonts w:ascii="宋体" w:hAnsi="宋体" w:cs="宋体"/>
          <w:color w:val="auto"/>
          <w:kern w:val="0"/>
          <w:sz w:val="24"/>
          <w:szCs w:val="24"/>
          <w:highlight w:val="none"/>
        </w:rPr>
        <w:t>14.8最后报价是供应商响应文件的有效组成部分。如果供应商的最后报价明显低于其他最后报价，使得其最后报价有可能影响商品或服务质量或者不能诚信履约的，供应商应当按照磋商小组要求，在规定时间内作出书面说明，必要时提交相关证明材料；供应商不能合理说明其报价合理性的，磋商小组可以做无效响应文件和无效报价处理。</w:t>
      </w:r>
    </w:p>
    <w:p>
      <w:pPr>
        <w:widowControl/>
        <w:spacing w:before="75" w:after="75" w:line="435" w:lineRule="atLeast"/>
        <w:jc w:val="left"/>
        <w:rPr>
          <w:rFonts w:ascii="宋体" w:hAnsi="宋体" w:cs="宋体"/>
          <w:color w:val="auto"/>
          <w:kern w:val="0"/>
          <w:sz w:val="24"/>
          <w:szCs w:val="24"/>
          <w:highlight w:val="none"/>
        </w:rPr>
      </w:pPr>
      <w:r>
        <w:rPr>
          <w:rFonts w:ascii="宋体" w:hAnsi="宋体" w:cs="宋体"/>
          <w:color w:val="auto"/>
          <w:kern w:val="0"/>
          <w:sz w:val="24"/>
          <w:szCs w:val="24"/>
          <w:highlight w:val="none"/>
        </w:rPr>
        <w:t xml:space="preserve">  </w:t>
      </w:r>
      <w:r>
        <w:rPr>
          <w:rFonts w:hint="eastAsia" w:ascii="宋体" w:hAnsi="宋体" w:cs="宋体"/>
          <w:color w:val="auto"/>
          <w:kern w:val="0"/>
          <w:sz w:val="24"/>
          <w:szCs w:val="24"/>
          <w:highlight w:val="none"/>
        </w:rPr>
        <w:t xml:space="preserve"> </w:t>
      </w:r>
      <w:r>
        <w:rPr>
          <w:rFonts w:ascii="宋体" w:hAnsi="宋体" w:cs="宋体"/>
          <w:color w:val="auto"/>
          <w:kern w:val="0"/>
          <w:sz w:val="24"/>
          <w:szCs w:val="24"/>
          <w:highlight w:val="none"/>
        </w:rPr>
        <w:t>14.9磋商小组将采用综合评分法对提交最后报价的供应商的响应文件和最后报价进行综合评分，具体评审的标准和方法详见竞争性磋商须知前附表第9项。磋商小组根据综合评分情况，按照评审得分由高到低顺序推荐3名及以上成交候选供应商，并编写评审报告。属于《政府采购竞争性磋商采购方式管理暂行办法》等相关法律法规及财政部门颁布的规范性文件允许的两家供应商进行竞争性磋商采购情形，则可以按照评审得分由高到低顺序推荐2名成交候选供应商。如果成交候选供应商出现并列相同的评审得分，则相应处理方式按照“竞争性磋商须知前附表”中专项附件：“评审的标准和方法”的相关条款规定执行。</w:t>
      </w:r>
    </w:p>
    <w:p>
      <w:pPr>
        <w:widowControl/>
        <w:spacing w:before="75" w:after="75" w:line="435" w:lineRule="atLeast"/>
        <w:jc w:val="left"/>
        <w:rPr>
          <w:rFonts w:ascii="宋体" w:hAnsi="宋体" w:cs="宋体"/>
          <w:color w:val="auto"/>
          <w:kern w:val="0"/>
          <w:sz w:val="24"/>
          <w:szCs w:val="24"/>
          <w:highlight w:val="none"/>
        </w:rPr>
      </w:pPr>
      <w:r>
        <w:rPr>
          <w:rFonts w:ascii="宋体" w:hAnsi="宋体" w:cs="宋体"/>
          <w:color w:val="auto"/>
          <w:kern w:val="0"/>
          <w:sz w:val="24"/>
          <w:szCs w:val="24"/>
          <w:highlight w:val="none"/>
        </w:rPr>
        <w:t>  14.10供应商提交的响应文件和资料将给予保密，但不退回（有关证件或证照的原件除外）。</w:t>
      </w:r>
    </w:p>
    <w:p>
      <w:pPr>
        <w:widowControl/>
        <w:spacing w:before="75" w:after="75" w:line="435" w:lineRule="atLeast"/>
        <w:jc w:val="center"/>
        <w:rPr>
          <w:rFonts w:ascii="宋体" w:hAnsi="宋体" w:cs="宋体"/>
          <w:color w:val="auto"/>
          <w:kern w:val="0"/>
          <w:sz w:val="24"/>
          <w:szCs w:val="24"/>
          <w:highlight w:val="none"/>
        </w:rPr>
      </w:pPr>
      <w:r>
        <w:rPr>
          <w:rFonts w:ascii="宋体" w:hAnsi="宋体" w:cs="宋体"/>
          <w:b/>
          <w:bCs/>
          <w:color w:val="auto"/>
          <w:kern w:val="0"/>
          <w:sz w:val="24"/>
          <w:szCs w:val="24"/>
          <w:highlight w:val="none"/>
        </w:rPr>
        <w:t>五、合同授予 </w:t>
      </w:r>
    </w:p>
    <w:p>
      <w:pPr>
        <w:widowControl/>
        <w:spacing w:before="75" w:after="75" w:line="435" w:lineRule="atLeast"/>
        <w:jc w:val="left"/>
        <w:rPr>
          <w:rFonts w:ascii="宋体" w:hAnsi="宋体" w:cs="宋体"/>
          <w:color w:val="auto"/>
          <w:kern w:val="0"/>
          <w:sz w:val="24"/>
          <w:szCs w:val="24"/>
          <w:highlight w:val="none"/>
        </w:rPr>
      </w:pPr>
      <w:r>
        <w:rPr>
          <w:rFonts w:ascii="宋体" w:hAnsi="宋体" w:cs="宋体"/>
          <w:b/>
          <w:bCs/>
          <w:color w:val="auto"/>
          <w:kern w:val="0"/>
          <w:sz w:val="24"/>
          <w:szCs w:val="24"/>
          <w:highlight w:val="none"/>
        </w:rPr>
        <w:t>15.授予合同的准则：</w:t>
      </w:r>
    </w:p>
    <w:p>
      <w:pPr>
        <w:widowControl/>
        <w:spacing w:before="75" w:after="75" w:line="435" w:lineRule="atLeast"/>
        <w:ind w:firstLine="480"/>
        <w:jc w:val="left"/>
        <w:rPr>
          <w:rFonts w:ascii="宋体" w:hAnsi="宋体" w:cs="宋体"/>
          <w:color w:val="auto"/>
          <w:kern w:val="0"/>
          <w:sz w:val="24"/>
          <w:szCs w:val="24"/>
          <w:highlight w:val="none"/>
        </w:rPr>
      </w:pPr>
      <w:r>
        <w:rPr>
          <w:rFonts w:ascii="宋体" w:hAnsi="宋体" w:cs="宋体"/>
          <w:color w:val="auto"/>
          <w:kern w:val="0"/>
          <w:sz w:val="24"/>
          <w:szCs w:val="24"/>
          <w:highlight w:val="none"/>
        </w:rPr>
        <w:t>15.1除不可抗力等因素外，合同将授予响应文件符合竞争性磋商文件要求，能够圆满地履行合同，且被磋商小组推荐为第一成交候选人的供应商。</w:t>
      </w:r>
    </w:p>
    <w:p>
      <w:pPr>
        <w:widowControl/>
        <w:spacing w:before="75" w:after="75" w:line="435" w:lineRule="atLeast"/>
        <w:ind w:firstLine="480"/>
        <w:jc w:val="left"/>
        <w:rPr>
          <w:rFonts w:ascii="宋体" w:hAnsi="宋体" w:cs="宋体"/>
          <w:color w:val="auto"/>
          <w:kern w:val="0"/>
          <w:sz w:val="24"/>
          <w:szCs w:val="24"/>
          <w:highlight w:val="none"/>
        </w:rPr>
      </w:pPr>
      <w:r>
        <w:rPr>
          <w:rFonts w:ascii="宋体" w:hAnsi="宋体" w:cs="宋体"/>
          <w:color w:val="auto"/>
          <w:kern w:val="0"/>
          <w:sz w:val="24"/>
          <w:szCs w:val="24"/>
          <w:highlight w:val="none"/>
        </w:rPr>
        <w:t>15.2 政府采购合同履行中，采购人需追加与合同标的相同的货物、工程或者服务的，在不改变合同其他条款的前提下，可以与成交人协商签订补充合同，但所有补充合同的采购金额不得超过原合同采购金额的百分之十。</w:t>
      </w:r>
    </w:p>
    <w:p>
      <w:pPr>
        <w:widowControl/>
        <w:spacing w:before="75" w:after="75" w:line="435" w:lineRule="atLeast"/>
        <w:ind w:firstLine="480"/>
        <w:jc w:val="left"/>
        <w:rPr>
          <w:rFonts w:ascii="宋体" w:hAnsi="宋体" w:cs="宋体"/>
          <w:color w:val="auto"/>
          <w:kern w:val="0"/>
          <w:sz w:val="24"/>
          <w:szCs w:val="24"/>
          <w:highlight w:val="none"/>
        </w:rPr>
      </w:pPr>
      <w:r>
        <w:rPr>
          <w:rFonts w:ascii="宋体" w:hAnsi="宋体" w:cs="宋体"/>
          <w:color w:val="auto"/>
          <w:kern w:val="0"/>
          <w:sz w:val="24"/>
          <w:szCs w:val="24"/>
          <w:highlight w:val="none"/>
        </w:rPr>
        <w:t>15.3为维护国家利益和社会公共利益，最低报价不是被授予合同的绝对保证。</w:t>
      </w:r>
    </w:p>
    <w:p>
      <w:pPr>
        <w:widowControl/>
        <w:spacing w:before="75" w:after="75" w:line="435" w:lineRule="atLeast"/>
        <w:jc w:val="left"/>
        <w:rPr>
          <w:rFonts w:ascii="宋体" w:hAnsi="宋体" w:cs="宋体"/>
          <w:color w:val="auto"/>
          <w:kern w:val="0"/>
          <w:sz w:val="24"/>
          <w:szCs w:val="24"/>
          <w:highlight w:val="none"/>
        </w:rPr>
      </w:pPr>
      <w:r>
        <w:rPr>
          <w:rFonts w:ascii="宋体" w:hAnsi="宋体" w:cs="宋体"/>
          <w:b/>
          <w:bCs/>
          <w:color w:val="auto"/>
          <w:kern w:val="0"/>
          <w:sz w:val="24"/>
          <w:szCs w:val="24"/>
          <w:highlight w:val="none"/>
        </w:rPr>
        <w:t>16.确定成交供应商：</w:t>
      </w:r>
    </w:p>
    <w:p>
      <w:pPr>
        <w:widowControl/>
        <w:spacing w:before="75" w:after="75" w:line="435" w:lineRule="atLeast"/>
        <w:ind w:firstLine="480"/>
        <w:jc w:val="left"/>
        <w:rPr>
          <w:rFonts w:ascii="宋体" w:hAnsi="宋体" w:cs="宋体"/>
          <w:color w:val="auto"/>
          <w:kern w:val="0"/>
          <w:sz w:val="24"/>
          <w:szCs w:val="24"/>
          <w:highlight w:val="none"/>
        </w:rPr>
      </w:pPr>
      <w:r>
        <w:rPr>
          <w:rFonts w:ascii="宋体" w:hAnsi="宋体" w:cs="宋体"/>
          <w:color w:val="auto"/>
          <w:kern w:val="0"/>
          <w:sz w:val="24"/>
          <w:szCs w:val="24"/>
          <w:highlight w:val="none"/>
        </w:rPr>
        <w:t>16.1采购人委托代理机构组织竞争性磋商采购活动的，采购代理机构在评审结束后2个工作日内将评审报告送采购人确认。</w:t>
      </w:r>
    </w:p>
    <w:p>
      <w:pPr>
        <w:widowControl/>
        <w:spacing w:before="75" w:after="75" w:line="435" w:lineRule="atLeast"/>
        <w:ind w:firstLine="480"/>
        <w:jc w:val="left"/>
        <w:rPr>
          <w:rFonts w:ascii="宋体" w:hAnsi="宋体" w:cs="宋体"/>
          <w:color w:val="auto"/>
          <w:kern w:val="0"/>
          <w:sz w:val="24"/>
          <w:szCs w:val="24"/>
          <w:highlight w:val="none"/>
        </w:rPr>
      </w:pPr>
      <w:r>
        <w:rPr>
          <w:rFonts w:ascii="宋体" w:hAnsi="宋体" w:cs="宋体"/>
          <w:color w:val="auto"/>
          <w:kern w:val="0"/>
          <w:sz w:val="24"/>
          <w:szCs w:val="24"/>
          <w:highlight w:val="none"/>
        </w:rPr>
        <w:t>16.2采购人在收到评审报告后5个工作日内，从评审报告提出的成交候选人中，按照综合评分得分排序由高到低的原则确定成交人，也可以书面授权磋商小组直接确定成交人。采购人逾期未确定成交人且不提出异议的，视为确定评审报告提出的排序第一的供应商为成交人。</w:t>
      </w:r>
    </w:p>
    <w:p>
      <w:pPr>
        <w:widowControl/>
        <w:spacing w:before="75" w:after="75" w:line="435" w:lineRule="atLeast"/>
        <w:jc w:val="left"/>
        <w:rPr>
          <w:rFonts w:ascii="宋体" w:hAnsi="宋体" w:cs="宋体"/>
          <w:color w:val="auto"/>
          <w:kern w:val="0"/>
          <w:sz w:val="24"/>
          <w:szCs w:val="24"/>
          <w:highlight w:val="none"/>
        </w:rPr>
      </w:pPr>
      <w:r>
        <w:rPr>
          <w:rFonts w:ascii="宋体" w:hAnsi="宋体" w:cs="宋体"/>
          <w:b/>
          <w:bCs/>
          <w:color w:val="auto"/>
          <w:kern w:val="0"/>
          <w:sz w:val="24"/>
          <w:szCs w:val="24"/>
          <w:highlight w:val="none"/>
        </w:rPr>
        <w:t>17.成交通知:</w:t>
      </w:r>
    </w:p>
    <w:p>
      <w:pPr>
        <w:widowControl/>
        <w:spacing w:before="75" w:after="75" w:line="435" w:lineRule="atLeast"/>
        <w:ind w:firstLine="480"/>
        <w:jc w:val="left"/>
        <w:rPr>
          <w:rFonts w:ascii="宋体" w:hAnsi="宋体" w:cs="宋体"/>
          <w:color w:val="auto"/>
          <w:kern w:val="0"/>
          <w:sz w:val="24"/>
          <w:szCs w:val="24"/>
          <w:highlight w:val="none"/>
        </w:rPr>
      </w:pPr>
      <w:r>
        <w:rPr>
          <w:rFonts w:ascii="宋体" w:hAnsi="宋体" w:cs="宋体"/>
          <w:color w:val="auto"/>
          <w:kern w:val="0"/>
          <w:sz w:val="24"/>
          <w:szCs w:val="24"/>
          <w:highlight w:val="none"/>
        </w:rPr>
        <w:t>17.1采购人或者采购代理机构在成交人确定后2个工作日内，在省级以上财政部门指定的媒体上公告成交结果，同时向成交人发出成交通知书。采用书面推荐供应商参加采购活动的，还将公告采购人和评审专家的推荐意见。</w:t>
      </w:r>
    </w:p>
    <w:p>
      <w:pPr>
        <w:widowControl/>
        <w:spacing w:before="75" w:after="75" w:line="435" w:lineRule="atLeast"/>
        <w:jc w:val="left"/>
        <w:rPr>
          <w:rFonts w:ascii="宋体" w:hAnsi="宋体" w:cs="宋体"/>
          <w:color w:val="auto"/>
          <w:kern w:val="0"/>
          <w:sz w:val="24"/>
          <w:szCs w:val="24"/>
          <w:highlight w:val="none"/>
        </w:rPr>
      </w:pPr>
      <w:r>
        <w:rPr>
          <w:rFonts w:ascii="宋体" w:hAnsi="宋体" w:cs="宋体"/>
          <w:color w:val="auto"/>
          <w:kern w:val="0"/>
          <w:sz w:val="24"/>
          <w:szCs w:val="24"/>
          <w:highlight w:val="none"/>
        </w:rPr>
        <w:t xml:space="preserve">  </w:t>
      </w:r>
      <w:r>
        <w:rPr>
          <w:rFonts w:hint="eastAsia" w:ascii="宋体" w:hAnsi="宋体" w:cs="宋体"/>
          <w:color w:val="auto"/>
          <w:kern w:val="0"/>
          <w:sz w:val="24"/>
          <w:szCs w:val="24"/>
          <w:highlight w:val="none"/>
        </w:rPr>
        <w:t xml:space="preserve"> </w:t>
      </w:r>
      <w:r>
        <w:rPr>
          <w:rFonts w:ascii="宋体" w:hAnsi="宋体" w:cs="宋体"/>
          <w:color w:val="auto"/>
          <w:kern w:val="0"/>
          <w:sz w:val="24"/>
          <w:szCs w:val="24"/>
          <w:highlight w:val="none"/>
        </w:rPr>
        <w:t>17.2成交通知书对采购人和成交人具有同等法律效力。除不可抗力因素或政策原因外，成交通知书发出后，采购人改变成交结果，或者成交人拒绝签订政府采购合同的，均应当承担相应的法律责任。未成交人对成交结果公告如果有异议的，应当自成交结果公告刊登之日起7个工作日内，以书面形式向采购人或采购代理机构提出质疑，有关质疑、投诉的相关规定和要求，按照《中华人民共和国政府采购法》、《中华人民共和国政府采购法实施条例》、有关财政部规章等法律文件规定执行。</w:t>
      </w:r>
    </w:p>
    <w:p>
      <w:pPr>
        <w:widowControl/>
        <w:spacing w:before="75" w:after="75" w:line="435" w:lineRule="atLeast"/>
        <w:jc w:val="left"/>
        <w:rPr>
          <w:rFonts w:ascii="宋体" w:hAnsi="宋体" w:cs="宋体"/>
          <w:color w:val="auto"/>
          <w:kern w:val="0"/>
          <w:sz w:val="24"/>
          <w:szCs w:val="24"/>
          <w:highlight w:val="none"/>
        </w:rPr>
      </w:pPr>
      <w:r>
        <w:rPr>
          <w:rFonts w:ascii="宋体" w:hAnsi="宋体" w:cs="宋体"/>
          <w:b/>
          <w:bCs/>
          <w:color w:val="auto"/>
          <w:kern w:val="0"/>
          <w:sz w:val="24"/>
          <w:szCs w:val="24"/>
          <w:highlight w:val="none"/>
        </w:rPr>
        <w:t>18.签订合同：</w:t>
      </w:r>
    </w:p>
    <w:p>
      <w:pPr>
        <w:widowControl/>
        <w:spacing w:before="75" w:after="75" w:line="435" w:lineRule="atLeast"/>
        <w:jc w:val="left"/>
        <w:rPr>
          <w:rFonts w:hint="eastAsia" w:ascii="宋体" w:hAnsi="宋体" w:eastAsia="宋体" w:cs="宋体"/>
          <w:color w:val="auto"/>
          <w:kern w:val="0"/>
          <w:sz w:val="24"/>
          <w:szCs w:val="24"/>
          <w:highlight w:val="none"/>
          <w:lang w:eastAsia="zh-CN"/>
        </w:rPr>
      </w:pPr>
      <w:r>
        <w:rPr>
          <w:rFonts w:ascii="宋体" w:hAnsi="宋体" w:cs="宋体"/>
          <w:color w:val="auto"/>
          <w:kern w:val="0"/>
          <w:sz w:val="24"/>
          <w:szCs w:val="24"/>
          <w:highlight w:val="none"/>
        </w:rPr>
        <w:t> </w:t>
      </w:r>
      <w:r>
        <w:rPr>
          <w:rFonts w:hint="eastAsia" w:ascii="宋体" w:hAnsi="宋体" w:cs="宋体"/>
          <w:color w:val="auto"/>
          <w:kern w:val="0"/>
          <w:sz w:val="24"/>
          <w:szCs w:val="24"/>
          <w:highlight w:val="none"/>
        </w:rPr>
        <w:t xml:space="preserve"> </w:t>
      </w:r>
      <w:r>
        <w:rPr>
          <w:rFonts w:ascii="宋体" w:hAnsi="宋体" w:cs="宋体"/>
          <w:color w:val="auto"/>
          <w:kern w:val="0"/>
          <w:sz w:val="24"/>
          <w:szCs w:val="24"/>
          <w:highlight w:val="none"/>
        </w:rPr>
        <w:t xml:space="preserve"> 18.1采购人与成交人应当在成交通知书发出之日起30日内，按照采购文件确定的合同文本以及采购标的、规格型号、采购金额、采购数量、技术和服务要求等事项签订政府采购合同。根据项目的特点和需要，采购人如果对签订合同的时间期限、地点有特别要求的，可以在成交通知书中进一步明确，成交人应当按照成交通知书的规定和要求，及时与采购人签订合同。</w:t>
      </w:r>
    </w:p>
    <w:p>
      <w:pPr>
        <w:widowControl/>
        <w:spacing w:before="75" w:after="75" w:line="435" w:lineRule="atLeast"/>
        <w:jc w:val="left"/>
        <w:rPr>
          <w:rFonts w:ascii="宋体" w:hAnsi="宋体" w:cs="宋体"/>
          <w:color w:val="auto"/>
          <w:kern w:val="0"/>
          <w:sz w:val="24"/>
          <w:szCs w:val="24"/>
          <w:highlight w:val="none"/>
        </w:rPr>
      </w:pPr>
      <w:r>
        <w:rPr>
          <w:rFonts w:ascii="宋体" w:hAnsi="宋体" w:cs="宋体"/>
          <w:color w:val="auto"/>
          <w:kern w:val="0"/>
          <w:sz w:val="24"/>
          <w:szCs w:val="24"/>
          <w:highlight w:val="none"/>
        </w:rPr>
        <w:t xml:space="preserve">  </w:t>
      </w:r>
      <w:r>
        <w:rPr>
          <w:rFonts w:hint="eastAsia" w:ascii="宋体" w:hAnsi="宋体" w:cs="宋体"/>
          <w:color w:val="auto"/>
          <w:kern w:val="0"/>
          <w:sz w:val="24"/>
          <w:szCs w:val="24"/>
          <w:highlight w:val="none"/>
        </w:rPr>
        <w:t xml:space="preserve"> </w:t>
      </w:r>
      <w:r>
        <w:rPr>
          <w:rFonts w:ascii="宋体" w:hAnsi="宋体" w:cs="宋体"/>
          <w:color w:val="auto"/>
          <w:kern w:val="0"/>
          <w:sz w:val="24"/>
          <w:szCs w:val="24"/>
          <w:highlight w:val="none"/>
        </w:rPr>
        <w:t>18.2竞争性磋商文件、成交人的响应文件及其有关澄清承诺文件等，均为签订政府采购合同的依据和组成部分。</w:t>
      </w:r>
    </w:p>
    <w:p>
      <w:pPr>
        <w:widowControl/>
        <w:spacing w:before="75" w:after="75" w:line="435" w:lineRule="atLeast"/>
        <w:jc w:val="left"/>
        <w:rPr>
          <w:rFonts w:ascii="宋体" w:hAnsi="宋体" w:cs="宋体"/>
          <w:color w:val="auto"/>
          <w:kern w:val="0"/>
          <w:sz w:val="24"/>
          <w:szCs w:val="24"/>
          <w:highlight w:val="none"/>
        </w:rPr>
      </w:pPr>
      <w:r>
        <w:rPr>
          <w:rFonts w:ascii="宋体" w:hAnsi="宋体" w:cs="宋体"/>
          <w:color w:val="auto"/>
          <w:kern w:val="0"/>
          <w:sz w:val="24"/>
          <w:szCs w:val="24"/>
          <w:highlight w:val="none"/>
        </w:rPr>
        <w:t> </w:t>
      </w:r>
      <w:r>
        <w:rPr>
          <w:rFonts w:hint="eastAsia" w:ascii="宋体" w:hAnsi="宋体" w:cs="宋体"/>
          <w:color w:val="auto"/>
          <w:kern w:val="0"/>
          <w:sz w:val="24"/>
          <w:szCs w:val="24"/>
          <w:highlight w:val="none"/>
        </w:rPr>
        <w:t xml:space="preserve"> </w:t>
      </w:r>
      <w:r>
        <w:rPr>
          <w:rFonts w:ascii="宋体" w:hAnsi="宋体" w:cs="宋体"/>
          <w:color w:val="auto"/>
          <w:kern w:val="0"/>
          <w:sz w:val="24"/>
          <w:szCs w:val="24"/>
          <w:highlight w:val="none"/>
        </w:rPr>
        <w:t xml:space="preserve"> 18.3采购人不得向成交人提出超出竞争性磋商文件以外的任何要求作为签订合同的条件，不得与成交人订立背离竞争性磋商文件确定的合同文本以及采购标的、规格型号、采购金额、采购数量、技术和服务要求等实质性内容的协议。</w:t>
      </w:r>
    </w:p>
    <w:p>
      <w:pPr>
        <w:widowControl/>
        <w:spacing w:before="75" w:after="75" w:line="435" w:lineRule="atLeast"/>
        <w:ind w:firstLine="480"/>
        <w:jc w:val="left"/>
        <w:rPr>
          <w:rFonts w:ascii="宋体" w:hAnsi="宋体" w:cs="宋体"/>
          <w:color w:val="auto"/>
          <w:kern w:val="0"/>
          <w:sz w:val="24"/>
          <w:szCs w:val="24"/>
          <w:highlight w:val="none"/>
        </w:rPr>
      </w:pPr>
      <w:r>
        <w:rPr>
          <w:rFonts w:ascii="宋体" w:hAnsi="宋体" w:cs="宋体"/>
          <w:color w:val="auto"/>
          <w:kern w:val="0"/>
          <w:sz w:val="24"/>
          <w:szCs w:val="24"/>
          <w:highlight w:val="none"/>
        </w:rPr>
        <w:t> </w:t>
      </w:r>
    </w:p>
    <w:p>
      <w:pPr>
        <w:widowControl/>
        <w:spacing w:before="75" w:after="75" w:line="435" w:lineRule="atLeast"/>
        <w:jc w:val="center"/>
        <w:rPr>
          <w:rFonts w:ascii="宋体" w:hAnsi="宋体" w:cs="宋体"/>
          <w:color w:val="auto"/>
          <w:kern w:val="0"/>
          <w:sz w:val="24"/>
          <w:szCs w:val="24"/>
          <w:highlight w:val="none"/>
        </w:rPr>
      </w:pPr>
      <w:r>
        <w:rPr>
          <w:rFonts w:ascii="宋体" w:hAnsi="宋体" w:cs="宋体"/>
          <w:b/>
          <w:bCs/>
          <w:color w:val="auto"/>
          <w:kern w:val="0"/>
          <w:sz w:val="24"/>
          <w:szCs w:val="24"/>
          <w:highlight w:val="none"/>
        </w:rPr>
        <w:t>六、询问、质疑与投诉</w:t>
      </w:r>
    </w:p>
    <w:p>
      <w:pPr>
        <w:widowControl/>
        <w:spacing w:before="75" w:after="75" w:line="435" w:lineRule="atLeast"/>
        <w:jc w:val="left"/>
        <w:rPr>
          <w:rFonts w:ascii="宋体" w:hAnsi="宋体" w:cs="宋体"/>
          <w:color w:val="auto"/>
          <w:kern w:val="0"/>
          <w:sz w:val="24"/>
          <w:szCs w:val="24"/>
          <w:highlight w:val="none"/>
        </w:rPr>
      </w:pPr>
      <w:r>
        <w:rPr>
          <w:rFonts w:ascii="宋体" w:hAnsi="宋体" w:cs="宋体"/>
          <w:b/>
          <w:bCs/>
          <w:color w:val="auto"/>
          <w:kern w:val="0"/>
          <w:sz w:val="24"/>
          <w:szCs w:val="24"/>
          <w:highlight w:val="none"/>
        </w:rPr>
        <w:t>19.询问</w:t>
      </w:r>
    </w:p>
    <w:p>
      <w:pPr>
        <w:widowControl/>
        <w:spacing w:before="75" w:after="75" w:line="435" w:lineRule="atLeast"/>
        <w:jc w:val="left"/>
        <w:rPr>
          <w:rFonts w:ascii="宋体" w:hAnsi="宋体" w:cs="宋体"/>
          <w:color w:val="auto"/>
          <w:kern w:val="0"/>
          <w:sz w:val="24"/>
          <w:szCs w:val="24"/>
          <w:highlight w:val="none"/>
        </w:rPr>
      </w:pPr>
      <w:r>
        <w:rPr>
          <w:rFonts w:ascii="宋体" w:hAnsi="宋体" w:cs="宋体"/>
          <w:color w:val="auto"/>
          <w:kern w:val="0"/>
          <w:sz w:val="24"/>
          <w:szCs w:val="24"/>
          <w:highlight w:val="none"/>
        </w:rPr>
        <w:t xml:space="preserve">  </w:t>
      </w:r>
      <w:r>
        <w:rPr>
          <w:rFonts w:hint="eastAsia" w:ascii="宋体" w:hAnsi="宋体" w:cs="宋体"/>
          <w:color w:val="auto"/>
          <w:kern w:val="0"/>
          <w:sz w:val="24"/>
          <w:szCs w:val="24"/>
          <w:highlight w:val="none"/>
        </w:rPr>
        <w:t xml:space="preserve"> </w:t>
      </w:r>
      <w:r>
        <w:rPr>
          <w:rFonts w:ascii="宋体" w:hAnsi="宋体" w:cs="宋体"/>
          <w:color w:val="auto"/>
          <w:kern w:val="0"/>
          <w:sz w:val="24"/>
          <w:szCs w:val="24"/>
          <w:highlight w:val="none"/>
        </w:rPr>
        <w:t>19.1潜在供应商或供应商对本次采购活动的有关事项若有疑问，可向采购人或采购代理机构提出询问，采购人或采购代理机构将按照政府采购法及实施条例的有关规定进行答复。</w:t>
      </w:r>
    </w:p>
    <w:p>
      <w:pPr>
        <w:widowControl/>
        <w:spacing w:before="75" w:after="75" w:line="435" w:lineRule="atLeast"/>
        <w:jc w:val="left"/>
        <w:rPr>
          <w:rFonts w:ascii="宋体" w:hAnsi="宋体" w:cs="宋体"/>
          <w:color w:val="auto"/>
          <w:kern w:val="0"/>
          <w:sz w:val="24"/>
          <w:szCs w:val="24"/>
          <w:highlight w:val="none"/>
        </w:rPr>
      </w:pPr>
      <w:r>
        <w:rPr>
          <w:rFonts w:ascii="宋体" w:hAnsi="宋体" w:cs="宋体"/>
          <w:b/>
          <w:bCs/>
          <w:color w:val="auto"/>
          <w:kern w:val="0"/>
          <w:sz w:val="24"/>
          <w:szCs w:val="24"/>
          <w:highlight w:val="none"/>
        </w:rPr>
        <w:t>20.质疑</w:t>
      </w:r>
    </w:p>
    <w:p>
      <w:pPr>
        <w:widowControl/>
        <w:spacing w:before="75" w:after="75" w:line="435" w:lineRule="atLeast"/>
        <w:jc w:val="left"/>
        <w:rPr>
          <w:rFonts w:ascii="宋体" w:hAnsi="宋体" w:cs="宋体"/>
          <w:color w:val="auto"/>
          <w:kern w:val="0"/>
          <w:sz w:val="24"/>
          <w:szCs w:val="24"/>
          <w:highlight w:val="none"/>
        </w:rPr>
      </w:pPr>
      <w:r>
        <w:rPr>
          <w:rFonts w:ascii="宋体" w:hAnsi="宋体" w:cs="宋体"/>
          <w:color w:val="auto"/>
          <w:kern w:val="0"/>
          <w:sz w:val="24"/>
          <w:szCs w:val="24"/>
          <w:highlight w:val="none"/>
        </w:rPr>
        <w:t xml:space="preserve">  </w:t>
      </w:r>
      <w:r>
        <w:rPr>
          <w:rFonts w:hint="eastAsia" w:ascii="宋体" w:hAnsi="宋体" w:cs="宋体"/>
          <w:color w:val="auto"/>
          <w:kern w:val="0"/>
          <w:sz w:val="24"/>
          <w:szCs w:val="24"/>
          <w:highlight w:val="none"/>
        </w:rPr>
        <w:t xml:space="preserve"> </w:t>
      </w:r>
      <w:r>
        <w:rPr>
          <w:rFonts w:ascii="宋体" w:hAnsi="宋体" w:cs="宋体"/>
          <w:color w:val="auto"/>
          <w:kern w:val="0"/>
          <w:sz w:val="24"/>
          <w:szCs w:val="24"/>
          <w:highlight w:val="none"/>
        </w:rPr>
        <w:t>20.1质疑应在政府采购法及实施条例规定的时效内提出，并符合下列条件：</w:t>
      </w:r>
    </w:p>
    <w:p>
      <w:pPr>
        <w:widowControl/>
        <w:spacing w:before="75" w:after="75" w:line="435" w:lineRule="atLeast"/>
        <w:jc w:val="left"/>
        <w:rPr>
          <w:rFonts w:ascii="宋体" w:hAnsi="宋体" w:cs="宋体"/>
          <w:color w:val="auto"/>
          <w:kern w:val="0"/>
          <w:sz w:val="24"/>
          <w:szCs w:val="24"/>
          <w:highlight w:val="none"/>
        </w:rPr>
      </w:pPr>
      <w:r>
        <w:rPr>
          <w:rFonts w:ascii="宋体" w:hAnsi="宋体" w:cs="宋体"/>
          <w:color w:val="auto"/>
          <w:kern w:val="0"/>
          <w:sz w:val="24"/>
          <w:szCs w:val="24"/>
          <w:highlight w:val="none"/>
        </w:rPr>
        <w:t xml:space="preserve">  </w:t>
      </w:r>
      <w:r>
        <w:rPr>
          <w:rFonts w:hint="eastAsia" w:ascii="宋体" w:hAnsi="宋体" w:cs="宋体"/>
          <w:color w:val="auto"/>
          <w:kern w:val="0"/>
          <w:sz w:val="24"/>
          <w:szCs w:val="24"/>
          <w:highlight w:val="none"/>
        </w:rPr>
        <w:t xml:space="preserve"> </w:t>
      </w:r>
      <w:r>
        <w:rPr>
          <w:rFonts w:ascii="宋体" w:hAnsi="宋体" w:cs="宋体"/>
          <w:color w:val="auto"/>
          <w:kern w:val="0"/>
          <w:sz w:val="24"/>
          <w:szCs w:val="24"/>
          <w:highlight w:val="none"/>
        </w:rPr>
        <w:t>20.1.1对磋商文件提出质疑的，质疑人应为潜在供应商，且两者的身份、名称等均应保持一致。对采购过程、结果提出质疑的，质疑人应为供应商，且两者的身份、名称等均应保持一致。提出质疑的供应商应当是直接参与所质疑项目采购活动的供应商。</w:t>
      </w:r>
    </w:p>
    <w:p>
      <w:pPr>
        <w:widowControl/>
        <w:spacing w:before="75" w:after="75" w:line="435" w:lineRule="atLeast"/>
        <w:jc w:val="left"/>
        <w:rPr>
          <w:rFonts w:ascii="宋体" w:hAnsi="宋体" w:cs="宋体"/>
          <w:color w:val="auto"/>
          <w:kern w:val="0"/>
          <w:sz w:val="24"/>
          <w:szCs w:val="24"/>
          <w:highlight w:val="none"/>
        </w:rPr>
      </w:pPr>
      <w:r>
        <w:rPr>
          <w:rFonts w:ascii="宋体" w:hAnsi="宋体" w:cs="宋体"/>
          <w:color w:val="auto"/>
          <w:kern w:val="0"/>
          <w:sz w:val="24"/>
          <w:szCs w:val="24"/>
          <w:highlight w:val="none"/>
        </w:rPr>
        <w:t> </w:t>
      </w:r>
      <w:r>
        <w:rPr>
          <w:rFonts w:hint="eastAsia" w:ascii="宋体" w:hAnsi="宋体" w:cs="宋体"/>
          <w:color w:val="auto"/>
          <w:kern w:val="0"/>
          <w:sz w:val="24"/>
          <w:szCs w:val="24"/>
          <w:highlight w:val="none"/>
        </w:rPr>
        <w:t xml:space="preserve"> </w:t>
      </w:r>
      <w:r>
        <w:rPr>
          <w:rFonts w:ascii="宋体" w:hAnsi="宋体" w:cs="宋体"/>
          <w:color w:val="auto"/>
          <w:kern w:val="0"/>
          <w:sz w:val="24"/>
          <w:szCs w:val="24"/>
          <w:highlight w:val="none"/>
        </w:rPr>
        <w:t xml:space="preserve"> 20.1.2质疑人应提交质疑函原件。</w:t>
      </w:r>
    </w:p>
    <w:p>
      <w:pPr>
        <w:widowControl/>
        <w:spacing w:before="75" w:after="75" w:line="435" w:lineRule="atLeast"/>
        <w:jc w:val="left"/>
        <w:rPr>
          <w:rFonts w:ascii="宋体" w:hAnsi="宋体" w:cs="宋体"/>
          <w:color w:val="auto"/>
          <w:kern w:val="0"/>
          <w:sz w:val="24"/>
          <w:szCs w:val="24"/>
          <w:highlight w:val="none"/>
        </w:rPr>
      </w:pPr>
      <w:r>
        <w:rPr>
          <w:rFonts w:ascii="宋体" w:hAnsi="宋体" w:cs="宋体"/>
          <w:color w:val="auto"/>
          <w:kern w:val="0"/>
          <w:sz w:val="24"/>
          <w:szCs w:val="24"/>
          <w:highlight w:val="none"/>
        </w:rPr>
        <w:t> </w:t>
      </w:r>
      <w:r>
        <w:rPr>
          <w:rFonts w:hint="eastAsia" w:ascii="宋体" w:hAnsi="宋体" w:cs="宋体"/>
          <w:color w:val="auto"/>
          <w:kern w:val="0"/>
          <w:sz w:val="24"/>
          <w:szCs w:val="24"/>
          <w:highlight w:val="none"/>
        </w:rPr>
        <w:t xml:space="preserve"> </w:t>
      </w:r>
      <w:r>
        <w:rPr>
          <w:rFonts w:ascii="宋体" w:hAnsi="宋体" w:cs="宋体"/>
          <w:color w:val="auto"/>
          <w:kern w:val="0"/>
          <w:sz w:val="24"/>
          <w:szCs w:val="24"/>
          <w:highlight w:val="none"/>
        </w:rPr>
        <w:t xml:space="preserve"> 20.1.3质疑函应包括下列主要内容：</w:t>
      </w:r>
    </w:p>
    <w:p>
      <w:pPr>
        <w:widowControl/>
        <w:spacing w:before="75" w:after="75" w:line="435" w:lineRule="atLeast"/>
        <w:jc w:val="left"/>
        <w:rPr>
          <w:rFonts w:ascii="宋体" w:hAnsi="宋体" w:cs="宋体"/>
          <w:color w:val="auto"/>
          <w:kern w:val="0"/>
          <w:sz w:val="24"/>
          <w:szCs w:val="24"/>
          <w:highlight w:val="none"/>
        </w:rPr>
      </w:pPr>
      <w:r>
        <w:rPr>
          <w:rFonts w:ascii="宋体" w:hAnsi="宋体" w:cs="宋体"/>
          <w:color w:val="auto"/>
          <w:kern w:val="0"/>
          <w:sz w:val="24"/>
          <w:szCs w:val="24"/>
          <w:highlight w:val="none"/>
        </w:rPr>
        <w:t> </w:t>
      </w:r>
      <w:r>
        <w:rPr>
          <w:rFonts w:hint="eastAsia" w:ascii="宋体" w:hAnsi="宋体" w:cs="宋体"/>
          <w:color w:val="auto"/>
          <w:kern w:val="0"/>
          <w:sz w:val="24"/>
          <w:szCs w:val="24"/>
          <w:highlight w:val="none"/>
        </w:rPr>
        <w:t xml:space="preserve"> </w:t>
      </w:r>
      <w:r>
        <w:rPr>
          <w:rFonts w:ascii="宋体" w:hAnsi="宋体" w:cs="宋体"/>
          <w:color w:val="auto"/>
          <w:kern w:val="0"/>
          <w:sz w:val="24"/>
          <w:szCs w:val="24"/>
          <w:highlight w:val="none"/>
        </w:rPr>
        <w:t xml:space="preserve"> </w:t>
      </w:r>
      <w:r>
        <w:rPr>
          <w:rFonts w:hint="eastAsia" w:ascii="宋体" w:hAnsi="宋体" w:cs="宋体"/>
          <w:color w:val="auto"/>
          <w:kern w:val="0"/>
          <w:sz w:val="24"/>
          <w:szCs w:val="24"/>
          <w:highlight w:val="none"/>
        </w:rPr>
        <w:t>①</w:t>
      </w:r>
      <w:r>
        <w:rPr>
          <w:rFonts w:ascii="宋体" w:hAnsi="宋体" w:cs="宋体"/>
          <w:color w:val="auto"/>
          <w:kern w:val="0"/>
          <w:sz w:val="24"/>
          <w:szCs w:val="24"/>
          <w:highlight w:val="none"/>
        </w:rPr>
        <w:t>质疑人的基本信息，至少包括：全称、地址、邮政编码、联系人及联系电话等；适合自然人参加磋商的政府采购项目且质疑人为自然人的，质疑人提供本人的身份证复印件。质疑人为法人或其他组织的，提供统一社会信用代码营业执照或者组织机构登记证件复印件、单位负责人的身份证复印件；质疑人代表为委托代理人的，还应同时提供单位负责人授权书和委托代理人的身份证复印件。</w:t>
      </w:r>
    </w:p>
    <w:p>
      <w:pPr>
        <w:widowControl/>
        <w:spacing w:before="75" w:after="75" w:line="435" w:lineRule="atLeast"/>
        <w:jc w:val="left"/>
        <w:rPr>
          <w:rFonts w:ascii="宋体" w:hAnsi="宋体" w:cs="宋体"/>
          <w:color w:val="auto"/>
          <w:kern w:val="0"/>
          <w:sz w:val="24"/>
          <w:szCs w:val="24"/>
          <w:highlight w:val="none"/>
        </w:rPr>
      </w:pPr>
      <w:r>
        <w:rPr>
          <w:rFonts w:ascii="宋体" w:hAnsi="宋体" w:cs="宋体"/>
          <w:color w:val="auto"/>
          <w:kern w:val="0"/>
          <w:sz w:val="24"/>
          <w:szCs w:val="24"/>
          <w:highlight w:val="none"/>
        </w:rPr>
        <w:t xml:space="preserve">  </w:t>
      </w:r>
      <w:r>
        <w:rPr>
          <w:rFonts w:hint="eastAsia" w:ascii="宋体" w:hAnsi="宋体" w:cs="宋体"/>
          <w:color w:val="auto"/>
          <w:kern w:val="0"/>
          <w:sz w:val="24"/>
          <w:szCs w:val="24"/>
          <w:highlight w:val="none"/>
        </w:rPr>
        <w:t>②</w:t>
      </w:r>
      <w:r>
        <w:rPr>
          <w:rFonts w:ascii="宋体" w:hAnsi="宋体" w:cs="宋体"/>
          <w:color w:val="auto"/>
          <w:kern w:val="0"/>
          <w:sz w:val="24"/>
          <w:szCs w:val="24"/>
          <w:highlight w:val="none"/>
        </w:rPr>
        <w:t>所质疑项目的基本信息，至少包括：项目编号、项目名称等；</w:t>
      </w:r>
    </w:p>
    <w:p>
      <w:pPr>
        <w:widowControl/>
        <w:spacing w:before="75" w:after="75" w:line="435" w:lineRule="atLeast"/>
        <w:jc w:val="left"/>
        <w:rPr>
          <w:rFonts w:hint="eastAsia" w:ascii="宋体" w:hAnsi="宋体" w:eastAsia="宋体" w:cs="宋体"/>
          <w:color w:val="auto"/>
          <w:kern w:val="0"/>
          <w:sz w:val="24"/>
          <w:szCs w:val="24"/>
          <w:highlight w:val="none"/>
          <w:lang w:eastAsia="zh-CN"/>
        </w:rPr>
      </w:pPr>
      <w:r>
        <w:rPr>
          <w:rFonts w:ascii="宋体" w:hAnsi="宋体" w:cs="宋体"/>
          <w:color w:val="auto"/>
          <w:kern w:val="0"/>
          <w:sz w:val="24"/>
          <w:szCs w:val="24"/>
          <w:highlight w:val="none"/>
        </w:rPr>
        <w:t xml:space="preserve">  </w:t>
      </w:r>
      <w:r>
        <w:rPr>
          <w:rFonts w:hint="eastAsia" w:ascii="宋体" w:hAnsi="宋体" w:cs="宋体"/>
          <w:color w:val="auto"/>
          <w:kern w:val="0"/>
          <w:sz w:val="24"/>
          <w:szCs w:val="24"/>
          <w:highlight w:val="none"/>
        </w:rPr>
        <w:t>③</w:t>
      </w:r>
      <w:r>
        <w:rPr>
          <w:rFonts w:ascii="宋体" w:hAnsi="宋体" w:cs="宋体"/>
          <w:color w:val="auto"/>
          <w:kern w:val="0"/>
          <w:sz w:val="24"/>
          <w:szCs w:val="24"/>
          <w:highlight w:val="none"/>
        </w:rPr>
        <w:t>所质疑的具体事项（以下简称：“质疑事项”）；</w:t>
      </w:r>
    </w:p>
    <w:p>
      <w:pPr>
        <w:widowControl/>
        <w:spacing w:before="75" w:after="75" w:line="435" w:lineRule="atLeast"/>
        <w:jc w:val="left"/>
        <w:rPr>
          <w:rFonts w:ascii="宋体" w:hAnsi="宋体" w:cs="宋体"/>
          <w:color w:val="auto"/>
          <w:kern w:val="0"/>
          <w:sz w:val="24"/>
          <w:szCs w:val="24"/>
          <w:highlight w:val="none"/>
        </w:rPr>
      </w:pPr>
      <w:r>
        <w:rPr>
          <w:rFonts w:ascii="宋体" w:hAnsi="宋体" w:cs="宋体"/>
          <w:color w:val="auto"/>
          <w:kern w:val="0"/>
          <w:sz w:val="24"/>
          <w:szCs w:val="24"/>
          <w:highlight w:val="none"/>
        </w:rPr>
        <w:t xml:space="preserve">  </w:t>
      </w:r>
      <w:r>
        <w:rPr>
          <w:rFonts w:hint="eastAsia" w:ascii="宋体" w:hAnsi="宋体" w:cs="宋体"/>
          <w:color w:val="auto"/>
          <w:kern w:val="0"/>
          <w:sz w:val="24"/>
          <w:szCs w:val="24"/>
          <w:highlight w:val="none"/>
        </w:rPr>
        <w:t>④</w:t>
      </w:r>
      <w:r>
        <w:rPr>
          <w:rFonts w:ascii="宋体" w:hAnsi="宋体" w:cs="宋体"/>
          <w:color w:val="auto"/>
          <w:kern w:val="0"/>
          <w:sz w:val="24"/>
          <w:szCs w:val="24"/>
          <w:highlight w:val="none"/>
        </w:rPr>
        <w:t>质疑人自身权益受到损害的事实依据和证明材料，至少包括：</w:t>
      </w:r>
    </w:p>
    <w:p>
      <w:pPr>
        <w:widowControl/>
        <w:spacing w:before="75" w:after="75" w:line="435" w:lineRule="atLeast"/>
        <w:ind w:firstLine="480"/>
        <w:jc w:val="left"/>
        <w:rPr>
          <w:rFonts w:ascii="宋体" w:hAnsi="宋体" w:cs="宋体"/>
          <w:color w:val="auto"/>
          <w:kern w:val="0"/>
          <w:sz w:val="24"/>
          <w:szCs w:val="24"/>
          <w:highlight w:val="none"/>
        </w:rPr>
      </w:pPr>
      <w:r>
        <w:rPr>
          <w:rFonts w:ascii="宋体" w:hAnsi="宋体" w:cs="宋体"/>
          <w:color w:val="auto"/>
          <w:kern w:val="0"/>
          <w:sz w:val="24"/>
          <w:szCs w:val="24"/>
          <w:highlight w:val="none"/>
        </w:rPr>
        <w:t>a1所质疑的具体事项事实存在的证明材料；</w:t>
      </w:r>
    </w:p>
    <w:p>
      <w:pPr>
        <w:widowControl/>
        <w:spacing w:before="75" w:after="75" w:line="435" w:lineRule="atLeast"/>
        <w:ind w:firstLine="480"/>
        <w:jc w:val="left"/>
        <w:rPr>
          <w:rFonts w:ascii="宋体" w:hAnsi="宋体" w:cs="宋体"/>
          <w:color w:val="auto"/>
          <w:kern w:val="0"/>
          <w:sz w:val="24"/>
          <w:szCs w:val="24"/>
          <w:highlight w:val="none"/>
        </w:rPr>
      </w:pPr>
      <w:r>
        <w:rPr>
          <w:rFonts w:ascii="宋体" w:hAnsi="宋体" w:cs="宋体"/>
          <w:color w:val="auto"/>
          <w:kern w:val="0"/>
          <w:sz w:val="24"/>
          <w:szCs w:val="24"/>
          <w:highlight w:val="none"/>
        </w:rPr>
        <w:t>a2所质疑的具体事项事实导致质疑人自身权益受到损害的证明材料，如：采购文件、采购过程或成交结果违法违规，损害自已合法权益等证明材料；</w:t>
      </w:r>
    </w:p>
    <w:p>
      <w:pPr>
        <w:widowControl/>
        <w:spacing w:before="75" w:after="75" w:line="435" w:lineRule="atLeast"/>
        <w:jc w:val="left"/>
        <w:rPr>
          <w:rFonts w:hint="eastAsia" w:ascii="宋体" w:hAnsi="宋体" w:eastAsia="宋体" w:cs="宋体"/>
          <w:color w:val="auto"/>
          <w:kern w:val="0"/>
          <w:sz w:val="24"/>
          <w:szCs w:val="24"/>
          <w:highlight w:val="none"/>
          <w:lang w:eastAsia="zh-CN"/>
        </w:rPr>
      </w:pPr>
      <w:r>
        <w:rPr>
          <w:rFonts w:ascii="宋体" w:hAnsi="宋体" w:cs="宋体"/>
          <w:color w:val="auto"/>
          <w:kern w:val="0"/>
          <w:sz w:val="24"/>
          <w:szCs w:val="24"/>
          <w:highlight w:val="none"/>
        </w:rPr>
        <w:t>   备注：若质疑的具体事项按照有关法律、法规和规章规定处于应当保密阶段，则应提供信息或证明材料为合法或公开渠道获得的有效证据（若证据无法有效表明信息或证明材料为合法或公开渠道获得，则前述信息或证明材料视为无效）。</w:t>
      </w:r>
    </w:p>
    <w:p>
      <w:pPr>
        <w:widowControl/>
        <w:spacing w:before="75" w:after="75" w:line="435" w:lineRule="atLeast"/>
        <w:jc w:val="left"/>
        <w:rPr>
          <w:rFonts w:ascii="宋体" w:hAnsi="宋体" w:cs="宋体"/>
          <w:color w:val="auto"/>
          <w:kern w:val="0"/>
          <w:sz w:val="24"/>
          <w:szCs w:val="24"/>
          <w:highlight w:val="none"/>
        </w:rPr>
      </w:pPr>
      <w:r>
        <w:rPr>
          <w:rFonts w:ascii="宋体" w:hAnsi="宋体" w:cs="宋体"/>
          <w:color w:val="auto"/>
          <w:kern w:val="0"/>
          <w:sz w:val="24"/>
          <w:szCs w:val="24"/>
          <w:highlight w:val="none"/>
        </w:rPr>
        <w:t xml:space="preserve">  </w:t>
      </w:r>
      <w:r>
        <w:rPr>
          <w:rFonts w:hint="eastAsia" w:ascii="宋体" w:hAnsi="宋体" w:cs="宋体"/>
          <w:color w:val="auto"/>
          <w:kern w:val="0"/>
          <w:sz w:val="24"/>
          <w:szCs w:val="24"/>
          <w:highlight w:val="none"/>
        </w:rPr>
        <w:t>⑤</w:t>
      </w:r>
      <w:r>
        <w:rPr>
          <w:rFonts w:ascii="宋体" w:hAnsi="宋体" w:cs="宋体"/>
          <w:color w:val="auto"/>
          <w:kern w:val="0"/>
          <w:sz w:val="24"/>
          <w:szCs w:val="24"/>
          <w:highlight w:val="none"/>
        </w:rPr>
        <w:t>针对质疑事项提出的明确请求和法律依据，</w:t>
      </w:r>
    </w:p>
    <w:p>
      <w:pPr>
        <w:widowControl/>
        <w:spacing w:before="75" w:after="75" w:line="435" w:lineRule="atLeast"/>
        <w:ind w:firstLine="480"/>
        <w:jc w:val="left"/>
        <w:rPr>
          <w:rFonts w:ascii="宋体" w:hAnsi="宋体" w:cs="宋体"/>
          <w:color w:val="auto"/>
          <w:kern w:val="0"/>
          <w:sz w:val="24"/>
          <w:szCs w:val="24"/>
          <w:highlight w:val="none"/>
        </w:rPr>
      </w:pPr>
      <w:r>
        <w:rPr>
          <w:rFonts w:ascii="宋体" w:hAnsi="宋体" w:cs="宋体"/>
          <w:color w:val="auto"/>
          <w:kern w:val="0"/>
          <w:sz w:val="24"/>
          <w:szCs w:val="24"/>
          <w:highlight w:val="none"/>
        </w:rPr>
        <w:t>前述明确请求指质疑人提出质疑的目的、希望采购人或采购代理机构对其质疑作出的处理结果，如：暂停采购活动、修改磋商文件、停止或纠正违法违规行为、成交结果无效、废标、重新采购等，质疑人提出质疑请求还应当对相应的法律依据进行说明。</w:t>
      </w:r>
    </w:p>
    <w:p>
      <w:pPr>
        <w:widowControl/>
        <w:spacing w:before="75" w:after="75" w:line="435" w:lineRule="atLeast"/>
        <w:jc w:val="left"/>
        <w:rPr>
          <w:rFonts w:ascii="宋体" w:hAnsi="宋体" w:cs="宋体"/>
          <w:color w:val="auto"/>
          <w:kern w:val="0"/>
          <w:sz w:val="24"/>
          <w:szCs w:val="24"/>
          <w:highlight w:val="none"/>
        </w:rPr>
      </w:pPr>
      <w:r>
        <w:rPr>
          <w:rFonts w:ascii="宋体" w:hAnsi="宋体" w:cs="宋体"/>
          <w:color w:val="auto"/>
          <w:kern w:val="0"/>
          <w:sz w:val="24"/>
          <w:szCs w:val="24"/>
          <w:highlight w:val="none"/>
        </w:rPr>
        <w:t xml:space="preserve">  </w:t>
      </w:r>
      <w:r>
        <w:rPr>
          <w:rFonts w:hint="eastAsia" w:ascii="宋体" w:hAnsi="宋体" w:cs="宋体"/>
          <w:color w:val="auto"/>
          <w:kern w:val="0"/>
          <w:sz w:val="24"/>
          <w:szCs w:val="24"/>
          <w:highlight w:val="none"/>
        </w:rPr>
        <w:t>⑥</w:t>
      </w:r>
      <w:r>
        <w:rPr>
          <w:rFonts w:ascii="宋体" w:hAnsi="宋体" w:cs="宋体"/>
          <w:color w:val="auto"/>
          <w:kern w:val="0"/>
          <w:sz w:val="24"/>
          <w:szCs w:val="24"/>
          <w:highlight w:val="none"/>
        </w:rPr>
        <w:t>提出质疑的日期以及质疑人代表联系方式，至少包括：姓名、手机、电子信箱、邮寄地址等。</w:t>
      </w:r>
    </w:p>
    <w:p>
      <w:pPr>
        <w:widowControl/>
        <w:spacing w:before="75" w:after="75" w:line="435" w:lineRule="atLeast"/>
        <w:jc w:val="left"/>
        <w:rPr>
          <w:rFonts w:ascii="宋体" w:hAnsi="宋体" w:cs="宋体"/>
          <w:color w:val="auto"/>
          <w:kern w:val="0"/>
          <w:sz w:val="24"/>
          <w:szCs w:val="24"/>
          <w:highlight w:val="none"/>
        </w:rPr>
      </w:pPr>
      <w:r>
        <w:rPr>
          <w:rFonts w:ascii="宋体" w:hAnsi="宋体" w:cs="宋体"/>
          <w:color w:val="auto"/>
          <w:kern w:val="0"/>
          <w:sz w:val="24"/>
          <w:szCs w:val="24"/>
          <w:highlight w:val="none"/>
        </w:rPr>
        <w:t> </w:t>
      </w:r>
      <w:r>
        <w:rPr>
          <w:rFonts w:hint="eastAsia" w:ascii="宋体" w:hAnsi="宋体" w:cs="宋体"/>
          <w:color w:val="auto"/>
          <w:kern w:val="0"/>
          <w:sz w:val="24"/>
          <w:szCs w:val="24"/>
          <w:highlight w:val="none"/>
        </w:rPr>
        <w:t xml:space="preserve"> </w:t>
      </w:r>
      <w:r>
        <w:rPr>
          <w:rFonts w:ascii="宋体" w:hAnsi="宋体" w:cs="宋体"/>
          <w:color w:val="auto"/>
          <w:kern w:val="0"/>
          <w:sz w:val="24"/>
          <w:szCs w:val="24"/>
          <w:highlight w:val="none"/>
        </w:rPr>
        <w:t xml:space="preserve"> 20.2对不符合前文第20.1条规定的质疑，采购人或采购代理机构将按照下列规定进行处理：</w:t>
      </w:r>
    </w:p>
    <w:p>
      <w:pPr>
        <w:widowControl/>
        <w:spacing w:before="75" w:after="75" w:line="435" w:lineRule="atLeast"/>
        <w:jc w:val="left"/>
        <w:rPr>
          <w:rFonts w:hint="eastAsia" w:ascii="宋体" w:hAnsi="宋体" w:eastAsia="宋体" w:cs="宋体"/>
          <w:color w:val="auto"/>
          <w:kern w:val="0"/>
          <w:sz w:val="24"/>
          <w:szCs w:val="24"/>
          <w:highlight w:val="none"/>
          <w:lang w:eastAsia="zh-CN"/>
        </w:rPr>
      </w:pPr>
      <w:r>
        <w:rPr>
          <w:rFonts w:ascii="宋体" w:hAnsi="宋体" w:cs="宋体"/>
          <w:color w:val="auto"/>
          <w:kern w:val="0"/>
          <w:sz w:val="24"/>
          <w:szCs w:val="24"/>
          <w:highlight w:val="none"/>
        </w:rPr>
        <w:t xml:space="preserve">  </w:t>
      </w:r>
      <w:r>
        <w:rPr>
          <w:rFonts w:hint="eastAsia" w:ascii="宋体" w:hAnsi="宋体" w:cs="宋体"/>
          <w:color w:val="auto"/>
          <w:kern w:val="0"/>
          <w:sz w:val="24"/>
          <w:szCs w:val="24"/>
          <w:highlight w:val="none"/>
        </w:rPr>
        <w:t xml:space="preserve"> </w:t>
      </w:r>
      <w:r>
        <w:rPr>
          <w:rFonts w:ascii="宋体" w:hAnsi="宋体" w:cs="宋体"/>
          <w:color w:val="auto"/>
          <w:kern w:val="0"/>
          <w:sz w:val="24"/>
          <w:szCs w:val="24"/>
          <w:highlight w:val="none"/>
        </w:rPr>
        <w:t>20.2.1超过质疑时效提交的或者质疑人不是直接参与所质疑项目采购活动的供应商，书面告知质疑人其质疑不成立的原因和理由。</w:t>
      </w:r>
    </w:p>
    <w:p>
      <w:pPr>
        <w:widowControl/>
        <w:spacing w:before="75" w:after="75" w:line="435" w:lineRule="atLeast"/>
        <w:jc w:val="left"/>
        <w:rPr>
          <w:rFonts w:ascii="宋体" w:hAnsi="宋体" w:cs="宋体"/>
          <w:color w:val="auto"/>
          <w:kern w:val="0"/>
          <w:sz w:val="24"/>
          <w:szCs w:val="24"/>
          <w:highlight w:val="none"/>
        </w:rPr>
      </w:pPr>
      <w:r>
        <w:rPr>
          <w:rFonts w:ascii="宋体" w:hAnsi="宋体" w:cs="宋体"/>
          <w:color w:val="auto"/>
          <w:kern w:val="0"/>
          <w:sz w:val="24"/>
          <w:szCs w:val="24"/>
          <w:highlight w:val="none"/>
        </w:rPr>
        <w:t xml:space="preserve">  </w:t>
      </w:r>
      <w:r>
        <w:rPr>
          <w:rFonts w:hint="eastAsia" w:ascii="宋体" w:hAnsi="宋体" w:cs="宋体"/>
          <w:color w:val="auto"/>
          <w:kern w:val="0"/>
          <w:sz w:val="24"/>
          <w:szCs w:val="24"/>
          <w:highlight w:val="none"/>
        </w:rPr>
        <w:t xml:space="preserve"> </w:t>
      </w:r>
      <w:r>
        <w:rPr>
          <w:rFonts w:ascii="宋体" w:hAnsi="宋体" w:cs="宋体"/>
          <w:color w:val="auto"/>
          <w:kern w:val="0"/>
          <w:sz w:val="24"/>
          <w:szCs w:val="24"/>
          <w:highlight w:val="none"/>
        </w:rPr>
        <w:t>20.2.2质疑函内容不符合规定的，告知质疑人修改、补充后在政府采购法及实施条例规定的时效内重新提交质疑函原件。质疑人拒不修改或补充的，则采购人或采购代理机构应当在质疑答复期内书面告知对方质疑不成立的原因和理由。</w:t>
      </w:r>
    </w:p>
    <w:p>
      <w:pPr>
        <w:widowControl/>
        <w:spacing w:before="75" w:after="75" w:line="435" w:lineRule="atLeast"/>
        <w:ind w:firstLine="480"/>
        <w:jc w:val="left"/>
        <w:rPr>
          <w:rFonts w:ascii="宋体" w:hAnsi="宋体" w:cs="宋体"/>
          <w:color w:val="auto"/>
          <w:kern w:val="0"/>
          <w:sz w:val="24"/>
          <w:szCs w:val="24"/>
          <w:highlight w:val="none"/>
        </w:rPr>
      </w:pPr>
      <w:r>
        <w:rPr>
          <w:rFonts w:ascii="宋体" w:hAnsi="宋体" w:cs="宋体"/>
          <w:color w:val="auto"/>
          <w:kern w:val="0"/>
          <w:sz w:val="24"/>
          <w:szCs w:val="24"/>
          <w:highlight w:val="none"/>
        </w:rPr>
        <w:t>20.2.3质疑人修改、补充质疑函超过质疑时效提交的按20.2.1款处理。供应商提交质疑函时，要认真阅读本章第20条关于质疑的相关规定，以免内容或资料不齐，需要修改补充而延误时间。</w:t>
      </w:r>
    </w:p>
    <w:p>
      <w:pPr>
        <w:widowControl/>
        <w:spacing w:before="75" w:after="75" w:line="435" w:lineRule="atLeast"/>
        <w:jc w:val="left"/>
        <w:rPr>
          <w:rFonts w:ascii="宋体" w:hAnsi="宋体" w:cs="宋体"/>
          <w:color w:val="auto"/>
          <w:kern w:val="0"/>
          <w:sz w:val="24"/>
          <w:szCs w:val="24"/>
          <w:highlight w:val="none"/>
        </w:rPr>
      </w:pPr>
      <w:r>
        <w:rPr>
          <w:rFonts w:ascii="宋体" w:hAnsi="宋体" w:cs="宋体"/>
          <w:color w:val="auto"/>
          <w:kern w:val="0"/>
          <w:sz w:val="24"/>
          <w:szCs w:val="24"/>
          <w:highlight w:val="none"/>
        </w:rPr>
        <w:t xml:space="preserve">  </w:t>
      </w:r>
      <w:r>
        <w:rPr>
          <w:rFonts w:hint="eastAsia" w:ascii="宋体" w:hAnsi="宋体" w:cs="宋体"/>
          <w:color w:val="auto"/>
          <w:kern w:val="0"/>
          <w:sz w:val="24"/>
          <w:szCs w:val="24"/>
          <w:highlight w:val="none"/>
        </w:rPr>
        <w:t xml:space="preserve"> </w:t>
      </w:r>
      <w:r>
        <w:rPr>
          <w:rFonts w:ascii="宋体" w:hAnsi="宋体" w:cs="宋体"/>
          <w:color w:val="auto"/>
          <w:kern w:val="0"/>
          <w:sz w:val="24"/>
          <w:szCs w:val="24"/>
          <w:highlight w:val="none"/>
        </w:rPr>
        <w:t>20.3对符合前文第20.1条规定的质疑，采购人或采购代理机构将按照政府采购法及实施条例的有关规定进行答复。</w:t>
      </w:r>
    </w:p>
    <w:p>
      <w:pPr>
        <w:widowControl/>
        <w:spacing w:before="75" w:after="75" w:line="435" w:lineRule="atLeast"/>
        <w:jc w:val="left"/>
        <w:rPr>
          <w:rFonts w:ascii="宋体" w:hAnsi="宋体" w:cs="宋体"/>
          <w:color w:val="auto"/>
          <w:kern w:val="0"/>
          <w:sz w:val="24"/>
          <w:szCs w:val="24"/>
          <w:highlight w:val="none"/>
        </w:rPr>
      </w:pPr>
      <w:r>
        <w:rPr>
          <w:rFonts w:ascii="宋体" w:hAnsi="宋体" w:cs="宋体"/>
          <w:b/>
          <w:bCs/>
          <w:color w:val="auto"/>
          <w:kern w:val="0"/>
          <w:sz w:val="24"/>
          <w:szCs w:val="24"/>
          <w:highlight w:val="none"/>
        </w:rPr>
        <w:t>21.投诉</w:t>
      </w:r>
    </w:p>
    <w:p>
      <w:pPr>
        <w:widowControl/>
        <w:spacing w:before="75" w:after="75" w:line="435" w:lineRule="atLeast"/>
        <w:jc w:val="left"/>
        <w:rPr>
          <w:rFonts w:ascii="宋体" w:hAnsi="宋体" w:cs="宋体"/>
          <w:color w:val="auto"/>
          <w:kern w:val="0"/>
          <w:sz w:val="24"/>
          <w:szCs w:val="24"/>
          <w:highlight w:val="none"/>
        </w:rPr>
      </w:pPr>
      <w:r>
        <w:rPr>
          <w:rFonts w:ascii="宋体" w:hAnsi="宋体" w:cs="宋体"/>
          <w:color w:val="auto"/>
          <w:kern w:val="0"/>
          <w:sz w:val="24"/>
          <w:szCs w:val="24"/>
          <w:highlight w:val="none"/>
        </w:rPr>
        <w:t xml:space="preserve">  </w:t>
      </w:r>
      <w:r>
        <w:rPr>
          <w:rFonts w:hint="eastAsia" w:ascii="宋体" w:hAnsi="宋体" w:cs="宋体"/>
          <w:color w:val="auto"/>
          <w:kern w:val="0"/>
          <w:sz w:val="24"/>
          <w:szCs w:val="24"/>
          <w:highlight w:val="none"/>
        </w:rPr>
        <w:t xml:space="preserve"> </w:t>
      </w:r>
      <w:r>
        <w:rPr>
          <w:rFonts w:ascii="宋体" w:hAnsi="宋体" w:cs="宋体"/>
          <w:color w:val="auto"/>
          <w:kern w:val="0"/>
          <w:sz w:val="24"/>
          <w:szCs w:val="24"/>
          <w:highlight w:val="none"/>
        </w:rPr>
        <w:t>21.1若对质疑答复不满意或质疑答复未在答复期限内作出，质疑人可在答复期限届满之日起15个工作日内向磋商文件中载明的监督管理部门投诉。</w:t>
      </w:r>
    </w:p>
    <w:p>
      <w:pPr>
        <w:widowControl/>
        <w:spacing w:before="75" w:after="75" w:line="435" w:lineRule="atLeast"/>
        <w:jc w:val="left"/>
        <w:rPr>
          <w:rFonts w:ascii="宋体" w:hAnsi="宋体" w:cs="宋体"/>
          <w:color w:val="auto"/>
          <w:kern w:val="0"/>
          <w:sz w:val="24"/>
          <w:szCs w:val="24"/>
          <w:highlight w:val="none"/>
        </w:rPr>
      </w:pPr>
      <w:r>
        <w:rPr>
          <w:rFonts w:ascii="宋体" w:hAnsi="宋体" w:cs="宋体"/>
          <w:color w:val="auto"/>
          <w:kern w:val="0"/>
          <w:sz w:val="24"/>
          <w:szCs w:val="24"/>
          <w:highlight w:val="none"/>
        </w:rPr>
        <w:t xml:space="preserve">  </w:t>
      </w:r>
      <w:r>
        <w:rPr>
          <w:rFonts w:hint="eastAsia" w:ascii="宋体" w:hAnsi="宋体" w:cs="宋体"/>
          <w:color w:val="auto"/>
          <w:kern w:val="0"/>
          <w:sz w:val="24"/>
          <w:szCs w:val="24"/>
          <w:highlight w:val="none"/>
        </w:rPr>
        <w:t xml:space="preserve"> </w:t>
      </w:r>
      <w:r>
        <w:rPr>
          <w:rFonts w:ascii="宋体" w:hAnsi="宋体" w:cs="宋体"/>
          <w:color w:val="auto"/>
          <w:kern w:val="0"/>
          <w:sz w:val="24"/>
          <w:szCs w:val="24"/>
          <w:highlight w:val="none"/>
        </w:rPr>
        <w:t>21.2投诉应有明确的请求和必要的证明材料，投诉的事项不得超出已质疑事项的范围。</w:t>
      </w:r>
    </w:p>
    <w:p>
      <w:pPr>
        <w:widowControl/>
        <w:spacing w:before="75" w:after="75" w:line="435" w:lineRule="atLeast"/>
        <w:jc w:val="left"/>
        <w:rPr>
          <w:rFonts w:ascii="宋体" w:hAnsi="宋体" w:cs="宋体"/>
          <w:color w:val="auto"/>
          <w:kern w:val="0"/>
          <w:sz w:val="24"/>
          <w:szCs w:val="24"/>
          <w:highlight w:val="none"/>
        </w:rPr>
      </w:pPr>
      <w:r>
        <w:rPr>
          <w:rFonts w:ascii="宋体" w:hAnsi="宋体" w:cs="宋体"/>
          <w:color w:val="auto"/>
          <w:kern w:val="0"/>
          <w:sz w:val="24"/>
          <w:szCs w:val="24"/>
          <w:highlight w:val="none"/>
        </w:rPr>
        <w:t> </w:t>
      </w:r>
    </w:p>
    <w:p>
      <w:pPr>
        <w:widowControl/>
        <w:spacing w:before="75" w:after="75" w:line="435" w:lineRule="atLeast"/>
        <w:jc w:val="center"/>
        <w:rPr>
          <w:rFonts w:ascii="宋体" w:hAnsi="宋体" w:cs="宋体"/>
          <w:color w:val="auto"/>
          <w:kern w:val="0"/>
          <w:sz w:val="24"/>
          <w:szCs w:val="24"/>
          <w:highlight w:val="none"/>
        </w:rPr>
      </w:pPr>
      <w:r>
        <w:rPr>
          <w:rFonts w:ascii="宋体" w:hAnsi="宋体" w:cs="宋体"/>
          <w:b/>
          <w:bCs/>
          <w:color w:val="auto"/>
          <w:kern w:val="0"/>
          <w:sz w:val="24"/>
          <w:szCs w:val="24"/>
          <w:highlight w:val="none"/>
        </w:rPr>
        <w:t>七、有关信息公告和监督部门</w:t>
      </w:r>
    </w:p>
    <w:p>
      <w:pPr>
        <w:widowControl/>
        <w:spacing w:before="75" w:after="75" w:line="435" w:lineRule="atLeast"/>
        <w:jc w:val="center"/>
        <w:rPr>
          <w:rFonts w:ascii="宋体" w:hAnsi="宋体" w:cs="宋体"/>
          <w:color w:val="auto"/>
          <w:kern w:val="0"/>
          <w:sz w:val="24"/>
          <w:szCs w:val="24"/>
          <w:highlight w:val="none"/>
        </w:rPr>
      </w:pPr>
      <w:r>
        <w:rPr>
          <w:rFonts w:ascii="宋体" w:hAnsi="宋体" w:cs="宋体"/>
          <w:b/>
          <w:bCs/>
          <w:color w:val="auto"/>
          <w:kern w:val="0"/>
          <w:sz w:val="24"/>
          <w:szCs w:val="24"/>
          <w:highlight w:val="none"/>
        </w:rPr>
        <w:t> </w:t>
      </w:r>
    </w:p>
    <w:p>
      <w:pPr>
        <w:widowControl/>
        <w:spacing w:before="75" w:after="75" w:line="435" w:lineRule="atLeast"/>
        <w:jc w:val="left"/>
        <w:rPr>
          <w:rFonts w:ascii="宋体" w:hAnsi="宋体" w:cs="宋体"/>
          <w:color w:val="auto"/>
          <w:kern w:val="0"/>
          <w:sz w:val="24"/>
          <w:szCs w:val="24"/>
          <w:highlight w:val="none"/>
        </w:rPr>
      </w:pPr>
      <w:r>
        <w:rPr>
          <w:rFonts w:ascii="宋体" w:hAnsi="宋体" w:cs="宋体"/>
          <w:b/>
          <w:bCs/>
          <w:color w:val="auto"/>
          <w:kern w:val="0"/>
          <w:sz w:val="24"/>
          <w:szCs w:val="24"/>
          <w:highlight w:val="none"/>
        </w:rPr>
        <w:t>22.政府采购信息公告媒体</w:t>
      </w:r>
    </w:p>
    <w:p>
      <w:pPr>
        <w:widowControl/>
        <w:spacing w:before="75" w:after="75" w:line="435" w:lineRule="atLeast"/>
        <w:jc w:val="left"/>
        <w:rPr>
          <w:rFonts w:ascii="宋体" w:hAnsi="宋体" w:cs="宋体"/>
          <w:color w:val="auto"/>
          <w:kern w:val="0"/>
          <w:sz w:val="24"/>
          <w:szCs w:val="24"/>
          <w:highlight w:val="none"/>
        </w:rPr>
      </w:pPr>
      <w:r>
        <w:rPr>
          <w:rFonts w:ascii="宋体" w:hAnsi="宋体" w:cs="宋体"/>
          <w:color w:val="auto"/>
          <w:kern w:val="0"/>
          <w:sz w:val="24"/>
          <w:szCs w:val="24"/>
          <w:highlight w:val="none"/>
        </w:rPr>
        <w:t xml:space="preserve">  </w:t>
      </w:r>
      <w:r>
        <w:rPr>
          <w:rFonts w:hint="eastAsia" w:ascii="宋体" w:hAnsi="宋体" w:cs="宋体"/>
          <w:color w:val="auto"/>
          <w:kern w:val="0"/>
          <w:sz w:val="24"/>
          <w:szCs w:val="24"/>
          <w:highlight w:val="none"/>
        </w:rPr>
        <w:t xml:space="preserve"> </w:t>
      </w:r>
      <w:r>
        <w:rPr>
          <w:rFonts w:ascii="宋体" w:hAnsi="宋体" w:cs="宋体"/>
          <w:color w:val="auto"/>
          <w:kern w:val="0"/>
          <w:sz w:val="24"/>
          <w:szCs w:val="24"/>
          <w:highlight w:val="none"/>
        </w:rPr>
        <w:t>22.1本项目的有关信息，包括但不限于采购公告、更正公告（若有）、磋商文件、磋商文件的澄清或修改（若有）、成交公告、终止公告（若有）、废标公告（若有）等都将在磋商文件载明的指定媒体发布。潜在供应商或供应商务必随时关注，以免遗漏。</w:t>
      </w:r>
    </w:p>
    <w:p>
      <w:pPr>
        <w:widowControl/>
        <w:spacing w:before="75" w:after="75" w:line="435" w:lineRule="atLeast"/>
        <w:jc w:val="left"/>
        <w:rPr>
          <w:rFonts w:ascii="宋体" w:hAnsi="宋体" w:cs="宋体"/>
          <w:color w:val="auto"/>
          <w:kern w:val="0"/>
          <w:sz w:val="24"/>
          <w:szCs w:val="24"/>
          <w:highlight w:val="none"/>
        </w:rPr>
      </w:pPr>
      <w:r>
        <w:rPr>
          <w:rFonts w:ascii="宋体" w:hAnsi="宋体" w:cs="宋体"/>
          <w:color w:val="auto"/>
          <w:kern w:val="0"/>
          <w:sz w:val="24"/>
          <w:szCs w:val="24"/>
          <w:highlight w:val="none"/>
        </w:rPr>
        <w:t> </w:t>
      </w:r>
      <w:r>
        <w:rPr>
          <w:rFonts w:hint="eastAsia" w:ascii="宋体" w:hAnsi="宋体" w:cs="宋体"/>
          <w:color w:val="auto"/>
          <w:kern w:val="0"/>
          <w:sz w:val="24"/>
          <w:szCs w:val="24"/>
          <w:highlight w:val="none"/>
        </w:rPr>
        <w:t xml:space="preserve"> </w:t>
      </w:r>
      <w:r>
        <w:rPr>
          <w:rFonts w:ascii="宋体" w:hAnsi="宋体" w:cs="宋体"/>
          <w:color w:val="auto"/>
          <w:kern w:val="0"/>
          <w:sz w:val="24"/>
          <w:szCs w:val="24"/>
          <w:highlight w:val="none"/>
        </w:rPr>
        <w:t xml:space="preserve"> 22.2信息公告指定媒体：详见竞争性磋商须知前附表第</w:t>
      </w:r>
      <w:r>
        <w:rPr>
          <w:rFonts w:ascii="宋体" w:hAnsi="宋体" w:cs="宋体"/>
          <w:color w:val="auto"/>
          <w:kern w:val="0"/>
          <w:sz w:val="24"/>
          <w:szCs w:val="24"/>
          <w:highlight w:val="none"/>
          <w:u w:val="single"/>
        </w:rPr>
        <w:t>11</w:t>
      </w:r>
      <w:r>
        <w:rPr>
          <w:rFonts w:ascii="宋体" w:hAnsi="宋体" w:cs="宋体"/>
          <w:color w:val="auto"/>
          <w:kern w:val="0"/>
          <w:sz w:val="24"/>
          <w:szCs w:val="24"/>
          <w:highlight w:val="none"/>
        </w:rPr>
        <w:t>项。</w:t>
      </w:r>
    </w:p>
    <w:p>
      <w:pPr>
        <w:widowControl/>
        <w:spacing w:before="75" w:after="75" w:line="435" w:lineRule="atLeast"/>
        <w:jc w:val="left"/>
        <w:rPr>
          <w:rFonts w:ascii="宋体" w:hAnsi="宋体" w:cs="宋体"/>
          <w:color w:val="auto"/>
          <w:kern w:val="0"/>
          <w:sz w:val="24"/>
          <w:szCs w:val="24"/>
          <w:highlight w:val="none"/>
        </w:rPr>
      </w:pPr>
      <w:r>
        <w:rPr>
          <w:rFonts w:ascii="宋体" w:hAnsi="宋体" w:cs="宋体"/>
          <w:b/>
          <w:bCs/>
          <w:color w:val="auto"/>
          <w:kern w:val="0"/>
          <w:sz w:val="24"/>
          <w:szCs w:val="24"/>
          <w:highlight w:val="none"/>
        </w:rPr>
        <w:t>23.监督管理部门</w:t>
      </w:r>
    </w:p>
    <w:p>
      <w:pPr>
        <w:widowControl/>
        <w:spacing w:before="75" w:after="75" w:line="435" w:lineRule="atLeast"/>
        <w:jc w:val="left"/>
        <w:rPr>
          <w:rFonts w:ascii="宋体" w:hAnsi="宋体" w:cs="宋体"/>
          <w:color w:val="auto"/>
          <w:kern w:val="0"/>
          <w:sz w:val="24"/>
          <w:szCs w:val="24"/>
          <w:highlight w:val="none"/>
        </w:rPr>
      </w:pPr>
      <w:r>
        <w:rPr>
          <w:rFonts w:ascii="宋体" w:hAnsi="宋体" w:cs="宋体"/>
          <w:color w:val="auto"/>
          <w:kern w:val="0"/>
          <w:sz w:val="24"/>
          <w:szCs w:val="24"/>
          <w:highlight w:val="none"/>
        </w:rPr>
        <w:t> </w:t>
      </w:r>
      <w:r>
        <w:rPr>
          <w:rFonts w:hint="eastAsia" w:ascii="宋体" w:hAnsi="宋体" w:cs="宋体"/>
          <w:color w:val="auto"/>
          <w:kern w:val="0"/>
          <w:sz w:val="24"/>
          <w:szCs w:val="24"/>
          <w:highlight w:val="none"/>
        </w:rPr>
        <w:t xml:space="preserve"> </w:t>
      </w:r>
      <w:r>
        <w:rPr>
          <w:rFonts w:ascii="宋体" w:hAnsi="宋体" w:cs="宋体"/>
          <w:color w:val="auto"/>
          <w:kern w:val="0"/>
          <w:sz w:val="24"/>
          <w:szCs w:val="24"/>
          <w:highlight w:val="none"/>
        </w:rPr>
        <w:t xml:space="preserve"> 23.1磋商采购活动的监督管理部门详见竞争性磋商须知前附表第</w:t>
      </w:r>
      <w:r>
        <w:rPr>
          <w:rFonts w:ascii="宋体" w:hAnsi="宋体" w:cs="宋体"/>
          <w:color w:val="auto"/>
          <w:kern w:val="0"/>
          <w:sz w:val="24"/>
          <w:szCs w:val="24"/>
          <w:highlight w:val="none"/>
          <w:u w:val="single"/>
        </w:rPr>
        <w:t>12</w:t>
      </w:r>
      <w:r>
        <w:rPr>
          <w:rFonts w:ascii="宋体" w:hAnsi="宋体" w:cs="宋体"/>
          <w:color w:val="auto"/>
          <w:kern w:val="0"/>
          <w:sz w:val="24"/>
          <w:szCs w:val="24"/>
          <w:highlight w:val="none"/>
        </w:rPr>
        <w:t>项。</w:t>
      </w:r>
    </w:p>
    <w:p>
      <w:pPr>
        <w:widowControl/>
        <w:spacing w:before="75" w:after="75" w:line="435" w:lineRule="atLeast"/>
        <w:jc w:val="center"/>
        <w:rPr>
          <w:rFonts w:ascii="宋体" w:hAnsi="宋体" w:cs="宋体"/>
          <w:color w:val="auto"/>
          <w:kern w:val="0"/>
          <w:sz w:val="24"/>
          <w:szCs w:val="24"/>
          <w:highlight w:val="none"/>
        </w:rPr>
      </w:pPr>
      <w:r>
        <w:rPr>
          <w:rFonts w:ascii="宋体" w:hAnsi="宋体" w:cs="宋体"/>
          <w:b/>
          <w:bCs/>
          <w:color w:val="auto"/>
          <w:kern w:val="0"/>
          <w:sz w:val="24"/>
          <w:szCs w:val="24"/>
          <w:highlight w:val="none"/>
        </w:rPr>
        <w:t> </w:t>
      </w:r>
    </w:p>
    <w:p>
      <w:pPr>
        <w:widowControl/>
        <w:spacing w:before="75" w:after="75" w:line="435" w:lineRule="atLeast"/>
        <w:jc w:val="center"/>
        <w:rPr>
          <w:rFonts w:ascii="宋体" w:hAnsi="宋体" w:cs="宋体"/>
          <w:color w:val="auto"/>
          <w:kern w:val="0"/>
          <w:sz w:val="24"/>
          <w:szCs w:val="24"/>
          <w:highlight w:val="none"/>
        </w:rPr>
      </w:pPr>
      <w:r>
        <w:rPr>
          <w:rFonts w:ascii="宋体" w:hAnsi="宋体" w:cs="宋体"/>
          <w:b/>
          <w:bCs/>
          <w:color w:val="auto"/>
          <w:kern w:val="0"/>
          <w:sz w:val="24"/>
          <w:szCs w:val="24"/>
          <w:highlight w:val="none"/>
        </w:rPr>
        <w:t>八、根据采购项目特点或政策需要补充的其他内容</w:t>
      </w:r>
    </w:p>
    <w:p>
      <w:pPr>
        <w:widowControl/>
        <w:spacing w:before="75" w:after="75" w:line="435" w:lineRule="atLeast"/>
        <w:jc w:val="left"/>
        <w:rPr>
          <w:rFonts w:ascii="宋体" w:hAnsi="宋体" w:cs="宋体"/>
          <w:color w:val="auto"/>
          <w:kern w:val="0"/>
          <w:sz w:val="24"/>
          <w:szCs w:val="24"/>
          <w:highlight w:val="none"/>
        </w:rPr>
      </w:pPr>
      <w:r>
        <w:rPr>
          <w:rFonts w:ascii="宋体" w:hAnsi="宋体" w:cs="宋体"/>
          <w:b/>
          <w:bCs/>
          <w:color w:val="auto"/>
          <w:kern w:val="0"/>
          <w:sz w:val="24"/>
          <w:szCs w:val="24"/>
          <w:highlight w:val="none"/>
        </w:rPr>
        <w:t>24.履约保证金</w:t>
      </w:r>
    </w:p>
    <w:p>
      <w:pPr>
        <w:widowControl/>
        <w:spacing w:before="75" w:after="75" w:line="435" w:lineRule="atLeast"/>
        <w:ind w:firstLine="480" w:firstLineChars="200"/>
        <w:jc w:val="left"/>
        <w:rPr>
          <w:rFonts w:ascii="宋体" w:hAnsi="宋体" w:cs="宋体"/>
          <w:color w:val="auto"/>
          <w:kern w:val="0"/>
          <w:sz w:val="24"/>
          <w:szCs w:val="24"/>
          <w:highlight w:val="none"/>
        </w:rPr>
      </w:pPr>
      <w:r>
        <w:rPr>
          <w:rFonts w:ascii="宋体" w:hAnsi="宋体" w:cs="宋体"/>
          <w:color w:val="auto"/>
          <w:kern w:val="0"/>
          <w:sz w:val="24"/>
          <w:szCs w:val="24"/>
          <w:highlight w:val="none"/>
        </w:rPr>
        <w:t>24.1采购人可以根据项目特点和需要，确定是否要求成交人在合同签订前，按照磋商文件规定的时间、形式、金额提交履约保证金，履约保证金的数额不超过中标合同金额的10%，具体详见磋商须知前附表第</w:t>
      </w:r>
      <w:r>
        <w:rPr>
          <w:rFonts w:ascii="宋体" w:hAnsi="宋体" w:cs="宋体"/>
          <w:color w:val="auto"/>
          <w:kern w:val="0"/>
          <w:sz w:val="24"/>
          <w:szCs w:val="24"/>
          <w:highlight w:val="none"/>
          <w:u w:val="single"/>
        </w:rPr>
        <w:t>13</w:t>
      </w:r>
      <w:r>
        <w:rPr>
          <w:rFonts w:ascii="宋体" w:hAnsi="宋体" w:cs="宋体"/>
          <w:color w:val="auto"/>
          <w:kern w:val="0"/>
          <w:sz w:val="24"/>
          <w:szCs w:val="24"/>
          <w:highlight w:val="none"/>
        </w:rPr>
        <w:t>项规定。</w:t>
      </w:r>
    </w:p>
    <w:p>
      <w:pPr>
        <w:widowControl/>
        <w:spacing w:before="75" w:after="75" w:line="435" w:lineRule="atLeast"/>
        <w:ind w:firstLine="480" w:firstLineChars="200"/>
        <w:jc w:val="left"/>
        <w:rPr>
          <w:rFonts w:ascii="宋体" w:hAnsi="宋体" w:cs="宋体"/>
          <w:color w:val="auto"/>
          <w:kern w:val="0"/>
          <w:sz w:val="24"/>
          <w:szCs w:val="24"/>
          <w:highlight w:val="none"/>
        </w:rPr>
      </w:pPr>
      <w:r>
        <w:rPr>
          <w:rFonts w:ascii="宋体" w:hAnsi="宋体" w:cs="宋体"/>
          <w:color w:val="auto"/>
          <w:kern w:val="0"/>
          <w:sz w:val="24"/>
          <w:szCs w:val="24"/>
          <w:highlight w:val="none"/>
        </w:rPr>
        <w:t>24.2磋商文件要求在合同签订前提交履约保证金，如果成交人无故拖延或者拒不提交履约保证金的，则视为成交人拒绝与采购人签订合同，该成交人将承担违法行为的法律责任。</w:t>
      </w:r>
    </w:p>
    <w:p>
      <w:pPr>
        <w:widowControl/>
        <w:spacing w:before="75" w:after="75" w:line="435" w:lineRule="atLeast"/>
        <w:jc w:val="left"/>
        <w:rPr>
          <w:rFonts w:ascii="宋体" w:hAnsi="宋体" w:cs="宋体"/>
          <w:color w:val="auto"/>
          <w:kern w:val="0"/>
          <w:sz w:val="24"/>
          <w:szCs w:val="24"/>
          <w:highlight w:val="none"/>
        </w:rPr>
      </w:pPr>
      <w:r>
        <w:rPr>
          <w:rFonts w:ascii="宋体" w:hAnsi="宋体" w:cs="宋体"/>
          <w:b/>
          <w:bCs/>
          <w:color w:val="auto"/>
          <w:kern w:val="0"/>
          <w:sz w:val="24"/>
          <w:szCs w:val="24"/>
          <w:highlight w:val="none"/>
        </w:rPr>
        <w:t>25.其他新增内容：</w:t>
      </w:r>
    </w:p>
    <w:p>
      <w:pPr>
        <w:widowControl/>
        <w:spacing w:before="75" w:after="75" w:line="435" w:lineRule="atLeast"/>
        <w:jc w:val="left"/>
        <w:rPr>
          <w:rFonts w:ascii="宋体" w:hAnsi="宋体" w:cs="宋体"/>
          <w:color w:val="auto"/>
          <w:kern w:val="0"/>
          <w:sz w:val="24"/>
          <w:szCs w:val="24"/>
          <w:highlight w:val="none"/>
        </w:rPr>
      </w:pPr>
      <w:r>
        <w:rPr>
          <w:rFonts w:ascii="宋体" w:hAnsi="宋体" w:cs="宋体"/>
          <w:color w:val="auto"/>
          <w:kern w:val="0"/>
          <w:sz w:val="24"/>
          <w:szCs w:val="24"/>
          <w:highlight w:val="none"/>
        </w:rPr>
        <w:t>  根据采购项目特点或政策需要补充的其他新增内容详见竞争性磋商须知前附表第</w:t>
      </w:r>
      <w:r>
        <w:rPr>
          <w:rFonts w:ascii="宋体" w:hAnsi="宋体" w:cs="宋体"/>
          <w:color w:val="auto"/>
          <w:kern w:val="0"/>
          <w:sz w:val="24"/>
          <w:szCs w:val="24"/>
          <w:highlight w:val="none"/>
          <w:u w:val="single"/>
        </w:rPr>
        <w:t>14</w:t>
      </w:r>
      <w:r>
        <w:rPr>
          <w:rFonts w:ascii="宋体" w:hAnsi="宋体" w:cs="宋体"/>
          <w:color w:val="auto"/>
          <w:kern w:val="0"/>
          <w:sz w:val="24"/>
          <w:szCs w:val="24"/>
          <w:highlight w:val="none"/>
        </w:rPr>
        <w:t>项。</w:t>
      </w:r>
    </w:p>
    <w:p>
      <w:pPr>
        <w:widowControl/>
        <w:jc w:val="left"/>
        <w:rPr>
          <w:rFonts w:ascii="宋体" w:hAnsi="宋体" w:cs="宋体"/>
          <w:b/>
          <w:bCs/>
          <w:color w:val="auto"/>
          <w:kern w:val="0"/>
          <w:sz w:val="36"/>
          <w:szCs w:val="36"/>
          <w:highlight w:val="none"/>
        </w:rPr>
      </w:pPr>
      <w:r>
        <w:rPr>
          <w:rFonts w:hint="eastAsia" w:ascii="宋体" w:hAnsi="宋体" w:cs="宋体"/>
          <w:b/>
          <w:bCs/>
          <w:color w:val="auto"/>
          <w:kern w:val="0"/>
          <w:sz w:val="36"/>
          <w:szCs w:val="36"/>
          <w:highlight w:val="none"/>
        </w:rPr>
        <w:br w:type="page"/>
      </w:r>
    </w:p>
    <w:p>
      <w:pPr>
        <w:pStyle w:val="32"/>
        <w:numPr>
          <w:ilvl w:val="0"/>
          <w:numId w:val="0"/>
        </w:numPr>
        <w:jc w:val="center"/>
        <w:rPr>
          <w:rFonts w:ascii="宋体" w:hAnsi="宋体" w:cs="宋体"/>
          <w:b/>
          <w:color w:val="auto"/>
          <w:highlight w:val="none"/>
        </w:rPr>
      </w:pPr>
      <w:r>
        <w:rPr>
          <w:rFonts w:ascii="宋体" w:hAnsi="宋体" w:cs="宋体"/>
          <w:b/>
          <w:bCs/>
          <w:color w:val="auto"/>
          <w:kern w:val="0"/>
          <w:sz w:val="36"/>
          <w:szCs w:val="36"/>
          <w:highlight w:val="none"/>
        </w:rPr>
        <w:t>第三章  </w:t>
      </w:r>
      <w:r>
        <w:rPr>
          <w:rFonts w:hint="eastAsia" w:ascii="宋体" w:hAnsi="宋体" w:cs="宋体"/>
          <w:b/>
          <w:bCs/>
          <w:color w:val="auto"/>
          <w:kern w:val="0"/>
          <w:sz w:val="36"/>
          <w:szCs w:val="36"/>
          <w:highlight w:val="none"/>
        </w:rPr>
        <w:t>招标内容及要求</w:t>
      </w:r>
    </w:p>
    <w:p>
      <w:pPr>
        <w:pStyle w:val="11"/>
        <w:numPr>
          <w:ilvl w:val="0"/>
          <w:numId w:val="2"/>
        </w:numPr>
        <w:spacing w:beforeLines="50" w:afterLines="50" w:line="500" w:lineRule="exact"/>
        <w:rPr>
          <w:color w:val="auto"/>
          <w:sz w:val="24"/>
          <w:szCs w:val="24"/>
          <w:highlight w:val="none"/>
        </w:rPr>
      </w:pPr>
      <w:r>
        <w:rPr>
          <w:rFonts w:ascii="宋体" w:hAnsi="宋体"/>
          <w:b/>
          <w:bCs/>
          <w:color w:val="auto"/>
          <w:sz w:val="24"/>
          <w:szCs w:val="24"/>
          <w:highlight w:val="none"/>
        </w:rPr>
        <w:t>项目概况（采购标的）</w:t>
      </w:r>
      <w:r>
        <w:rPr>
          <w:rFonts w:hint="eastAsia" w:ascii="宋体" w:hAnsi="宋体" w:cs="宋体"/>
          <w:b/>
          <w:bCs/>
          <w:color w:val="auto"/>
          <w:kern w:val="1"/>
          <w:sz w:val="24"/>
          <w:szCs w:val="24"/>
          <w:highlight w:val="none"/>
        </w:rPr>
        <w:t>（</w:t>
      </w:r>
      <w:r>
        <w:rPr>
          <w:rFonts w:hint="eastAsia" w:ascii="宋体" w:hAnsi="宋体" w:cs="宋体"/>
          <w:b/>
          <w:color w:val="auto"/>
          <w:kern w:val="1"/>
          <w:sz w:val="24"/>
          <w:szCs w:val="24"/>
          <w:highlight w:val="none"/>
        </w:rPr>
        <w:t>以“★”标示的内容为不允许负偏离的实质性要求）</w:t>
      </w:r>
    </w:p>
    <w:p>
      <w:pPr>
        <w:pStyle w:val="14"/>
        <w:keepNext w:val="0"/>
        <w:keepLines w:val="0"/>
        <w:pageBreakBefore w:val="0"/>
        <w:widowControl/>
        <w:kinsoku/>
        <w:wordWrap/>
        <w:overflowPunct/>
        <w:topLinePunct w:val="0"/>
        <w:autoSpaceDE/>
        <w:autoSpaceDN/>
        <w:bidi w:val="0"/>
        <w:adjustRightInd/>
        <w:snapToGrid w:val="0"/>
        <w:spacing w:before="0" w:beforeAutospacing="0" w:after="0" w:afterAutospacing="0" w:line="400" w:lineRule="exact"/>
        <w:textAlignment w:val="auto"/>
        <w:rPr>
          <w:rFonts w:hint="eastAsia" w:ascii="宋体" w:hAnsi="宋体" w:eastAsia="宋体" w:cs="宋体"/>
          <w:color w:val="auto"/>
          <w:sz w:val="24"/>
          <w:szCs w:val="24"/>
          <w:highlight w:val="none"/>
        </w:rPr>
      </w:pPr>
      <w:r>
        <w:rPr>
          <w:rFonts w:hint="eastAsia" w:ascii="宋体" w:hAnsi="宋体" w:cs="宋体"/>
          <w:b/>
          <w:color w:val="auto"/>
          <w:kern w:val="1"/>
          <w:sz w:val="24"/>
          <w:szCs w:val="24"/>
          <w:highlight w:val="none"/>
        </w:rPr>
        <w:t>★</w:t>
      </w:r>
      <w:r>
        <w:rPr>
          <w:rFonts w:hint="eastAsia" w:ascii="宋体" w:hAnsi="宋体" w:eastAsia="宋体" w:cs="宋体"/>
          <w:color w:val="auto"/>
          <w:sz w:val="24"/>
          <w:szCs w:val="24"/>
          <w:highlight w:val="none"/>
        </w:rPr>
        <w:t>精品课程资源必须上传到学校指 定网络学习平台上，在指 定平台上建课并正常运行。</w:t>
      </w:r>
    </w:p>
    <w:tbl>
      <w:tblPr>
        <w:tblStyle w:val="19"/>
        <w:tblW w:w="8209" w:type="dxa"/>
        <w:tblCellSpacing w:w="15" w:type="dxa"/>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
      <w:tblGrid>
        <w:gridCol w:w="834"/>
        <w:gridCol w:w="2250"/>
        <w:gridCol w:w="1213"/>
        <w:gridCol w:w="1175"/>
        <w:gridCol w:w="2737"/>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Ex>
        <w:trPr>
          <w:trHeight w:val="270" w:hRule="atLeast"/>
          <w:tblCellSpacing w:w="15" w:type="dxa"/>
        </w:trPr>
        <w:tc>
          <w:tcPr>
            <w:tcW w:w="789" w:type="dxa"/>
            <w:tcBorders>
              <w:top w:val="single" w:color="auto" w:sz="6" w:space="0"/>
              <w:left w:val="single" w:color="auto" w:sz="6" w:space="0"/>
              <w:bottom w:val="single" w:color="auto" w:sz="6" w:space="0"/>
              <w:right w:val="single" w:color="auto" w:sz="6" w:space="0"/>
            </w:tcBorders>
            <w:noWrap w:val="0"/>
            <w:tcMar>
              <w:top w:w="0" w:type="dxa"/>
              <w:left w:w="105" w:type="dxa"/>
              <w:bottom w:w="0" w:type="dxa"/>
              <w:right w:w="105" w:type="dxa"/>
            </w:tcMar>
            <w:vAlign w:val="top"/>
          </w:tcPr>
          <w:p>
            <w:pPr>
              <w:pStyle w:val="14"/>
              <w:keepNext w:val="0"/>
              <w:keepLines w:val="0"/>
              <w:pageBreakBefore w:val="0"/>
              <w:widowControl/>
              <w:kinsoku/>
              <w:wordWrap/>
              <w:overflowPunct/>
              <w:topLinePunct w:val="0"/>
              <w:autoSpaceDE/>
              <w:autoSpaceDN/>
              <w:bidi w:val="0"/>
              <w:adjustRightInd/>
              <w:snapToGrid w:val="0"/>
              <w:spacing w:before="0" w:beforeAutospacing="0" w:after="0" w:afterAutospacing="0" w:line="400" w:lineRule="exact"/>
              <w:ind w:left="0"/>
              <w:jc w:val="center"/>
              <w:textAlignment w:val="auto"/>
              <w:rPr>
                <w:rFonts w:hint="eastAsia" w:ascii="宋体" w:hAnsi="宋体" w:eastAsia="宋体" w:cs="宋体"/>
                <w:color w:val="auto"/>
                <w:sz w:val="24"/>
                <w:szCs w:val="24"/>
                <w:highlight w:val="none"/>
              </w:rPr>
            </w:pPr>
            <w:r>
              <w:rPr>
                <w:rStyle w:val="23"/>
                <w:rFonts w:hint="eastAsia" w:ascii="宋体" w:hAnsi="宋体" w:eastAsia="宋体" w:cs="宋体"/>
                <w:bCs/>
                <w:color w:val="auto"/>
                <w:sz w:val="24"/>
                <w:szCs w:val="24"/>
                <w:highlight w:val="none"/>
              </w:rPr>
              <w:t>序号</w:t>
            </w:r>
          </w:p>
        </w:tc>
        <w:tc>
          <w:tcPr>
            <w:tcW w:w="2220" w:type="dxa"/>
            <w:tcBorders>
              <w:top w:val="single" w:color="auto" w:sz="6" w:space="0"/>
              <w:left w:val="nil"/>
              <w:bottom w:val="single" w:color="auto" w:sz="6" w:space="0"/>
              <w:right w:val="single" w:color="auto" w:sz="6" w:space="0"/>
            </w:tcBorders>
            <w:noWrap w:val="0"/>
            <w:tcMar>
              <w:top w:w="0" w:type="dxa"/>
              <w:left w:w="105" w:type="dxa"/>
              <w:bottom w:w="0" w:type="dxa"/>
              <w:right w:w="105" w:type="dxa"/>
            </w:tcMar>
            <w:vAlign w:val="center"/>
          </w:tcPr>
          <w:p>
            <w:pPr>
              <w:pStyle w:val="14"/>
              <w:keepNext w:val="0"/>
              <w:keepLines w:val="0"/>
              <w:pageBreakBefore w:val="0"/>
              <w:widowControl/>
              <w:kinsoku/>
              <w:wordWrap/>
              <w:overflowPunct/>
              <w:topLinePunct w:val="0"/>
              <w:autoSpaceDE/>
              <w:autoSpaceDN/>
              <w:bidi w:val="0"/>
              <w:adjustRightInd/>
              <w:snapToGrid w:val="0"/>
              <w:spacing w:before="0" w:beforeAutospacing="0" w:after="0" w:afterAutospacing="0" w:line="400" w:lineRule="exact"/>
              <w:ind w:left="0"/>
              <w:jc w:val="center"/>
              <w:textAlignment w:val="auto"/>
              <w:rPr>
                <w:rFonts w:hint="eastAsia" w:ascii="宋体" w:hAnsi="宋体" w:eastAsia="宋体" w:cs="宋体"/>
                <w:color w:val="auto"/>
                <w:sz w:val="24"/>
                <w:szCs w:val="24"/>
                <w:highlight w:val="none"/>
              </w:rPr>
            </w:pPr>
            <w:r>
              <w:rPr>
                <w:rStyle w:val="23"/>
                <w:rFonts w:hint="eastAsia" w:ascii="宋体" w:hAnsi="宋体" w:eastAsia="宋体" w:cs="宋体"/>
                <w:bCs/>
                <w:color w:val="auto"/>
                <w:sz w:val="24"/>
                <w:szCs w:val="24"/>
                <w:highlight w:val="none"/>
              </w:rPr>
              <w:t>建设项目</w:t>
            </w:r>
          </w:p>
        </w:tc>
        <w:tc>
          <w:tcPr>
            <w:tcW w:w="1183" w:type="dxa"/>
            <w:tcBorders>
              <w:top w:val="single" w:color="auto" w:sz="6" w:space="0"/>
              <w:left w:val="nil"/>
              <w:bottom w:val="single" w:color="auto" w:sz="6" w:space="0"/>
              <w:right w:val="single" w:color="auto" w:sz="6" w:space="0"/>
            </w:tcBorders>
            <w:noWrap w:val="0"/>
            <w:tcMar>
              <w:top w:w="0" w:type="dxa"/>
              <w:left w:w="105" w:type="dxa"/>
              <w:bottom w:w="0" w:type="dxa"/>
              <w:right w:w="105" w:type="dxa"/>
            </w:tcMar>
            <w:vAlign w:val="center"/>
          </w:tcPr>
          <w:p>
            <w:pPr>
              <w:pStyle w:val="14"/>
              <w:keepNext w:val="0"/>
              <w:keepLines w:val="0"/>
              <w:pageBreakBefore w:val="0"/>
              <w:widowControl/>
              <w:kinsoku/>
              <w:wordWrap/>
              <w:overflowPunct/>
              <w:topLinePunct w:val="0"/>
              <w:autoSpaceDE/>
              <w:autoSpaceDN/>
              <w:bidi w:val="0"/>
              <w:adjustRightInd/>
              <w:snapToGrid w:val="0"/>
              <w:spacing w:before="0" w:beforeAutospacing="0" w:after="0" w:afterAutospacing="0" w:line="400" w:lineRule="exact"/>
              <w:ind w:left="0"/>
              <w:jc w:val="center"/>
              <w:textAlignment w:val="auto"/>
              <w:rPr>
                <w:rFonts w:hint="eastAsia" w:ascii="宋体" w:hAnsi="宋体" w:eastAsia="宋体" w:cs="宋体"/>
                <w:color w:val="auto"/>
                <w:sz w:val="24"/>
                <w:szCs w:val="24"/>
                <w:highlight w:val="none"/>
              </w:rPr>
            </w:pPr>
            <w:r>
              <w:rPr>
                <w:rStyle w:val="23"/>
                <w:rFonts w:hint="eastAsia" w:ascii="宋体" w:hAnsi="宋体" w:eastAsia="宋体" w:cs="宋体"/>
                <w:bCs/>
                <w:color w:val="auto"/>
                <w:sz w:val="24"/>
                <w:szCs w:val="24"/>
                <w:highlight w:val="none"/>
                <w:lang w:val="en-US" w:eastAsia="zh-CN"/>
              </w:rPr>
              <w:t>院级</w:t>
            </w:r>
            <w:r>
              <w:rPr>
                <w:rStyle w:val="23"/>
                <w:rFonts w:hint="eastAsia" w:ascii="宋体" w:hAnsi="宋体" w:eastAsia="宋体" w:cs="宋体"/>
                <w:bCs/>
                <w:color w:val="auto"/>
                <w:sz w:val="24"/>
                <w:szCs w:val="24"/>
                <w:highlight w:val="none"/>
              </w:rPr>
              <w:t>数量</w:t>
            </w:r>
          </w:p>
        </w:tc>
        <w:tc>
          <w:tcPr>
            <w:tcW w:w="1145" w:type="dxa"/>
            <w:tcBorders>
              <w:top w:val="single" w:color="auto" w:sz="6" w:space="0"/>
              <w:left w:val="nil"/>
              <w:bottom w:val="single" w:color="auto" w:sz="6" w:space="0"/>
              <w:right w:val="single" w:color="auto" w:sz="6" w:space="0"/>
            </w:tcBorders>
            <w:noWrap w:val="0"/>
            <w:tcMar>
              <w:top w:w="0" w:type="dxa"/>
              <w:left w:w="105" w:type="dxa"/>
              <w:bottom w:w="0" w:type="dxa"/>
              <w:right w:w="105" w:type="dxa"/>
            </w:tcMar>
            <w:vAlign w:val="top"/>
          </w:tcPr>
          <w:p>
            <w:pPr>
              <w:pStyle w:val="14"/>
              <w:keepNext w:val="0"/>
              <w:keepLines w:val="0"/>
              <w:pageBreakBefore w:val="0"/>
              <w:widowControl/>
              <w:kinsoku/>
              <w:wordWrap/>
              <w:overflowPunct/>
              <w:topLinePunct w:val="0"/>
              <w:autoSpaceDE/>
              <w:autoSpaceDN/>
              <w:bidi w:val="0"/>
              <w:adjustRightInd/>
              <w:snapToGrid w:val="0"/>
              <w:spacing w:before="0" w:beforeAutospacing="0" w:after="0" w:afterAutospacing="0" w:line="400" w:lineRule="exact"/>
              <w:ind w:left="0"/>
              <w:jc w:val="center"/>
              <w:textAlignment w:val="auto"/>
              <w:rPr>
                <w:rStyle w:val="23"/>
                <w:rFonts w:hint="eastAsia" w:ascii="宋体" w:hAnsi="宋体" w:eastAsia="宋体" w:cs="宋体"/>
                <w:bCs/>
                <w:color w:val="auto"/>
                <w:sz w:val="24"/>
                <w:szCs w:val="24"/>
                <w:highlight w:val="none"/>
                <w:lang w:val="en-US" w:eastAsia="zh-CN"/>
              </w:rPr>
            </w:pPr>
            <w:r>
              <w:rPr>
                <w:rStyle w:val="23"/>
                <w:rFonts w:hint="eastAsia" w:ascii="宋体" w:hAnsi="宋体" w:eastAsia="宋体" w:cs="宋体"/>
                <w:bCs/>
                <w:color w:val="auto"/>
                <w:sz w:val="24"/>
                <w:szCs w:val="24"/>
                <w:highlight w:val="none"/>
                <w:lang w:val="en-US" w:eastAsia="zh-CN"/>
              </w:rPr>
              <w:t>省级数量</w:t>
            </w:r>
          </w:p>
        </w:tc>
        <w:tc>
          <w:tcPr>
            <w:tcW w:w="2692" w:type="dxa"/>
            <w:tcBorders>
              <w:top w:val="single" w:color="auto" w:sz="6" w:space="0"/>
              <w:left w:val="nil"/>
              <w:bottom w:val="single" w:color="auto" w:sz="6" w:space="0"/>
              <w:right w:val="single" w:color="auto" w:sz="6" w:space="0"/>
            </w:tcBorders>
            <w:noWrap w:val="0"/>
            <w:tcMar>
              <w:top w:w="0" w:type="dxa"/>
              <w:left w:w="105" w:type="dxa"/>
              <w:bottom w:w="0" w:type="dxa"/>
              <w:right w:w="105" w:type="dxa"/>
            </w:tcMar>
            <w:vAlign w:val="top"/>
          </w:tcPr>
          <w:p>
            <w:pPr>
              <w:pStyle w:val="14"/>
              <w:keepNext w:val="0"/>
              <w:keepLines w:val="0"/>
              <w:pageBreakBefore w:val="0"/>
              <w:widowControl/>
              <w:kinsoku/>
              <w:wordWrap/>
              <w:overflowPunct/>
              <w:topLinePunct w:val="0"/>
              <w:autoSpaceDE/>
              <w:autoSpaceDN/>
              <w:bidi w:val="0"/>
              <w:adjustRightInd/>
              <w:snapToGrid w:val="0"/>
              <w:spacing w:before="0" w:beforeAutospacing="0" w:after="0" w:afterAutospacing="0" w:line="400" w:lineRule="exact"/>
              <w:ind w:left="0"/>
              <w:jc w:val="center"/>
              <w:textAlignment w:val="auto"/>
              <w:rPr>
                <w:rFonts w:hint="eastAsia" w:ascii="宋体" w:hAnsi="宋体" w:eastAsia="宋体" w:cs="宋体"/>
                <w:color w:val="auto"/>
                <w:sz w:val="24"/>
                <w:szCs w:val="24"/>
                <w:highlight w:val="none"/>
              </w:rPr>
            </w:pPr>
            <w:r>
              <w:rPr>
                <w:rStyle w:val="23"/>
                <w:rFonts w:hint="eastAsia" w:ascii="宋体" w:hAnsi="宋体" w:eastAsia="宋体" w:cs="宋体"/>
                <w:bCs/>
                <w:color w:val="auto"/>
                <w:sz w:val="24"/>
                <w:szCs w:val="24"/>
                <w:highlight w:val="none"/>
              </w:rPr>
              <w:t>备注</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Ex>
        <w:trPr>
          <w:trHeight w:val="180" w:hRule="atLeast"/>
          <w:tblCellSpacing w:w="15" w:type="dxa"/>
        </w:trPr>
        <w:tc>
          <w:tcPr>
            <w:tcW w:w="789" w:type="dxa"/>
            <w:tcBorders>
              <w:top w:val="nil"/>
              <w:left w:val="single" w:color="auto" w:sz="6" w:space="0"/>
              <w:bottom w:val="single" w:color="auto" w:sz="6" w:space="0"/>
              <w:right w:val="single" w:color="auto" w:sz="6" w:space="0"/>
            </w:tcBorders>
            <w:noWrap w:val="0"/>
            <w:tcMar>
              <w:top w:w="0" w:type="dxa"/>
              <w:left w:w="105" w:type="dxa"/>
              <w:bottom w:w="0" w:type="dxa"/>
              <w:right w:w="105" w:type="dxa"/>
            </w:tcMar>
            <w:vAlign w:val="top"/>
          </w:tcPr>
          <w:p>
            <w:pPr>
              <w:pStyle w:val="14"/>
              <w:keepNext w:val="0"/>
              <w:keepLines w:val="0"/>
              <w:pageBreakBefore w:val="0"/>
              <w:widowControl/>
              <w:kinsoku/>
              <w:wordWrap/>
              <w:overflowPunct/>
              <w:topLinePunct w:val="0"/>
              <w:autoSpaceDE/>
              <w:autoSpaceDN/>
              <w:bidi w:val="0"/>
              <w:adjustRightInd/>
              <w:snapToGrid w:val="0"/>
              <w:spacing w:before="0" w:beforeAutospacing="0" w:after="0" w:afterAutospacing="0" w:line="400" w:lineRule="exact"/>
              <w:ind w:lef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2220" w:type="dxa"/>
            <w:tcBorders>
              <w:top w:val="nil"/>
              <w:left w:val="nil"/>
              <w:bottom w:val="single" w:color="auto" w:sz="6" w:space="0"/>
              <w:right w:val="single" w:color="auto" w:sz="6" w:space="0"/>
            </w:tcBorders>
            <w:noWrap w:val="0"/>
            <w:tcMar>
              <w:top w:w="0" w:type="dxa"/>
              <w:left w:w="105" w:type="dxa"/>
              <w:bottom w:w="0" w:type="dxa"/>
              <w:right w:w="105" w:type="dxa"/>
            </w:tcMar>
            <w:vAlign w:val="center"/>
          </w:tcPr>
          <w:p>
            <w:pPr>
              <w:pStyle w:val="14"/>
              <w:keepNext w:val="0"/>
              <w:keepLines w:val="0"/>
              <w:pageBreakBefore w:val="0"/>
              <w:widowControl/>
              <w:kinsoku/>
              <w:wordWrap/>
              <w:overflowPunct/>
              <w:topLinePunct w:val="0"/>
              <w:autoSpaceDE/>
              <w:autoSpaceDN/>
              <w:bidi w:val="0"/>
              <w:adjustRightInd/>
              <w:snapToGrid w:val="0"/>
              <w:spacing w:before="0" w:beforeAutospacing="0" w:after="0" w:afterAutospacing="0" w:line="400" w:lineRule="exact"/>
              <w:ind w:lef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课程宣传片定制</w:t>
            </w:r>
          </w:p>
        </w:tc>
        <w:tc>
          <w:tcPr>
            <w:tcW w:w="1183" w:type="dxa"/>
            <w:tcBorders>
              <w:top w:val="nil"/>
              <w:left w:val="nil"/>
              <w:bottom w:val="single" w:color="auto" w:sz="6" w:space="0"/>
              <w:right w:val="single" w:color="auto" w:sz="6" w:space="0"/>
            </w:tcBorders>
            <w:noWrap w:val="0"/>
            <w:tcMar>
              <w:top w:w="0" w:type="dxa"/>
              <w:left w:w="105" w:type="dxa"/>
              <w:bottom w:w="0" w:type="dxa"/>
              <w:right w:w="105" w:type="dxa"/>
            </w:tcMar>
            <w:vAlign w:val="center"/>
          </w:tcPr>
          <w:p>
            <w:pPr>
              <w:pStyle w:val="14"/>
              <w:keepNext w:val="0"/>
              <w:keepLines w:val="0"/>
              <w:pageBreakBefore w:val="0"/>
              <w:widowControl/>
              <w:kinsoku/>
              <w:wordWrap/>
              <w:overflowPunct/>
              <w:topLinePunct w:val="0"/>
              <w:autoSpaceDE/>
              <w:autoSpaceDN/>
              <w:bidi w:val="0"/>
              <w:adjustRightInd/>
              <w:snapToGrid w:val="0"/>
              <w:spacing w:before="0" w:beforeAutospacing="0" w:after="0" w:afterAutospacing="0" w:line="400" w:lineRule="exact"/>
              <w:ind w:lef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1个</w:t>
            </w:r>
          </w:p>
        </w:tc>
        <w:tc>
          <w:tcPr>
            <w:tcW w:w="1145" w:type="dxa"/>
            <w:tcBorders>
              <w:top w:val="nil"/>
              <w:left w:val="nil"/>
              <w:bottom w:val="single" w:color="auto" w:sz="6" w:space="0"/>
              <w:right w:val="single" w:color="auto" w:sz="6" w:space="0"/>
            </w:tcBorders>
            <w:noWrap w:val="0"/>
            <w:tcMar>
              <w:top w:w="0" w:type="dxa"/>
              <w:left w:w="105" w:type="dxa"/>
              <w:bottom w:w="0" w:type="dxa"/>
              <w:right w:w="105" w:type="dxa"/>
            </w:tcMar>
            <w:vAlign w:val="center"/>
          </w:tcPr>
          <w:p>
            <w:pPr>
              <w:pStyle w:val="14"/>
              <w:keepNext w:val="0"/>
              <w:keepLines w:val="0"/>
              <w:pageBreakBefore w:val="0"/>
              <w:widowControl/>
              <w:kinsoku/>
              <w:wordWrap/>
              <w:overflowPunct/>
              <w:topLinePunct w:val="0"/>
              <w:autoSpaceDE/>
              <w:autoSpaceDN/>
              <w:bidi w:val="0"/>
              <w:adjustRightInd/>
              <w:snapToGrid w:val="0"/>
              <w:spacing w:before="0" w:beforeAutospacing="0" w:after="0" w:afterAutospacing="0" w:line="400" w:lineRule="exact"/>
              <w:ind w:left="0" w:leftChars="0" w:right="0" w:rightChars="0"/>
              <w:jc w:val="center"/>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sz w:val="24"/>
                <w:szCs w:val="24"/>
                <w:highlight w:val="none"/>
              </w:rPr>
              <w:t>1个</w:t>
            </w:r>
          </w:p>
        </w:tc>
        <w:tc>
          <w:tcPr>
            <w:tcW w:w="2692" w:type="dxa"/>
            <w:tcBorders>
              <w:top w:val="nil"/>
              <w:left w:val="nil"/>
              <w:bottom w:val="single" w:color="auto" w:sz="6" w:space="0"/>
              <w:right w:val="single" w:color="auto" w:sz="6" w:space="0"/>
            </w:tcBorders>
            <w:noWrap w:val="0"/>
            <w:tcMar>
              <w:top w:w="0" w:type="dxa"/>
              <w:left w:w="105" w:type="dxa"/>
              <w:bottom w:w="0" w:type="dxa"/>
              <w:right w:w="105" w:type="dxa"/>
            </w:tcMar>
            <w:vAlign w:val="top"/>
          </w:tcPr>
          <w:p>
            <w:pPr>
              <w:keepNext w:val="0"/>
              <w:keepLines w:val="0"/>
              <w:pageBreakBefore w:val="0"/>
              <w:kinsoku/>
              <w:wordWrap/>
              <w:overflowPunct/>
              <w:topLinePunct w:val="0"/>
              <w:autoSpaceDE/>
              <w:autoSpaceDN/>
              <w:bidi w:val="0"/>
              <w:adjustRightInd/>
              <w:snapToGrid w:val="0"/>
              <w:spacing w:beforeAutospacing="0" w:afterAutospacing="0" w:line="400" w:lineRule="exact"/>
              <w:ind w:left="0"/>
              <w:textAlignment w:val="auto"/>
              <w:rPr>
                <w:rFonts w:hint="eastAsia" w:ascii="宋体" w:hAnsi="宋体" w:eastAsia="宋体" w:cs="宋体"/>
                <w:color w:val="auto"/>
                <w:sz w:val="24"/>
                <w:szCs w:val="24"/>
                <w:highlight w:val="none"/>
              </w:rPr>
            </w:pP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Ex>
        <w:trPr>
          <w:trHeight w:val="195" w:hRule="atLeast"/>
          <w:tblCellSpacing w:w="15" w:type="dxa"/>
        </w:trPr>
        <w:tc>
          <w:tcPr>
            <w:tcW w:w="789" w:type="dxa"/>
            <w:tcBorders>
              <w:top w:val="nil"/>
              <w:left w:val="single" w:color="auto" w:sz="6" w:space="0"/>
              <w:bottom w:val="single" w:color="auto" w:sz="6" w:space="0"/>
              <w:right w:val="single" w:color="auto" w:sz="6" w:space="0"/>
            </w:tcBorders>
            <w:noWrap w:val="0"/>
            <w:tcMar>
              <w:top w:w="0" w:type="dxa"/>
              <w:left w:w="105" w:type="dxa"/>
              <w:bottom w:w="0" w:type="dxa"/>
              <w:right w:w="105" w:type="dxa"/>
            </w:tcMar>
            <w:vAlign w:val="top"/>
          </w:tcPr>
          <w:p>
            <w:pPr>
              <w:pStyle w:val="14"/>
              <w:keepNext w:val="0"/>
              <w:keepLines w:val="0"/>
              <w:pageBreakBefore w:val="0"/>
              <w:widowControl/>
              <w:kinsoku/>
              <w:wordWrap/>
              <w:overflowPunct/>
              <w:topLinePunct w:val="0"/>
              <w:autoSpaceDE/>
              <w:autoSpaceDN/>
              <w:bidi w:val="0"/>
              <w:adjustRightInd/>
              <w:snapToGrid w:val="0"/>
              <w:spacing w:before="0" w:beforeAutospacing="0" w:after="0" w:afterAutospacing="0" w:line="400" w:lineRule="exact"/>
              <w:ind w:lef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p>
        </w:tc>
        <w:tc>
          <w:tcPr>
            <w:tcW w:w="2220" w:type="dxa"/>
            <w:tcBorders>
              <w:top w:val="nil"/>
              <w:left w:val="nil"/>
              <w:bottom w:val="single" w:color="auto" w:sz="6" w:space="0"/>
              <w:right w:val="single" w:color="auto" w:sz="6" w:space="0"/>
            </w:tcBorders>
            <w:noWrap w:val="0"/>
            <w:tcMar>
              <w:top w:w="0" w:type="dxa"/>
              <w:left w:w="105" w:type="dxa"/>
              <w:bottom w:w="0" w:type="dxa"/>
              <w:right w:w="105" w:type="dxa"/>
            </w:tcMar>
            <w:vAlign w:val="center"/>
          </w:tcPr>
          <w:p>
            <w:pPr>
              <w:pStyle w:val="14"/>
              <w:keepNext w:val="0"/>
              <w:keepLines w:val="0"/>
              <w:pageBreakBefore w:val="0"/>
              <w:widowControl/>
              <w:kinsoku/>
              <w:wordWrap/>
              <w:overflowPunct/>
              <w:topLinePunct w:val="0"/>
              <w:autoSpaceDE/>
              <w:autoSpaceDN/>
              <w:bidi w:val="0"/>
              <w:adjustRightInd/>
              <w:snapToGrid w:val="0"/>
              <w:spacing w:before="0" w:beforeAutospacing="0" w:after="0" w:afterAutospacing="0" w:line="400" w:lineRule="exact"/>
              <w:ind w:lef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课程封面设 计</w:t>
            </w:r>
          </w:p>
        </w:tc>
        <w:tc>
          <w:tcPr>
            <w:tcW w:w="1183" w:type="dxa"/>
            <w:tcBorders>
              <w:top w:val="nil"/>
              <w:left w:val="nil"/>
              <w:bottom w:val="single" w:color="auto" w:sz="6" w:space="0"/>
              <w:right w:val="single" w:color="auto" w:sz="6" w:space="0"/>
            </w:tcBorders>
            <w:noWrap w:val="0"/>
            <w:tcMar>
              <w:top w:w="0" w:type="dxa"/>
              <w:left w:w="105" w:type="dxa"/>
              <w:bottom w:w="0" w:type="dxa"/>
              <w:right w:w="105" w:type="dxa"/>
            </w:tcMar>
            <w:vAlign w:val="center"/>
          </w:tcPr>
          <w:p>
            <w:pPr>
              <w:pStyle w:val="14"/>
              <w:keepNext w:val="0"/>
              <w:keepLines w:val="0"/>
              <w:pageBreakBefore w:val="0"/>
              <w:widowControl/>
              <w:kinsoku/>
              <w:wordWrap/>
              <w:overflowPunct/>
              <w:topLinePunct w:val="0"/>
              <w:autoSpaceDE/>
              <w:autoSpaceDN/>
              <w:bidi w:val="0"/>
              <w:adjustRightInd/>
              <w:snapToGrid w:val="0"/>
              <w:spacing w:before="0" w:beforeAutospacing="0" w:after="0" w:afterAutospacing="0" w:line="400" w:lineRule="exact"/>
              <w:ind w:lef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1张</w:t>
            </w:r>
          </w:p>
        </w:tc>
        <w:tc>
          <w:tcPr>
            <w:tcW w:w="1145" w:type="dxa"/>
            <w:tcBorders>
              <w:top w:val="nil"/>
              <w:left w:val="nil"/>
              <w:bottom w:val="single" w:color="auto" w:sz="6" w:space="0"/>
              <w:right w:val="single" w:color="auto" w:sz="6" w:space="0"/>
            </w:tcBorders>
            <w:noWrap w:val="0"/>
            <w:tcMar>
              <w:top w:w="0" w:type="dxa"/>
              <w:left w:w="105" w:type="dxa"/>
              <w:bottom w:w="0" w:type="dxa"/>
              <w:right w:w="105" w:type="dxa"/>
            </w:tcMar>
            <w:vAlign w:val="center"/>
          </w:tcPr>
          <w:p>
            <w:pPr>
              <w:pStyle w:val="14"/>
              <w:keepNext w:val="0"/>
              <w:keepLines w:val="0"/>
              <w:pageBreakBefore w:val="0"/>
              <w:widowControl/>
              <w:kinsoku/>
              <w:wordWrap/>
              <w:overflowPunct/>
              <w:topLinePunct w:val="0"/>
              <w:autoSpaceDE/>
              <w:autoSpaceDN/>
              <w:bidi w:val="0"/>
              <w:adjustRightInd/>
              <w:snapToGrid w:val="0"/>
              <w:spacing w:before="0" w:beforeAutospacing="0" w:after="0" w:afterAutospacing="0" w:line="400" w:lineRule="exact"/>
              <w:ind w:left="0" w:leftChars="0" w:right="0" w:rightChars="0"/>
              <w:jc w:val="center"/>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sz w:val="24"/>
                <w:szCs w:val="24"/>
                <w:highlight w:val="none"/>
              </w:rPr>
              <w:t>1张</w:t>
            </w:r>
          </w:p>
        </w:tc>
        <w:tc>
          <w:tcPr>
            <w:tcW w:w="2692" w:type="dxa"/>
            <w:tcBorders>
              <w:top w:val="nil"/>
              <w:left w:val="nil"/>
              <w:bottom w:val="single" w:color="auto" w:sz="6" w:space="0"/>
              <w:right w:val="single" w:color="auto" w:sz="6" w:space="0"/>
            </w:tcBorders>
            <w:noWrap w:val="0"/>
            <w:tcMar>
              <w:top w:w="0" w:type="dxa"/>
              <w:left w:w="105" w:type="dxa"/>
              <w:bottom w:w="0" w:type="dxa"/>
              <w:right w:w="105" w:type="dxa"/>
            </w:tcMar>
            <w:vAlign w:val="top"/>
          </w:tcPr>
          <w:p>
            <w:pPr>
              <w:keepNext w:val="0"/>
              <w:keepLines w:val="0"/>
              <w:pageBreakBefore w:val="0"/>
              <w:kinsoku/>
              <w:wordWrap/>
              <w:overflowPunct/>
              <w:topLinePunct w:val="0"/>
              <w:autoSpaceDE/>
              <w:autoSpaceDN/>
              <w:bidi w:val="0"/>
              <w:adjustRightInd/>
              <w:snapToGrid w:val="0"/>
              <w:spacing w:beforeAutospacing="0" w:afterAutospacing="0" w:line="400" w:lineRule="exact"/>
              <w:ind w:left="0"/>
              <w:textAlignment w:val="auto"/>
              <w:rPr>
                <w:rFonts w:hint="eastAsia" w:ascii="宋体" w:hAnsi="宋体" w:eastAsia="宋体" w:cs="宋体"/>
                <w:color w:val="auto"/>
                <w:sz w:val="24"/>
                <w:szCs w:val="24"/>
                <w:highlight w:val="none"/>
              </w:rPr>
            </w:pP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Ex>
        <w:trPr>
          <w:trHeight w:val="165" w:hRule="atLeast"/>
          <w:tblCellSpacing w:w="15" w:type="dxa"/>
        </w:trPr>
        <w:tc>
          <w:tcPr>
            <w:tcW w:w="789" w:type="dxa"/>
            <w:tcBorders>
              <w:top w:val="nil"/>
              <w:left w:val="single" w:color="auto" w:sz="6" w:space="0"/>
              <w:bottom w:val="single" w:color="auto" w:sz="6" w:space="0"/>
              <w:right w:val="single" w:color="auto" w:sz="6" w:space="0"/>
            </w:tcBorders>
            <w:noWrap w:val="0"/>
            <w:tcMar>
              <w:top w:w="0" w:type="dxa"/>
              <w:left w:w="105" w:type="dxa"/>
              <w:bottom w:w="0" w:type="dxa"/>
              <w:right w:w="105" w:type="dxa"/>
            </w:tcMar>
            <w:vAlign w:val="top"/>
          </w:tcPr>
          <w:p>
            <w:pPr>
              <w:pStyle w:val="14"/>
              <w:keepNext w:val="0"/>
              <w:keepLines w:val="0"/>
              <w:pageBreakBefore w:val="0"/>
              <w:widowControl/>
              <w:kinsoku/>
              <w:wordWrap/>
              <w:overflowPunct/>
              <w:topLinePunct w:val="0"/>
              <w:autoSpaceDE/>
              <w:autoSpaceDN/>
              <w:bidi w:val="0"/>
              <w:adjustRightInd/>
              <w:snapToGrid w:val="0"/>
              <w:spacing w:before="0" w:beforeAutospacing="0" w:after="0" w:afterAutospacing="0" w:line="400" w:lineRule="exact"/>
              <w:ind w:lef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p>
        </w:tc>
        <w:tc>
          <w:tcPr>
            <w:tcW w:w="2220" w:type="dxa"/>
            <w:tcBorders>
              <w:top w:val="nil"/>
              <w:left w:val="nil"/>
              <w:bottom w:val="single" w:color="auto" w:sz="6" w:space="0"/>
              <w:right w:val="single" w:color="auto" w:sz="6" w:space="0"/>
            </w:tcBorders>
            <w:noWrap w:val="0"/>
            <w:tcMar>
              <w:top w:w="0" w:type="dxa"/>
              <w:left w:w="105" w:type="dxa"/>
              <w:bottom w:w="0" w:type="dxa"/>
              <w:right w:w="105" w:type="dxa"/>
            </w:tcMar>
            <w:vAlign w:val="center"/>
          </w:tcPr>
          <w:p>
            <w:pPr>
              <w:pStyle w:val="14"/>
              <w:keepNext w:val="0"/>
              <w:keepLines w:val="0"/>
              <w:pageBreakBefore w:val="0"/>
              <w:widowControl/>
              <w:kinsoku/>
              <w:wordWrap/>
              <w:overflowPunct/>
              <w:topLinePunct w:val="0"/>
              <w:autoSpaceDE/>
              <w:autoSpaceDN/>
              <w:bidi w:val="0"/>
              <w:adjustRightInd/>
              <w:snapToGrid w:val="0"/>
              <w:spacing w:before="0" w:beforeAutospacing="0" w:after="0" w:afterAutospacing="0" w:line="400" w:lineRule="exact"/>
              <w:ind w:lef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视频片头片尾制作</w:t>
            </w:r>
          </w:p>
        </w:tc>
        <w:tc>
          <w:tcPr>
            <w:tcW w:w="1183" w:type="dxa"/>
            <w:tcBorders>
              <w:top w:val="nil"/>
              <w:left w:val="nil"/>
              <w:bottom w:val="single" w:color="auto" w:sz="6" w:space="0"/>
              <w:right w:val="single" w:color="auto" w:sz="6" w:space="0"/>
            </w:tcBorders>
            <w:noWrap w:val="0"/>
            <w:tcMar>
              <w:top w:w="0" w:type="dxa"/>
              <w:left w:w="105" w:type="dxa"/>
              <w:bottom w:w="0" w:type="dxa"/>
              <w:right w:w="105" w:type="dxa"/>
            </w:tcMar>
            <w:vAlign w:val="center"/>
          </w:tcPr>
          <w:p>
            <w:pPr>
              <w:pStyle w:val="14"/>
              <w:keepNext w:val="0"/>
              <w:keepLines w:val="0"/>
              <w:pageBreakBefore w:val="0"/>
              <w:widowControl/>
              <w:kinsoku/>
              <w:wordWrap/>
              <w:overflowPunct/>
              <w:topLinePunct w:val="0"/>
              <w:autoSpaceDE/>
              <w:autoSpaceDN/>
              <w:bidi w:val="0"/>
              <w:adjustRightInd/>
              <w:snapToGrid w:val="0"/>
              <w:spacing w:before="0" w:beforeAutospacing="0" w:after="0" w:afterAutospacing="0" w:line="400" w:lineRule="exact"/>
              <w:ind w:lef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1套</w:t>
            </w:r>
          </w:p>
        </w:tc>
        <w:tc>
          <w:tcPr>
            <w:tcW w:w="1145" w:type="dxa"/>
            <w:tcBorders>
              <w:top w:val="nil"/>
              <w:left w:val="nil"/>
              <w:bottom w:val="single" w:color="auto" w:sz="6" w:space="0"/>
              <w:right w:val="single" w:color="auto" w:sz="6" w:space="0"/>
            </w:tcBorders>
            <w:noWrap w:val="0"/>
            <w:tcMar>
              <w:top w:w="0" w:type="dxa"/>
              <w:left w:w="105" w:type="dxa"/>
              <w:bottom w:w="0" w:type="dxa"/>
              <w:right w:w="105" w:type="dxa"/>
            </w:tcMar>
            <w:vAlign w:val="center"/>
          </w:tcPr>
          <w:p>
            <w:pPr>
              <w:pStyle w:val="14"/>
              <w:keepNext w:val="0"/>
              <w:keepLines w:val="0"/>
              <w:pageBreakBefore w:val="0"/>
              <w:widowControl/>
              <w:kinsoku/>
              <w:wordWrap/>
              <w:overflowPunct/>
              <w:topLinePunct w:val="0"/>
              <w:autoSpaceDE/>
              <w:autoSpaceDN/>
              <w:bidi w:val="0"/>
              <w:adjustRightInd/>
              <w:snapToGrid w:val="0"/>
              <w:spacing w:before="0" w:beforeAutospacing="0" w:after="0" w:afterAutospacing="0" w:line="400" w:lineRule="exact"/>
              <w:ind w:left="0" w:leftChars="0" w:right="0" w:rightChars="0"/>
              <w:jc w:val="center"/>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sz w:val="24"/>
                <w:szCs w:val="24"/>
                <w:highlight w:val="none"/>
              </w:rPr>
              <w:t>1套</w:t>
            </w:r>
          </w:p>
        </w:tc>
        <w:tc>
          <w:tcPr>
            <w:tcW w:w="2692" w:type="dxa"/>
            <w:tcBorders>
              <w:top w:val="nil"/>
              <w:left w:val="nil"/>
              <w:bottom w:val="single" w:color="auto" w:sz="6" w:space="0"/>
              <w:right w:val="single" w:color="auto" w:sz="6" w:space="0"/>
            </w:tcBorders>
            <w:noWrap w:val="0"/>
            <w:tcMar>
              <w:top w:w="0" w:type="dxa"/>
              <w:left w:w="105" w:type="dxa"/>
              <w:bottom w:w="0" w:type="dxa"/>
              <w:right w:w="105" w:type="dxa"/>
            </w:tcMar>
            <w:vAlign w:val="top"/>
          </w:tcPr>
          <w:p>
            <w:pPr>
              <w:keepNext w:val="0"/>
              <w:keepLines w:val="0"/>
              <w:pageBreakBefore w:val="0"/>
              <w:kinsoku/>
              <w:wordWrap/>
              <w:overflowPunct/>
              <w:topLinePunct w:val="0"/>
              <w:autoSpaceDE/>
              <w:autoSpaceDN/>
              <w:bidi w:val="0"/>
              <w:adjustRightInd/>
              <w:snapToGrid w:val="0"/>
              <w:spacing w:beforeAutospacing="0" w:afterAutospacing="0" w:line="400" w:lineRule="exact"/>
              <w:ind w:left="0"/>
              <w:textAlignment w:val="auto"/>
              <w:rPr>
                <w:rFonts w:hint="eastAsia" w:ascii="宋体" w:hAnsi="宋体" w:eastAsia="宋体" w:cs="宋体"/>
                <w:color w:val="auto"/>
                <w:sz w:val="24"/>
                <w:szCs w:val="24"/>
                <w:highlight w:val="none"/>
              </w:rPr>
            </w:pP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Ex>
        <w:trPr>
          <w:trHeight w:val="270" w:hRule="atLeast"/>
          <w:tblCellSpacing w:w="15" w:type="dxa"/>
        </w:trPr>
        <w:tc>
          <w:tcPr>
            <w:tcW w:w="789" w:type="dxa"/>
            <w:tcBorders>
              <w:top w:val="nil"/>
              <w:left w:val="single" w:color="auto" w:sz="6" w:space="0"/>
              <w:bottom w:val="single" w:color="auto" w:sz="6" w:space="0"/>
              <w:right w:val="single" w:color="auto" w:sz="6" w:space="0"/>
            </w:tcBorders>
            <w:noWrap w:val="0"/>
            <w:tcMar>
              <w:top w:w="0" w:type="dxa"/>
              <w:left w:w="105" w:type="dxa"/>
              <w:bottom w:w="0" w:type="dxa"/>
              <w:right w:w="105" w:type="dxa"/>
            </w:tcMar>
            <w:vAlign w:val="top"/>
          </w:tcPr>
          <w:p>
            <w:pPr>
              <w:pStyle w:val="14"/>
              <w:keepNext w:val="0"/>
              <w:keepLines w:val="0"/>
              <w:pageBreakBefore w:val="0"/>
              <w:widowControl/>
              <w:kinsoku/>
              <w:wordWrap/>
              <w:overflowPunct/>
              <w:topLinePunct w:val="0"/>
              <w:autoSpaceDE/>
              <w:autoSpaceDN/>
              <w:bidi w:val="0"/>
              <w:adjustRightInd/>
              <w:snapToGrid w:val="0"/>
              <w:spacing w:before="0" w:beforeAutospacing="0" w:after="0" w:afterAutospacing="0" w:line="400" w:lineRule="exact"/>
              <w:ind w:lef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w:t>
            </w:r>
          </w:p>
        </w:tc>
        <w:tc>
          <w:tcPr>
            <w:tcW w:w="2220" w:type="dxa"/>
            <w:tcBorders>
              <w:top w:val="nil"/>
              <w:left w:val="nil"/>
              <w:bottom w:val="single" w:color="auto" w:sz="6" w:space="0"/>
              <w:right w:val="single" w:color="auto" w:sz="6" w:space="0"/>
            </w:tcBorders>
            <w:noWrap w:val="0"/>
            <w:tcMar>
              <w:top w:w="0" w:type="dxa"/>
              <w:left w:w="105" w:type="dxa"/>
              <w:bottom w:w="0" w:type="dxa"/>
              <w:right w:w="105" w:type="dxa"/>
            </w:tcMar>
            <w:vAlign w:val="center"/>
          </w:tcPr>
          <w:p>
            <w:pPr>
              <w:pStyle w:val="14"/>
              <w:keepNext w:val="0"/>
              <w:keepLines w:val="0"/>
              <w:pageBreakBefore w:val="0"/>
              <w:widowControl/>
              <w:kinsoku/>
              <w:wordWrap/>
              <w:overflowPunct/>
              <w:topLinePunct w:val="0"/>
              <w:autoSpaceDE/>
              <w:autoSpaceDN/>
              <w:bidi w:val="0"/>
              <w:adjustRightInd/>
              <w:snapToGrid w:val="0"/>
              <w:spacing w:before="0" w:beforeAutospacing="0" w:after="0" w:afterAutospacing="0" w:line="400" w:lineRule="exact"/>
              <w:ind w:lef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课程标准</w:t>
            </w:r>
          </w:p>
        </w:tc>
        <w:tc>
          <w:tcPr>
            <w:tcW w:w="1183" w:type="dxa"/>
            <w:tcBorders>
              <w:top w:val="nil"/>
              <w:left w:val="nil"/>
              <w:bottom w:val="single" w:color="auto" w:sz="6" w:space="0"/>
              <w:right w:val="single" w:color="auto" w:sz="6" w:space="0"/>
            </w:tcBorders>
            <w:noWrap w:val="0"/>
            <w:tcMar>
              <w:top w:w="0" w:type="dxa"/>
              <w:left w:w="105" w:type="dxa"/>
              <w:bottom w:w="0" w:type="dxa"/>
              <w:right w:w="105" w:type="dxa"/>
            </w:tcMar>
            <w:vAlign w:val="center"/>
          </w:tcPr>
          <w:p>
            <w:pPr>
              <w:pStyle w:val="14"/>
              <w:keepNext w:val="0"/>
              <w:keepLines w:val="0"/>
              <w:pageBreakBefore w:val="0"/>
              <w:widowControl/>
              <w:kinsoku/>
              <w:wordWrap/>
              <w:overflowPunct/>
              <w:topLinePunct w:val="0"/>
              <w:autoSpaceDE/>
              <w:autoSpaceDN/>
              <w:bidi w:val="0"/>
              <w:adjustRightInd/>
              <w:snapToGrid w:val="0"/>
              <w:spacing w:before="0" w:beforeAutospacing="0" w:after="0" w:afterAutospacing="0" w:line="400" w:lineRule="exact"/>
              <w:ind w:lef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1份</w:t>
            </w:r>
          </w:p>
        </w:tc>
        <w:tc>
          <w:tcPr>
            <w:tcW w:w="1145" w:type="dxa"/>
            <w:tcBorders>
              <w:top w:val="nil"/>
              <w:left w:val="nil"/>
              <w:bottom w:val="single" w:color="auto" w:sz="6" w:space="0"/>
              <w:right w:val="single" w:color="auto" w:sz="6" w:space="0"/>
            </w:tcBorders>
            <w:noWrap w:val="0"/>
            <w:tcMar>
              <w:top w:w="0" w:type="dxa"/>
              <w:left w:w="105" w:type="dxa"/>
              <w:bottom w:w="0" w:type="dxa"/>
              <w:right w:w="105" w:type="dxa"/>
            </w:tcMar>
            <w:vAlign w:val="center"/>
          </w:tcPr>
          <w:p>
            <w:pPr>
              <w:pStyle w:val="14"/>
              <w:keepNext w:val="0"/>
              <w:keepLines w:val="0"/>
              <w:pageBreakBefore w:val="0"/>
              <w:widowControl/>
              <w:kinsoku/>
              <w:wordWrap/>
              <w:overflowPunct/>
              <w:topLinePunct w:val="0"/>
              <w:autoSpaceDE/>
              <w:autoSpaceDN/>
              <w:bidi w:val="0"/>
              <w:adjustRightInd/>
              <w:snapToGrid w:val="0"/>
              <w:spacing w:before="0" w:beforeAutospacing="0" w:after="0" w:afterAutospacing="0" w:line="400" w:lineRule="exact"/>
              <w:ind w:left="0" w:leftChars="0" w:right="0" w:rightChars="0"/>
              <w:jc w:val="center"/>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sz w:val="24"/>
                <w:szCs w:val="24"/>
                <w:highlight w:val="none"/>
              </w:rPr>
              <w:t>1份</w:t>
            </w:r>
          </w:p>
        </w:tc>
        <w:tc>
          <w:tcPr>
            <w:tcW w:w="2692" w:type="dxa"/>
            <w:tcBorders>
              <w:top w:val="nil"/>
              <w:left w:val="nil"/>
              <w:bottom w:val="single" w:color="auto" w:sz="6" w:space="0"/>
              <w:right w:val="single" w:color="auto" w:sz="6" w:space="0"/>
            </w:tcBorders>
            <w:noWrap w:val="0"/>
            <w:tcMar>
              <w:top w:w="0" w:type="dxa"/>
              <w:left w:w="105" w:type="dxa"/>
              <w:bottom w:w="0" w:type="dxa"/>
              <w:right w:w="105" w:type="dxa"/>
            </w:tcMar>
            <w:vAlign w:val="top"/>
          </w:tcPr>
          <w:p>
            <w:pPr>
              <w:keepNext w:val="0"/>
              <w:keepLines w:val="0"/>
              <w:pageBreakBefore w:val="0"/>
              <w:kinsoku/>
              <w:wordWrap/>
              <w:overflowPunct/>
              <w:topLinePunct w:val="0"/>
              <w:autoSpaceDE/>
              <w:autoSpaceDN/>
              <w:bidi w:val="0"/>
              <w:adjustRightInd/>
              <w:snapToGrid w:val="0"/>
              <w:spacing w:beforeAutospacing="0" w:afterAutospacing="0" w:line="400" w:lineRule="exact"/>
              <w:ind w:left="0"/>
              <w:textAlignment w:val="auto"/>
              <w:rPr>
                <w:rFonts w:hint="eastAsia" w:ascii="宋体" w:hAnsi="宋体" w:eastAsia="宋体" w:cs="宋体"/>
                <w:color w:val="auto"/>
                <w:sz w:val="24"/>
                <w:szCs w:val="24"/>
                <w:highlight w:val="none"/>
              </w:rPr>
            </w:pP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Ex>
        <w:trPr>
          <w:trHeight w:val="270" w:hRule="atLeast"/>
          <w:tblCellSpacing w:w="15" w:type="dxa"/>
        </w:trPr>
        <w:tc>
          <w:tcPr>
            <w:tcW w:w="789" w:type="dxa"/>
            <w:tcBorders>
              <w:top w:val="nil"/>
              <w:left w:val="single" w:color="auto" w:sz="6" w:space="0"/>
              <w:bottom w:val="single" w:color="auto" w:sz="6" w:space="0"/>
              <w:right w:val="single" w:color="auto" w:sz="6" w:space="0"/>
            </w:tcBorders>
            <w:noWrap w:val="0"/>
            <w:tcMar>
              <w:top w:w="0" w:type="dxa"/>
              <w:left w:w="105" w:type="dxa"/>
              <w:bottom w:w="0" w:type="dxa"/>
              <w:right w:w="105" w:type="dxa"/>
            </w:tcMar>
            <w:vAlign w:val="top"/>
          </w:tcPr>
          <w:p>
            <w:pPr>
              <w:pStyle w:val="14"/>
              <w:keepNext w:val="0"/>
              <w:keepLines w:val="0"/>
              <w:pageBreakBefore w:val="0"/>
              <w:widowControl/>
              <w:kinsoku/>
              <w:wordWrap/>
              <w:overflowPunct/>
              <w:topLinePunct w:val="0"/>
              <w:autoSpaceDE/>
              <w:autoSpaceDN/>
              <w:bidi w:val="0"/>
              <w:adjustRightInd/>
              <w:snapToGrid w:val="0"/>
              <w:spacing w:before="0" w:beforeAutospacing="0" w:after="0" w:afterAutospacing="0" w:line="400" w:lineRule="exact"/>
              <w:ind w:lef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w:t>
            </w:r>
          </w:p>
        </w:tc>
        <w:tc>
          <w:tcPr>
            <w:tcW w:w="2220" w:type="dxa"/>
            <w:tcBorders>
              <w:top w:val="nil"/>
              <w:left w:val="nil"/>
              <w:bottom w:val="single" w:color="auto" w:sz="6" w:space="0"/>
              <w:right w:val="single" w:color="auto" w:sz="6" w:space="0"/>
            </w:tcBorders>
            <w:noWrap w:val="0"/>
            <w:tcMar>
              <w:top w:w="0" w:type="dxa"/>
              <w:left w:w="105" w:type="dxa"/>
              <w:bottom w:w="0" w:type="dxa"/>
              <w:right w:w="105" w:type="dxa"/>
            </w:tcMar>
            <w:vAlign w:val="center"/>
          </w:tcPr>
          <w:p>
            <w:pPr>
              <w:pStyle w:val="14"/>
              <w:keepNext w:val="0"/>
              <w:keepLines w:val="0"/>
              <w:pageBreakBefore w:val="0"/>
              <w:widowControl/>
              <w:kinsoku/>
              <w:wordWrap/>
              <w:overflowPunct/>
              <w:topLinePunct w:val="0"/>
              <w:autoSpaceDE/>
              <w:autoSpaceDN/>
              <w:bidi w:val="0"/>
              <w:adjustRightInd/>
              <w:snapToGrid w:val="0"/>
              <w:spacing w:before="0" w:beforeAutospacing="0" w:after="0" w:afterAutospacing="0" w:line="400" w:lineRule="exact"/>
              <w:ind w:lef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教学设 计</w:t>
            </w:r>
          </w:p>
        </w:tc>
        <w:tc>
          <w:tcPr>
            <w:tcW w:w="1183" w:type="dxa"/>
            <w:tcBorders>
              <w:top w:val="nil"/>
              <w:left w:val="nil"/>
              <w:bottom w:val="single" w:color="auto" w:sz="6" w:space="0"/>
              <w:right w:val="single" w:color="auto" w:sz="6" w:space="0"/>
            </w:tcBorders>
            <w:noWrap w:val="0"/>
            <w:tcMar>
              <w:top w:w="0" w:type="dxa"/>
              <w:left w:w="105" w:type="dxa"/>
              <w:bottom w:w="0" w:type="dxa"/>
              <w:right w:w="105" w:type="dxa"/>
            </w:tcMar>
            <w:vAlign w:val="center"/>
          </w:tcPr>
          <w:p>
            <w:pPr>
              <w:pStyle w:val="14"/>
              <w:keepNext w:val="0"/>
              <w:keepLines w:val="0"/>
              <w:pageBreakBefore w:val="0"/>
              <w:widowControl/>
              <w:kinsoku/>
              <w:wordWrap/>
              <w:overflowPunct/>
              <w:topLinePunct w:val="0"/>
              <w:autoSpaceDE/>
              <w:autoSpaceDN/>
              <w:bidi w:val="0"/>
              <w:adjustRightInd/>
              <w:snapToGrid w:val="0"/>
              <w:spacing w:before="0" w:beforeAutospacing="0" w:after="0" w:afterAutospacing="0" w:line="400" w:lineRule="exact"/>
              <w:ind w:lef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1套</w:t>
            </w:r>
          </w:p>
        </w:tc>
        <w:tc>
          <w:tcPr>
            <w:tcW w:w="1145" w:type="dxa"/>
            <w:tcBorders>
              <w:top w:val="nil"/>
              <w:left w:val="nil"/>
              <w:bottom w:val="single" w:color="auto" w:sz="6" w:space="0"/>
              <w:right w:val="single" w:color="auto" w:sz="6" w:space="0"/>
            </w:tcBorders>
            <w:noWrap w:val="0"/>
            <w:tcMar>
              <w:top w:w="0" w:type="dxa"/>
              <w:left w:w="105" w:type="dxa"/>
              <w:bottom w:w="0" w:type="dxa"/>
              <w:right w:w="105" w:type="dxa"/>
            </w:tcMar>
            <w:vAlign w:val="center"/>
          </w:tcPr>
          <w:p>
            <w:pPr>
              <w:pStyle w:val="14"/>
              <w:keepNext w:val="0"/>
              <w:keepLines w:val="0"/>
              <w:pageBreakBefore w:val="0"/>
              <w:widowControl/>
              <w:kinsoku/>
              <w:wordWrap/>
              <w:overflowPunct/>
              <w:topLinePunct w:val="0"/>
              <w:autoSpaceDE/>
              <w:autoSpaceDN/>
              <w:bidi w:val="0"/>
              <w:adjustRightInd/>
              <w:snapToGrid w:val="0"/>
              <w:spacing w:before="0" w:beforeAutospacing="0" w:after="0" w:afterAutospacing="0" w:line="400" w:lineRule="exact"/>
              <w:ind w:left="0" w:leftChars="0" w:right="0" w:rightChars="0"/>
              <w:jc w:val="center"/>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sz w:val="24"/>
                <w:szCs w:val="24"/>
                <w:highlight w:val="none"/>
              </w:rPr>
              <w:t>1套</w:t>
            </w:r>
          </w:p>
        </w:tc>
        <w:tc>
          <w:tcPr>
            <w:tcW w:w="2692" w:type="dxa"/>
            <w:tcBorders>
              <w:top w:val="nil"/>
              <w:left w:val="nil"/>
              <w:bottom w:val="single" w:color="auto" w:sz="6" w:space="0"/>
              <w:right w:val="single" w:color="auto" w:sz="6" w:space="0"/>
            </w:tcBorders>
            <w:noWrap w:val="0"/>
            <w:tcMar>
              <w:top w:w="0" w:type="dxa"/>
              <w:left w:w="105" w:type="dxa"/>
              <w:bottom w:w="0" w:type="dxa"/>
              <w:right w:w="105" w:type="dxa"/>
            </w:tcMar>
            <w:vAlign w:val="top"/>
          </w:tcPr>
          <w:p>
            <w:pPr>
              <w:pStyle w:val="14"/>
              <w:keepNext w:val="0"/>
              <w:keepLines w:val="0"/>
              <w:pageBreakBefore w:val="0"/>
              <w:widowControl/>
              <w:kinsoku/>
              <w:wordWrap/>
              <w:overflowPunct/>
              <w:topLinePunct w:val="0"/>
              <w:autoSpaceDE/>
              <w:autoSpaceDN/>
              <w:bidi w:val="0"/>
              <w:adjustRightInd/>
              <w:snapToGrid w:val="0"/>
              <w:spacing w:before="0" w:beforeAutospacing="0" w:after="0" w:afterAutospacing="0" w:line="400" w:lineRule="exact"/>
              <w:ind w:lef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按项目或任务数建设</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Ex>
        <w:trPr>
          <w:trHeight w:val="270" w:hRule="atLeast"/>
          <w:tblCellSpacing w:w="15" w:type="dxa"/>
        </w:trPr>
        <w:tc>
          <w:tcPr>
            <w:tcW w:w="789" w:type="dxa"/>
            <w:tcBorders>
              <w:top w:val="nil"/>
              <w:left w:val="single" w:color="auto" w:sz="6" w:space="0"/>
              <w:bottom w:val="single" w:color="auto" w:sz="6" w:space="0"/>
              <w:right w:val="single" w:color="auto" w:sz="6" w:space="0"/>
            </w:tcBorders>
            <w:noWrap w:val="0"/>
            <w:tcMar>
              <w:top w:w="0" w:type="dxa"/>
              <w:left w:w="105" w:type="dxa"/>
              <w:bottom w:w="0" w:type="dxa"/>
              <w:right w:w="105" w:type="dxa"/>
            </w:tcMar>
            <w:vAlign w:val="top"/>
          </w:tcPr>
          <w:p>
            <w:pPr>
              <w:pStyle w:val="14"/>
              <w:keepNext w:val="0"/>
              <w:keepLines w:val="0"/>
              <w:pageBreakBefore w:val="0"/>
              <w:widowControl/>
              <w:kinsoku/>
              <w:wordWrap/>
              <w:overflowPunct/>
              <w:topLinePunct w:val="0"/>
              <w:autoSpaceDE/>
              <w:autoSpaceDN/>
              <w:bidi w:val="0"/>
              <w:adjustRightInd/>
              <w:snapToGrid w:val="0"/>
              <w:spacing w:before="0" w:beforeAutospacing="0" w:after="0" w:afterAutospacing="0" w:line="400" w:lineRule="exact"/>
              <w:ind w:lef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w:t>
            </w:r>
          </w:p>
        </w:tc>
        <w:tc>
          <w:tcPr>
            <w:tcW w:w="2220" w:type="dxa"/>
            <w:tcBorders>
              <w:top w:val="nil"/>
              <w:left w:val="nil"/>
              <w:bottom w:val="single" w:color="auto" w:sz="6" w:space="0"/>
              <w:right w:val="single" w:color="auto" w:sz="6" w:space="0"/>
            </w:tcBorders>
            <w:noWrap w:val="0"/>
            <w:tcMar>
              <w:top w:w="0" w:type="dxa"/>
              <w:left w:w="105" w:type="dxa"/>
              <w:bottom w:w="0" w:type="dxa"/>
              <w:right w:w="105" w:type="dxa"/>
            </w:tcMar>
            <w:vAlign w:val="center"/>
          </w:tcPr>
          <w:p>
            <w:pPr>
              <w:pStyle w:val="14"/>
              <w:keepNext w:val="0"/>
              <w:keepLines w:val="0"/>
              <w:pageBreakBefore w:val="0"/>
              <w:widowControl/>
              <w:kinsoku/>
              <w:wordWrap/>
              <w:overflowPunct/>
              <w:topLinePunct w:val="0"/>
              <w:autoSpaceDE/>
              <w:autoSpaceDN/>
              <w:bidi w:val="0"/>
              <w:adjustRightInd/>
              <w:snapToGrid w:val="0"/>
              <w:spacing w:before="0" w:beforeAutospacing="0" w:after="0" w:afterAutospacing="0" w:line="400" w:lineRule="exact"/>
              <w:ind w:lef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教学课件</w:t>
            </w:r>
          </w:p>
        </w:tc>
        <w:tc>
          <w:tcPr>
            <w:tcW w:w="1183" w:type="dxa"/>
            <w:tcBorders>
              <w:top w:val="nil"/>
              <w:left w:val="nil"/>
              <w:bottom w:val="single" w:color="auto" w:sz="6" w:space="0"/>
              <w:right w:val="single" w:color="auto" w:sz="6" w:space="0"/>
            </w:tcBorders>
            <w:noWrap w:val="0"/>
            <w:tcMar>
              <w:top w:w="0" w:type="dxa"/>
              <w:left w:w="105" w:type="dxa"/>
              <w:bottom w:w="0" w:type="dxa"/>
              <w:right w:w="105" w:type="dxa"/>
            </w:tcMar>
            <w:vAlign w:val="center"/>
          </w:tcPr>
          <w:p>
            <w:pPr>
              <w:pStyle w:val="14"/>
              <w:keepNext w:val="0"/>
              <w:keepLines w:val="0"/>
              <w:pageBreakBefore w:val="0"/>
              <w:widowControl/>
              <w:kinsoku/>
              <w:wordWrap/>
              <w:overflowPunct/>
              <w:topLinePunct w:val="0"/>
              <w:autoSpaceDE/>
              <w:autoSpaceDN/>
              <w:bidi w:val="0"/>
              <w:adjustRightInd/>
              <w:snapToGrid w:val="0"/>
              <w:spacing w:before="0" w:beforeAutospacing="0" w:after="0" w:afterAutospacing="0" w:line="400" w:lineRule="exact"/>
              <w:ind w:lef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套</w:t>
            </w:r>
          </w:p>
        </w:tc>
        <w:tc>
          <w:tcPr>
            <w:tcW w:w="1145" w:type="dxa"/>
            <w:tcBorders>
              <w:top w:val="nil"/>
              <w:left w:val="nil"/>
              <w:bottom w:val="single" w:color="auto" w:sz="6" w:space="0"/>
              <w:right w:val="single" w:color="auto" w:sz="6" w:space="0"/>
            </w:tcBorders>
            <w:noWrap w:val="0"/>
            <w:tcMar>
              <w:top w:w="0" w:type="dxa"/>
              <w:left w:w="105" w:type="dxa"/>
              <w:bottom w:w="0" w:type="dxa"/>
              <w:right w:w="105" w:type="dxa"/>
            </w:tcMar>
            <w:vAlign w:val="center"/>
          </w:tcPr>
          <w:p>
            <w:pPr>
              <w:pStyle w:val="14"/>
              <w:keepNext w:val="0"/>
              <w:keepLines w:val="0"/>
              <w:pageBreakBefore w:val="0"/>
              <w:widowControl/>
              <w:kinsoku/>
              <w:wordWrap/>
              <w:overflowPunct/>
              <w:topLinePunct w:val="0"/>
              <w:autoSpaceDE/>
              <w:autoSpaceDN/>
              <w:bidi w:val="0"/>
              <w:adjustRightInd/>
              <w:snapToGrid w:val="0"/>
              <w:spacing w:before="0" w:beforeAutospacing="0" w:after="0" w:afterAutospacing="0" w:line="400" w:lineRule="exact"/>
              <w:ind w:left="0" w:leftChars="0" w:right="0" w:rightChars="0"/>
              <w:jc w:val="center"/>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套</w:t>
            </w:r>
          </w:p>
        </w:tc>
        <w:tc>
          <w:tcPr>
            <w:tcW w:w="2692" w:type="dxa"/>
            <w:tcBorders>
              <w:top w:val="nil"/>
              <w:left w:val="nil"/>
              <w:bottom w:val="single" w:color="auto" w:sz="6" w:space="0"/>
              <w:right w:val="single" w:color="auto" w:sz="6" w:space="0"/>
            </w:tcBorders>
            <w:noWrap w:val="0"/>
            <w:tcMar>
              <w:top w:w="0" w:type="dxa"/>
              <w:left w:w="105" w:type="dxa"/>
              <w:bottom w:w="0" w:type="dxa"/>
              <w:right w:w="105" w:type="dxa"/>
            </w:tcMar>
            <w:vAlign w:val="top"/>
          </w:tcPr>
          <w:p>
            <w:pPr>
              <w:pStyle w:val="14"/>
              <w:keepNext w:val="0"/>
              <w:keepLines w:val="0"/>
              <w:pageBreakBefore w:val="0"/>
              <w:widowControl/>
              <w:kinsoku/>
              <w:wordWrap/>
              <w:overflowPunct/>
              <w:topLinePunct w:val="0"/>
              <w:autoSpaceDE/>
              <w:autoSpaceDN/>
              <w:bidi w:val="0"/>
              <w:adjustRightInd/>
              <w:snapToGrid w:val="0"/>
              <w:spacing w:before="0" w:beforeAutospacing="0" w:after="0" w:afterAutospacing="0" w:line="400" w:lineRule="exact"/>
              <w:ind w:lef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按项目或任务数建设</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Ex>
        <w:trPr>
          <w:trHeight w:val="315" w:hRule="atLeast"/>
          <w:tblCellSpacing w:w="15" w:type="dxa"/>
        </w:trPr>
        <w:tc>
          <w:tcPr>
            <w:tcW w:w="789" w:type="dxa"/>
            <w:tcBorders>
              <w:top w:val="nil"/>
              <w:left w:val="single" w:color="auto" w:sz="6" w:space="0"/>
              <w:bottom w:val="single" w:color="auto" w:sz="6" w:space="0"/>
              <w:right w:val="single" w:color="auto" w:sz="6" w:space="0"/>
            </w:tcBorders>
            <w:noWrap w:val="0"/>
            <w:tcMar>
              <w:top w:w="0" w:type="dxa"/>
              <w:left w:w="105" w:type="dxa"/>
              <w:bottom w:w="0" w:type="dxa"/>
              <w:right w:w="105" w:type="dxa"/>
            </w:tcMar>
            <w:vAlign w:val="top"/>
          </w:tcPr>
          <w:p>
            <w:pPr>
              <w:pStyle w:val="14"/>
              <w:keepNext w:val="0"/>
              <w:keepLines w:val="0"/>
              <w:pageBreakBefore w:val="0"/>
              <w:widowControl/>
              <w:kinsoku/>
              <w:wordWrap/>
              <w:overflowPunct/>
              <w:topLinePunct w:val="0"/>
              <w:autoSpaceDE/>
              <w:autoSpaceDN/>
              <w:bidi w:val="0"/>
              <w:adjustRightInd/>
              <w:snapToGrid w:val="0"/>
              <w:spacing w:before="0" w:beforeAutospacing="0" w:after="0" w:afterAutospacing="0" w:line="400" w:lineRule="exact"/>
              <w:ind w:lef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w:t>
            </w:r>
          </w:p>
        </w:tc>
        <w:tc>
          <w:tcPr>
            <w:tcW w:w="2220" w:type="dxa"/>
            <w:tcBorders>
              <w:top w:val="nil"/>
              <w:left w:val="nil"/>
              <w:bottom w:val="single" w:color="auto" w:sz="6" w:space="0"/>
              <w:right w:val="single" w:color="auto" w:sz="6" w:space="0"/>
            </w:tcBorders>
            <w:noWrap w:val="0"/>
            <w:tcMar>
              <w:top w:w="0" w:type="dxa"/>
              <w:left w:w="105" w:type="dxa"/>
              <w:bottom w:w="0" w:type="dxa"/>
              <w:right w:w="105" w:type="dxa"/>
            </w:tcMar>
            <w:vAlign w:val="center"/>
          </w:tcPr>
          <w:p>
            <w:pPr>
              <w:pStyle w:val="14"/>
              <w:keepNext w:val="0"/>
              <w:keepLines w:val="0"/>
              <w:pageBreakBefore w:val="0"/>
              <w:widowControl/>
              <w:kinsoku/>
              <w:wordWrap/>
              <w:overflowPunct/>
              <w:topLinePunct w:val="0"/>
              <w:autoSpaceDE/>
              <w:autoSpaceDN/>
              <w:bidi w:val="0"/>
              <w:adjustRightInd/>
              <w:snapToGrid w:val="0"/>
              <w:spacing w:before="0" w:beforeAutospacing="0" w:after="0" w:afterAutospacing="0" w:line="400" w:lineRule="exact"/>
              <w:ind w:lef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微视频或短视频</w:t>
            </w:r>
          </w:p>
        </w:tc>
        <w:tc>
          <w:tcPr>
            <w:tcW w:w="1183" w:type="dxa"/>
            <w:tcBorders>
              <w:top w:val="nil"/>
              <w:left w:val="nil"/>
              <w:bottom w:val="single" w:color="auto" w:sz="6" w:space="0"/>
              <w:right w:val="single" w:color="auto" w:sz="6" w:space="0"/>
            </w:tcBorders>
            <w:noWrap w:val="0"/>
            <w:tcMar>
              <w:top w:w="0" w:type="dxa"/>
              <w:left w:w="105" w:type="dxa"/>
              <w:bottom w:w="0" w:type="dxa"/>
              <w:right w:w="105" w:type="dxa"/>
            </w:tcMar>
            <w:vAlign w:val="center"/>
          </w:tcPr>
          <w:p>
            <w:pPr>
              <w:pStyle w:val="14"/>
              <w:keepNext w:val="0"/>
              <w:keepLines w:val="0"/>
              <w:pageBreakBefore w:val="0"/>
              <w:widowControl/>
              <w:kinsoku/>
              <w:wordWrap/>
              <w:overflowPunct/>
              <w:topLinePunct w:val="0"/>
              <w:autoSpaceDE/>
              <w:autoSpaceDN/>
              <w:bidi w:val="0"/>
              <w:adjustRightInd/>
              <w:snapToGrid w:val="0"/>
              <w:spacing w:before="0" w:beforeAutospacing="0" w:after="0" w:afterAutospacing="0" w:line="400" w:lineRule="exact"/>
              <w:ind w:lef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30</w:t>
            </w:r>
            <w:r>
              <w:rPr>
                <w:rFonts w:hint="eastAsia" w:ascii="宋体" w:hAnsi="宋体" w:eastAsia="宋体" w:cs="宋体"/>
                <w:color w:val="auto"/>
                <w:sz w:val="24"/>
                <w:szCs w:val="24"/>
                <w:highlight w:val="none"/>
              </w:rPr>
              <w:t>个</w:t>
            </w:r>
          </w:p>
        </w:tc>
        <w:tc>
          <w:tcPr>
            <w:tcW w:w="1145" w:type="dxa"/>
            <w:tcBorders>
              <w:top w:val="nil"/>
              <w:left w:val="nil"/>
              <w:bottom w:val="single" w:color="auto" w:sz="6" w:space="0"/>
              <w:right w:val="single" w:color="auto" w:sz="6" w:space="0"/>
            </w:tcBorders>
            <w:noWrap w:val="0"/>
            <w:tcMar>
              <w:top w:w="0" w:type="dxa"/>
              <w:left w:w="105" w:type="dxa"/>
              <w:bottom w:w="0" w:type="dxa"/>
              <w:right w:w="105" w:type="dxa"/>
            </w:tcMar>
            <w:vAlign w:val="center"/>
          </w:tcPr>
          <w:p>
            <w:pPr>
              <w:pStyle w:val="14"/>
              <w:keepNext w:val="0"/>
              <w:keepLines w:val="0"/>
              <w:pageBreakBefore w:val="0"/>
              <w:widowControl/>
              <w:kinsoku/>
              <w:wordWrap/>
              <w:overflowPunct/>
              <w:topLinePunct w:val="0"/>
              <w:autoSpaceDE/>
              <w:autoSpaceDN/>
              <w:bidi w:val="0"/>
              <w:adjustRightInd/>
              <w:snapToGrid w:val="0"/>
              <w:spacing w:before="0" w:beforeAutospacing="0" w:after="0" w:afterAutospacing="0" w:line="400" w:lineRule="exact"/>
              <w:ind w:left="0" w:leftChars="0" w:right="0" w:rightChars="0"/>
              <w:jc w:val="center"/>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sz w:val="24"/>
                <w:szCs w:val="24"/>
                <w:highlight w:val="none"/>
                <w:lang w:val="en-US" w:eastAsia="zh-CN"/>
              </w:rPr>
              <w:t>50</w:t>
            </w:r>
            <w:r>
              <w:rPr>
                <w:rFonts w:hint="eastAsia" w:ascii="宋体" w:hAnsi="宋体" w:eastAsia="宋体" w:cs="宋体"/>
                <w:color w:val="auto"/>
                <w:sz w:val="24"/>
                <w:szCs w:val="24"/>
                <w:highlight w:val="none"/>
              </w:rPr>
              <w:t>个</w:t>
            </w:r>
          </w:p>
        </w:tc>
        <w:tc>
          <w:tcPr>
            <w:tcW w:w="2692" w:type="dxa"/>
            <w:tcBorders>
              <w:top w:val="nil"/>
              <w:left w:val="nil"/>
              <w:bottom w:val="single" w:color="auto" w:sz="6" w:space="0"/>
              <w:right w:val="single" w:color="auto" w:sz="6" w:space="0"/>
            </w:tcBorders>
            <w:noWrap w:val="0"/>
            <w:tcMar>
              <w:top w:w="0" w:type="dxa"/>
              <w:left w:w="105" w:type="dxa"/>
              <w:bottom w:w="0" w:type="dxa"/>
              <w:right w:w="105" w:type="dxa"/>
            </w:tcMar>
            <w:vAlign w:val="top"/>
          </w:tcPr>
          <w:p>
            <w:pPr>
              <w:pStyle w:val="14"/>
              <w:keepNext w:val="0"/>
              <w:keepLines w:val="0"/>
              <w:pageBreakBefore w:val="0"/>
              <w:widowControl/>
              <w:kinsoku/>
              <w:wordWrap/>
              <w:overflowPunct/>
              <w:topLinePunct w:val="0"/>
              <w:autoSpaceDE/>
              <w:autoSpaceDN/>
              <w:bidi w:val="0"/>
              <w:adjustRightInd/>
              <w:snapToGrid w:val="0"/>
              <w:spacing w:before="0" w:beforeAutospacing="0" w:after="0" w:afterAutospacing="0" w:line="400" w:lineRule="exact"/>
              <w:ind w:lef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按任务书建设</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Ex>
        <w:trPr>
          <w:trHeight w:val="75" w:hRule="atLeast"/>
          <w:tblCellSpacing w:w="15" w:type="dxa"/>
        </w:trPr>
        <w:tc>
          <w:tcPr>
            <w:tcW w:w="789" w:type="dxa"/>
            <w:tcBorders>
              <w:top w:val="nil"/>
              <w:left w:val="single" w:color="auto" w:sz="6" w:space="0"/>
              <w:bottom w:val="single" w:color="auto" w:sz="6" w:space="0"/>
              <w:right w:val="single" w:color="auto" w:sz="6" w:space="0"/>
            </w:tcBorders>
            <w:noWrap w:val="0"/>
            <w:tcMar>
              <w:top w:w="0" w:type="dxa"/>
              <w:left w:w="105" w:type="dxa"/>
              <w:bottom w:w="0" w:type="dxa"/>
              <w:right w:w="105" w:type="dxa"/>
            </w:tcMar>
            <w:vAlign w:val="top"/>
          </w:tcPr>
          <w:p>
            <w:pPr>
              <w:pStyle w:val="14"/>
              <w:keepNext w:val="0"/>
              <w:keepLines w:val="0"/>
              <w:pageBreakBefore w:val="0"/>
              <w:widowControl/>
              <w:kinsoku/>
              <w:wordWrap/>
              <w:overflowPunct/>
              <w:topLinePunct w:val="0"/>
              <w:autoSpaceDE/>
              <w:autoSpaceDN/>
              <w:bidi w:val="0"/>
              <w:adjustRightInd/>
              <w:snapToGrid w:val="0"/>
              <w:spacing w:before="0" w:beforeAutospacing="0" w:after="0" w:afterAutospacing="0" w:line="400" w:lineRule="exact"/>
              <w:ind w:lef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w:t>
            </w:r>
          </w:p>
        </w:tc>
        <w:tc>
          <w:tcPr>
            <w:tcW w:w="2220" w:type="dxa"/>
            <w:tcBorders>
              <w:top w:val="nil"/>
              <w:left w:val="nil"/>
              <w:bottom w:val="single" w:color="auto" w:sz="6" w:space="0"/>
              <w:right w:val="single" w:color="auto" w:sz="6" w:space="0"/>
            </w:tcBorders>
            <w:noWrap w:val="0"/>
            <w:tcMar>
              <w:top w:w="0" w:type="dxa"/>
              <w:left w:w="105" w:type="dxa"/>
              <w:bottom w:w="0" w:type="dxa"/>
              <w:right w:w="105" w:type="dxa"/>
            </w:tcMar>
            <w:vAlign w:val="center"/>
          </w:tcPr>
          <w:p>
            <w:pPr>
              <w:pStyle w:val="14"/>
              <w:keepNext w:val="0"/>
              <w:keepLines w:val="0"/>
              <w:pageBreakBefore w:val="0"/>
              <w:widowControl/>
              <w:kinsoku/>
              <w:wordWrap/>
              <w:overflowPunct/>
              <w:topLinePunct w:val="0"/>
              <w:autoSpaceDE/>
              <w:autoSpaceDN/>
              <w:bidi w:val="0"/>
              <w:adjustRightInd/>
              <w:snapToGrid w:val="0"/>
              <w:spacing w:before="0" w:beforeAutospacing="0" w:after="0" w:afterAutospacing="0" w:line="400" w:lineRule="exact"/>
              <w:ind w:lef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动画或仿真</w:t>
            </w:r>
          </w:p>
        </w:tc>
        <w:tc>
          <w:tcPr>
            <w:tcW w:w="1183" w:type="dxa"/>
            <w:tcBorders>
              <w:top w:val="nil"/>
              <w:left w:val="nil"/>
              <w:bottom w:val="single" w:color="auto" w:sz="6" w:space="0"/>
              <w:right w:val="single" w:color="auto" w:sz="6" w:space="0"/>
            </w:tcBorders>
            <w:noWrap w:val="0"/>
            <w:tcMar>
              <w:top w:w="0" w:type="dxa"/>
              <w:left w:w="105" w:type="dxa"/>
              <w:bottom w:w="0" w:type="dxa"/>
              <w:right w:w="105" w:type="dxa"/>
            </w:tcMar>
            <w:vAlign w:val="center"/>
          </w:tcPr>
          <w:p>
            <w:pPr>
              <w:pStyle w:val="14"/>
              <w:keepNext w:val="0"/>
              <w:keepLines w:val="0"/>
              <w:pageBreakBefore w:val="0"/>
              <w:widowControl/>
              <w:kinsoku/>
              <w:wordWrap/>
              <w:overflowPunct/>
              <w:topLinePunct w:val="0"/>
              <w:autoSpaceDE/>
              <w:autoSpaceDN/>
              <w:bidi w:val="0"/>
              <w:adjustRightInd/>
              <w:snapToGrid w:val="0"/>
              <w:spacing w:before="0" w:beforeAutospacing="0" w:after="0" w:afterAutospacing="0" w:line="400" w:lineRule="exact"/>
              <w:ind w:lef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个</w:t>
            </w:r>
          </w:p>
        </w:tc>
        <w:tc>
          <w:tcPr>
            <w:tcW w:w="1145" w:type="dxa"/>
            <w:tcBorders>
              <w:top w:val="nil"/>
              <w:left w:val="nil"/>
              <w:bottom w:val="single" w:color="auto" w:sz="6" w:space="0"/>
              <w:right w:val="single" w:color="auto" w:sz="6" w:space="0"/>
            </w:tcBorders>
            <w:noWrap w:val="0"/>
            <w:tcMar>
              <w:top w:w="0" w:type="dxa"/>
              <w:left w:w="105" w:type="dxa"/>
              <w:bottom w:w="0" w:type="dxa"/>
              <w:right w:w="105" w:type="dxa"/>
            </w:tcMar>
            <w:vAlign w:val="center"/>
          </w:tcPr>
          <w:p>
            <w:pPr>
              <w:pStyle w:val="14"/>
              <w:keepNext w:val="0"/>
              <w:keepLines w:val="0"/>
              <w:pageBreakBefore w:val="0"/>
              <w:widowControl/>
              <w:kinsoku/>
              <w:wordWrap/>
              <w:overflowPunct/>
              <w:topLinePunct w:val="0"/>
              <w:autoSpaceDE/>
              <w:autoSpaceDN/>
              <w:bidi w:val="0"/>
              <w:adjustRightInd/>
              <w:snapToGrid w:val="0"/>
              <w:spacing w:before="0" w:beforeAutospacing="0" w:after="0" w:afterAutospacing="0" w:line="400" w:lineRule="exact"/>
              <w:ind w:left="0" w:leftChars="0" w:right="0" w:rightChars="0"/>
              <w:jc w:val="center"/>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sz w:val="24"/>
                <w:szCs w:val="24"/>
                <w:highlight w:val="none"/>
                <w:lang w:val="en-US" w:eastAsia="zh-CN"/>
              </w:rPr>
              <w:t>10</w:t>
            </w:r>
            <w:r>
              <w:rPr>
                <w:rFonts w:hint="eastAsia" w:ascii="宋体" w:hAnsi="宋体" w:eastAsia="宋体" w:cs="宋体"/>
                <w:color w:val="auto"/>
                <w:sz w:val="24"/>
                <w:szCs w:val="24"/>
                <w:highlight w:val="none"/>
              </w:rPr>
              <w:t>个</w:t>
            </w:r>
          </w:p>
        </w:tc>
        <w:tc>
          <w:tcPr>
            <w:tcW w:w="2692" w:type="dxa"/>
            <w:tcBorders>
              <w:top w:val="nil"/>
              <w:left w:val="nil"/>
              <w:bottom w:val="single" w:color="auto" w:sz="6" w:space="0"/>
              <w:right w:val="single" w:color="auto" w:sz="6" w:space="0"/>
            </w:tcBorders>
            <w:noWrap w:val="0"/>
            <w:tcMar>
              <w:top w:w="0" w:type="dxa"/>
              <w:left w:w="105" w:type="dxa"/>
              <w:bottom w:w="0" w:type="dxa"/>
              <w:right w:w="105" w:type="dxa"/>
            </w:tcMar>
            <w:vAlign w:val="top"/>
          </w:tcPr>
          <w:p>
            <w:pPr>
              <w:pStyle w:val="14"/>
              <w:keepNext w:val="0"/>
              <w:keepLines w:val="0"/>
              <w:pageBreakBefore w:val="0"/>
              <w:widowControl/>
              <w:kinsoku/>
              <w:wordWrap/>
              <w:overflowPunct/>
              <w:topLinePunct w:val="0"/>
              <w:autoSpaceDE/>
              <w:autoSpaceDN/>
              <w:bidi w:val="0"/>
              <w:adjustRightInd/>
              <w:snapToGrid w:val="0"/>
              <w:spacing w:before="0" w:beforeAutospacing="0" w:after="0" w:afterAutospacing="0" w:line="400" w:lineRule="exact"/>
              <w:ind w:lef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按任务书建设</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Ex>
        <w:trPr>
          <w:trHeight w:val="270" w:hRule="atLeast"/>
          <w:tblCellSpacing w:w="15" w:type="dxa"/>
        </w:trPr>
        <w:tc>
          <w:tcPr>
            <w:tcW w:w="789" w:type="dxa"/>
            <w:tcBorders>
              <w:top w:val="nil"/>
              <w:left w:val="single" w:color="auto" w:sz="6" w:space="0"/>
              <w:bottom w:val="single" w:color="auto" w:sz="6" w:space="0"/>
              <w:right w:val="single" w:color="auto" w:sz="6" w:space="0"/>
            </w:tcBorders>
            <w:noWrap w:val="0"/>
            <w:tcMar>
              <w:top w:w="0" w:type="dxa"/>
              <w:left w:w="105" w:type="dxa"/>
              <w:bottom w:w="0" w:type="dxa"/>
              <w:right w:w="105" w:type="dxa"/>
            </w:tcMar>
            <w:vAlign w:val="top"/>
          </w:tcPr>
          <w:p>
            <w:pPr>
              <w:pStyle w:val="14"/>
              <w:keepNext w:val="0"/>
              <w:keepLines w:val="0"/>
              <w:pageBreakBefore w:val="0"/>
              <w:widowControl/>
              <w:kinsoku/>
              <w:wordWrap/>
              <w:overflowPunct/>
              <w:topLinePunct w:val="0"/>
              <w:autoSpaceDE/>
              <w:autoSpaceDN/>
              <w:bidi w:val="0"/>
              <w:adjustRightInd/>
              <w:snapToGrid w:val="0"/>
              <w:spacing w:before="0" w:beforeAutospacing="0" w:after="0" w:afterAutospacing="0" w:line="400" w:lineRule="exact"/>
              <w:ind w:lef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w:t>
            </w:r>
          </w:p>
        </w:tc>
        <w:tc>
          <w:tcPr>
            <w:tcW w:w="2220" w:type="dxa"/>
            <w:tcBorders>
              <w:top w:val="nil"/>
              <w:left w:val="nil"/>
              <w:bottom w:val="single" w:color="auto" w:sz="6" w:space="0"/>
              <w:right w:val="single" w:color="auto" w:sz="6" w:space="0"/>
            </w:tcBorders>
            <w:noWrap w:val="0"/>
            <w:tcMar>
              <w:top w:w="0" w:type="dxa"/>
              <w:left w:w="105" w:type="dxa"/>
              <w:bottom w:w="0" w:type="dxa"/>
              <w:right w:w="105" w:type="dxa"/>
            </w:tcMar>
            <w:vAlign w:val="center"/>
          </w:tcPr>
          <w:p>
            <w:pPr>
              <w:pStyle w:val="14"/>
              <w:keepNext w:val="0"/>
              <w:keepLines w:val="0"/>
              <w:pageBreakBefore w:val="0"/>
              <w:widowControl/>
              <w:kinsoku/>
              <w:wordWrap/>
              <w:overflowPunct/>
              <w:topLinePunct w:val="0"/>
              <w:autoSpaceDE/>
              <w:autoSpaceDN/>
              <w:bidi w:val="0"/>
              <w:adjustRightInd/>
              <w:snapToGrid w:val="0"/>
              <w:spacing w:before="0" w:beforeAutospacing="0" w:after="0" w:afterAutospacing="0" w:line="400" w:lineRule="exact"/>
              <w:ind w:lef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习题库</w:t>
            </w:r>
          </w:p>
        </w:tc>
        <w:tc>
          <w:tcPr>
            <w:tcW w:w="1183" w:type="dxa"/>
            <w:tcBorders>
              <w:top w:val="nil"/>
              <w:left w:val="nil"/>
              <w:bottom w:val="single" w:color="auto" w:sz="6" w:space="0"/>
              <w:right w:val="single" w:color="auto" w:sz="6" w:space="0"/>
            </w:tcBorders>
            <w:noWrap w:val="0"/>
            <w:tcMar>
              <w:top w:w="0" w:type="dxa"/>
              <w:left w:w="105" w:type="dxa"/>
              <w:bottom w:w="0" w:type="dxa"/>
              <w:right w:w="105" w:type="dxa"/>
            </w:tcMar>
            <w:vAlign w:val="center"/>
          </w:tcPr>
          <w:p>
            <w:pPr>
              <w:pStyle w:val="14"/>
              <w:keepNext w:val="0"/>
              <w:keepLines w:val="0"/>
              <w:pageBreakBefore w:val="0"/>
              <w:widowControl/>
              <w:kinsoku/>
              <w:wordWrap/>
              <w:overflowPunct/>
              <w:topLinePunct w:val="0"/>
              <w:autoSpaceDE/>
              <w:autoSpaceDN/>
              <w:bidi w:val="0"/>
              <w:adjustRightInd/>
              <w:snapToGrid w:val="0"/>
              <w:spacing w:before="0" w:beforeAutospacing="0" w:after="0" w:afterAutospacing="0" w:line="400" w:lineRule="exact"/>
              <w:ind w:lef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套</w:t>
            </w:r>
          </w:p>
        </w:tc>
        <w:tc>
          <w:tcPr>
            <w:tcW w:w="1145" w:type="dxa"/>
            <w:tcBorders>
              <w:top w:val="nil"/>
              <w:left w:val="nil"/>
              <w:bottom w:val="single" w:color="auto" w:sz="6" w:space="0"/>
              <w:right w:val="single" w:color="auto" w:sz="6" w:space="0"/>
            </w:tcBorders>
            <w:noWrap w:val="0"/>
            <w:tcMar>
              <w:top w:w="0" w:type="dxa"/>
              <w:left w:w="105" w:type="dxa"/>
              <w:bottom w:w="0" w:type="dxa"/>
              <w:right w:w="105" w:type="dxa"/>
            </w:tcMar>
            <w:vAlign w:val="center"/>
          </w:tcPr>
          <w:p>
            <w:pPr>
              <w:pStyle w:val="14"/>
              <w:keepNext w:val="0"/>
              <w:keepLines w:val="0"/>
              <w:pageBreakBefore w:val="0"/>
              <w:widowControl/>
              <w:kinsoku/>
              <w:wordWrap/>
              <w:overflowPunct/>
              <w:topLinePunct w:val="0"/>
              <w:autoSpaceDE/>
              <w:autoSpaceDN/>
              <w:bidi w:val="0"/>
              <w:adjustRightInd/>
              <w:snapToGrid w:val="0"/>
              <w:spacing w:before="0" w:beforeAutospacing="0" w:after="0" w:afterAutospacing="0" w:line="400" w:lineRule="exact"/>
              <w:ind w:left="0" w:leftChars="0" w:right="0" w:rightChars="0"/>
              <w:jc w:val="center"/>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套</w:t>
            </w:r>
          </w:p>
        </w:tc>
        <w:tc>
          <w:tcPr>
            <w:tcW w:w="2692" w:type="dxa"/>
            <w:tcBorders>
              <w:top w:val="nil"/>
              <w:left w:val="nil"/>
              <w:bottom w:val="single" w:color="auto" w:sz="6" w:space="0"/>
              <w:right w:val="single" w:color="auto" w:sz="6" w:space="0"/>
            </w:tcBorders>
            <w:noWrap w:val="0"/>
            <w:tcMar>
              <w:top w:w="0" w:type="dxa"/>
              <w:left w:w="105" w:type="dxa"/>
              <w:bottom w:w="0" w:type="dxa"/>
              <w:right w:w="105" w:type="dxa"/>
            </w:tcMar>
            <w:vAlign w:val="top"/>
          </w:tcPr>
          <w:p>
            <w:pPr>
              <w:pStyle w:val="14"/>
              <w:keepNext w:val="0"/>
              <w:keepLines w:val="0"/>
              <w:pageBreakBefore w:val="0"/>
              <w:widowControl/>
              <w:kinsoku/>
              <w:wordWrap/>
              <w:overflowPunct/>
              <w:topLinePunct w:val="0"/>
              <w:autoSpaceDE/>
              <w:autoSpaceDN/>
              <w:bidi w:val="0"/>
              <w:adjustRightInd/>
              <w:snapToGrid w:val="0"/>
              <w:spacing w:before="0" w:beforeAutospacing="0" w:after="0" w:afterAutospacing="0" w:line="400" w:lineRule="exact"/>
              <w:ind w:lef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按项目或任务数建设</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Ex>
        <w:trPr>
          <w:trHeight w:val="270" w:hRule="atLeast"/>
          <w:tblCellSpacing w:w="15" w:type="dxa"/>
        </w:trPr>
        <w:tc>
          <w:tcPr>
            <w:tcW w:w="789" w:type="dxa"/>
            <w:tcBorders>
              <w:top w:val="nil"/>
              <w:left w:val="single" w:color="auto" w:sz="6" w:space="0"/>
              <w:bottom w:val="single" w:color="auto" w:sz="6" w:space="0"/>
              <w:right w:val="single" w:color="auto" w:sz="6" w:space="0"/>
            </w:tcBorders>
            <w:noWrap w:val="0"/>
            <w:tcMar>
              <w:top w:w="0" w:type="dxa"/>
              <w:left w:w="105" w:type="dxa"/>
              <w:bottom w:w="0" w:type="dxa"/>
              <w:right w:w="105" w:type="dxa"/>
            </w:tcMar>
            <w:vAlign w:val="top"/>
          </w:tcPr>
          <w:p>
            <w:pPr>
              <w:pStyle w:val="14"/>
              <w:keepNext w:val="0"/>
              <w:keepLines w:val="0"/>
              <w:pageBreakBefore w:val="0"/>
              <w:widowControl/>
              <w:kinsoku/>
              <w:wordWrap/>
              <w:overflowPunct/>
              <w:topLinePunct w:val="0"/>
              <w:autoSpaceDE/>
              <w:autoSpaceDN/>
              <w:bidi w:val="0"/>
              <w:adjustRightInd/>
              <w:snapToGrid w:val="0"/>
              <w:spacing w:before="0" w:beforeAutospacing="0" w:after="0" w:afterAutospacing="0" w:line="400" w:lineRule="exact"/>
              <w:ind w:lef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w:t>
            </w:r>
          </w:p>
        </w:tc>
        <w:tc>
          <w:tcPr>
            <w:tcW w:w="2220" w:type="dxa"/>
            <w:tcBorders>
              <w:top w:val="nil"/>
              <w:left w:val="nil"/>
              <w:bottom w:val="single" w:color="auto" w:sz="6" w:space="0"/>
              <w:right w:val="single" w:color="auto" w:sz="6" w:space="0"/>
            </w:tcBorders>
            <w:noWrap w:val="0"/>
            <w:tcMar>
              <w:top w:w="0" w:type="dxa"/>
              <w:left w:w="105" w:type="dxa"/>
              <w:bottom w:w="0" w:type="dxa"/>
              <w:right w:w="105" w:type="dxa"/>
            </w:tcMar>
            <w:vAlign w:val="center"/>
          </w:tcPr>
          <w:p>
            <w:pPr>
              <w:pStyle w:val="14"/>
              <w:keepNext w:val="0"/>
              <w:keepLines w:val="0"/>
              <w:pageBreakBefore w:val="0"/>
              <w:widowControl/>
              <w:kinsoku/>
              <w:wordWrap/>
              <w:overflowPunct/>
              <w:topLinePunct w:val="0"/>
              <w:autoSpaceDE/>
              <w:autoSpaceDN/>
              <w:bidi w:val="0"/>
              <w:adjustRightInd/>
              <w:snapToGrid w:val="0"/>
              <w:spacing w:before="0" w:beforeAutospacing="0" w:after="0" w:afterAutospacing="0" w:line="400" w:lineRule="exact"/>
              <w:ind w:lef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素材库</w:t>
            </w:r>
          </w:p>
        </w:tc>
        <w:tc>
          <w:tcPr>
            <w:tcW w:w="1183" w:type="dxa"/>
            <w:tcBorders>
              <w:top w:val="nil"/>
              <w:left w:val="nil"/>
              <w:bottom w:val="single" w:color="auto" w:sz="6" w:space="0"/>
              <w:right w:val="single" w:color="auto" w:sz="6" w:space="0"/>
            </w:tcBorders>
            <w:noWrap w:val="0"/>
            <w:tcMar>
              <w:top w:w="0" w:type="dxa"/>
              <w:left w:w="105" w:type="dxa"/>
              <w:bottom w:w="0" w:type="dxa"/>
              <w:right w:w="105" w:type="dxa"/>
            </w:tcMar>
            <w:vAlign w:val="center"/>
          </w:tcPr>
          <w:p>
            <w:pPr>
              <w:pStyle w:val="14"/>
              <w:keepNext w:val="0"/>
              <w:keepLines w:val="0"/>
              <w:pageBreakBefore w:val="0"/>
              <w:widowControl/>
              <w:kinsoku/>
              <w:wordWrap/>
              <w:overflowPunct/>
              <w:topLinePunct w:val="0"/>
              <w:autoSpaceDE/>
              <w:autoSpaceDN/>
              <w:bidi w:val="0"/>
              <w:adjustRightInd/>
              <w:snapToGrid w:val="0"/>
              <w:spacing w:before="0" w:beforeAutospacing="0" w:after="0" w:afterAutospacing="0" w:line="400" w:lineRule="exact"/>
              <w:ind w:lef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30</w:t>
            </w:r>
            <w:r>
              <w:rPr>
                <w:rFonts w:hint="eastAsia" w:ascii="宋体" w:hAnsi="宋体" w:eastAsia="宋体" w:cs="宋体"/>
                <w:color w:val="auto"/>
                <w:sz w:val="24"/>
                <w:szCs w:val="24"/>
                <w:highlight w:val="none"/>
              </w:rPr>
              <w:t>个</w:t>
            </w:r>
          </w:p>
        </w:tc>
        <w:tc>
          <w:tcPr>
            <w:tcW w:w="1145" w:type="dxa"/>
            <w:tcBorders>
              <w:top w:val="nil"/>
              <w:left w:val="nil"/>
              <w:bottom w:val="single" w:color="auto" w:sz="6" w:space="0"/>
              <w:right w:val="single" w:color="auto" w:sz="6" w:space="0"/>
            </w:tcBorders>
            <w:noWrap w:val="0"/>
            <w:tcMar>
              <w:top w:w="0" w:type="dxa"/>
              <w:left w:w="105" w:type="dxa"/>
              <w:bottom w:w="0" w:type="dxa"/>
              <w:right w:w="105" w:type="dxa"/>
            </w:tcMar>
            <w:vAlign w:val="center"/>
          </w:tcPr>
          <w:p>
            <w:pPr>
              <w:pStyle w:val="14"/>
              <w:keepNext w:val="0"/>
              <w:keepLines w:val="0"/>
              <w:pageBreakBefore w:val="0"/>
              <w:widowControl/>
              <w:kinsoku/>
              <w:wordWrap/>
              <w:overflowPunct/>
              <w:topLinePunct w:val="0"/>
              <w:autoSpaceDE/>
              <w:autoSpaceDN/>
              <w:bidi w:val="0"/>
              <w:adjustRightInd/>
              <w:snapToGrid w:val="0"/>
              <w:spacing w:before="0" w:beforeAutospacing="0" w:after="0" w:afterAutospacing="0" w:line="400" w:lineRule="exact"/>
              <w:ind w:left="0" w:leftChars="0" w:right="0" w:rightChars="0"/>
              <w:jc w:val="center"/>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sz w:val="24"/>
                <w:szCs w:val="24"/>
                <w:highlight w:val="none"/>
                <w:lang w:val="en-US" w:eastAsia="zh-CN"/>
              </w:rPr>
              <w:t>30</w:t>
            </w:r>
            <w:r>
              <w:rPr>
                <w:rFonts w:hint="eastAsia" w:ascii="宋体" w:hAnsi="宋体" w:eastAsia="宋体" w:cs="宋体"/>
                <w:color w:val="auto"/>
                <w:sz w:val="24"/>
                <w:szCs w:val="24"/>
                <w:highlight w:val="none"/>
              </w:rPr>
              <w:t>个</w:t>
            </w:r>
          </w:p>
        </w:tc>
        <w:tc>
          <w:tcPr>
            <w:tcW w:w="2692" w:type="dxa"/>
            <w:tcBorders>
              <w:top w:val="nil"/>
              <w:left w:val="nil"/>
              <w:bottom w:val="single" w:color="auto" w:sz="6" w:space="0"/>
              <w:right w:val="single" w:color="auto" w:sz="6" w:space="0"/>
            </w:tcBorders>
            <w:noWrap w:val="0"/>
            <w:tcMar>
              <w:top w:w="0" w:type="dxa"/>
              <w:left w:w="105" w:type="dxa"/>
              <w:bottom w:w="0" w:type="dxa"/>
              <w:right w:w="105" w:type="dxa"/>
            </w:tcMar>
            <w:vAlign w:val="top"/>
          </w:tcPr>
          <w:p>
            <w:pPr>
              <w:pStyle w:val="14"/>
              <w:keepNext w:val="0"/>
              <w:keepLines w:val="0"/>
              <w:pageBreakBefore w:val="0"/>
              <w:widowControl/>
              <w:kinsoku/>
              <w:wordWrap/>
              <w:overflowPunct/>
              <w:topLinePunct w:val="0"/>
              <w:autoSpaceDE/>
              <w:autoSpaceDN/>
              <w:bidi w:val="0"/>
              <w:adjustRightInd/>
              <w:snapToGrid w:val="0"/>
              <w:spacing w:before="0" w:beforeAutospacing="0" w:after="0" w:afterAutospacing="0" w:line="400" w:lineRule="exact"/>
              <w:ind w:lef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按项目或任务数建设</w:t>
            </w:r>
          </w:p>
        </w:tc>
      </w:tr>
    </w:tbl>
    <w:p>
      <w:pPr>
        <w:pStyle w:val="2"/>
        <w:rPr>
          <w:rFonts w:ascii="宋体" w:hAnsi="宋体"/>
          <w:b/>
          <w:bCs/>
          <w:color w:val="auto"/>
          <w:sz w:val="24"/>
          <w:szCs w:val="24"/>
          <w:highlight w:val="none"/>
        </w:rPr>
      </w:pPr>
    </w:p>
    <w:p>
      <w:pPr>
        <w:pStyle w:val="11"/>
        <w:numPr>
          <w:ilvl w:val="0"/>
          <w:numId w:val="2"/>
        </w:numPr>
        <w:spacing w:beforeLines="50" w:afterLines="50" w:line="500" w:lineRule="exact"/>
        <w:rPr>
          <w:rFonts w:ascii="宋体" w:hAnsi="宋体" w:cs="宋体"/>
          <w:b/>
          <w:color w:val="auto"/>
          <w:kern w:val="1"/>
          <w:sz w:val="24"/>
          <w:szCs w:val="24"/>
          <w:highlight w:val="none"/>
        </w:rPr>
      </w:pPr>
      <w:r>
        <w:rPr>
          <w:rFonts w:hint="eastAsia" w:ascii="宋体" w:hAnsi="宋体" w:cs="宋体"/>
          <w:b/>
          <w:bCs/>
          <w:color w:val="auto"/>
          <w:kern w:val="1"/>
          <w:sz w:val="24"/>
          <w:szCs w:val="24"/>
          <w:highlight w:val="none"/>
        </w:rPr>
        <w:t>技术和服务要求（</w:t>
      </w:r>
      <w:r>
        <w:rPr>
          <w:rFonts w:hint="eastAsia" w:ascii="宋体" w:hAnsi="宋体" w:cs="宋体"/>
          <w:b/>
          <w:color w:val="auto"/>
          <w:kern w:val="1"/>
          <w:sz w:val="24"/>
          <w:szCs w:val="24"/>
          <w:highlight w:val="none"/>
        </w:rPr>
        <w:t>以“★”标示的内容为不允许负偏离的实质性要求）</w:t>
      </w:r>
    </w:p>
    <w:p>
      <w:pPr>
        <w:pStyle w:val="14"/>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left="0" w:firstLine="480"/>
        <w:textAlignment w:val="auto"/>
        <w:rPr>
          <w:color w:val="auto"/>
          <w:highlight w:val="none"/>
        </w:rPr>
      </w:pPr>
      <w:r>
        <w:rPr>
          <w:rStyle w:val="23"/>
          <w:rFonts w:hint="eastAsia"/>
          <w:color w:val="auto"/>
          <w:highlight w:val="none"/>
          <w:lang w:val="en-US" w:eastAsia="zh-CN"/>
        </w:rPr>
        <w:t>（一）</w:t>
      </w:r>
      <w:r>
        <w:rPr>
          <w:rStyle w:val="23"/>
          <w:rFonts w:hint="eastAsia" w:ascii="宋体" w:hAnsi="宋体" w:cs="宋体"/>
          <w:bCs/>
          <w:color w:val="auto"/>
          <w:highlight w:val="none"/>
        </w:rPr>
        <w:t>视频技术规范</w:t>
      </w:r>
    </w:p>
    <w:p>
      <w:pPr>
        <w:pStyle w:val="14"/>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left="0" w:firstLine="480"/>
        <w:textAlignment w:val="auto"/>
        <w:rPr>
          <w:color w:val="auto"/>
          <w:highlight w:val="none"/>
        </w:rPr>
      </w:pPr>
      <w:r>
        <w:rPr>
          <w:rStyle w:val="23"/>
          <w:rFonts w:hint="eastAsia" w:ascii="宋体" w:hAnsi="宋体" w:cs="宋体"/>
          <w:bCs/>
          <w:color w:val="auto"/>
          <w:highlight w:val="none"/>
        </w:rPr>
        <w:t>（</w:t>
      </w:r>
      <w:r>
        <w:rPr>
          <w:rStyle w:val="23"/>
          <w:color w:val="auto"/>
          <w:highlight w:val="none"/>
        </w:rPr>
        <w:t>1</w:t>
      </w:r>
      <w:r>
        <w:rPr>
          <w:rStyle w:val="23"/>
          <w:rFonts w:hint="eastAsia" w:ascii="宋体" w:hAnsi="宋体" w:cs="宋体"/>
          <w:bCs/>
          <w:color w:val="auto"/>
          <w:highlight w:val="none"/>
        </w:rPr>
        <w:t>）精品在线开放课程的制作及运行</w:t>
      </w:r>
    </w:p>
    <w:p>
      <w:pPr>
        <w:pStyle w:val="14"/>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left="0" w:firstLine="480"/>
        <w:textAlignment w:val="auto"/>
        <w:rPr>
          <w:rFonts w:hint="eastAsia" w:eastAsiaTheme="minorEastAsia"/>
          <w:color w:val="auto"/>
          <w:highlight w:val="none"/>
          <w:lang w:eastAsia="zh-CN"/>
        </w:rPr>
      </w:pPr>
      <w:r>
        <w:rPr>
          <w:rFonts w:hint="eastAsia" w:ascii="宋体" w:hAnsi="宋体" w:cs="宋体"/>
          <w:color w:val="auto"/>
          <w:highlight w:val="none"/>
        </w:rPr>
        <w:t>拍摄制作的课程，必须依据《教育部关于加强高等学校在线开放课程建设应用与管理的意见》（教高</w:t>
      </w:r>
      <w:r>
        <w:rPr>
          <w:color w:val="auto"/>
          <w:highlight w:val="none"/>
        </w:rPr>
        <w:t>[2015]3</w:t>
      </w:r>
      <w:r>
        <w:rPr>
          <w:rFonts w:hint="eastAsia" w:ascii="宋体" w:hAnsi="宋体" w:cs="宋体"/>
          <w:color w:val="auto"/>
          <w:highlight w:val="none"/>
        </w:rPr>
        <w:t>号）、《福建省教育厅关于组织开展职业教育精品在线开放课程及专业教学资源库建设工作的通知》（闽教职成〔</w:t>
      </w:r>
      <w:r>
        <w:rPr>
          <w:color w:val="auto"/>
          <w:highlight w:val="none"/>
        </w:rPr>
        <w:t>2016</w:t>
      </w:r>
      <w:r>
        <w:rPr>
          <w:rFonts w:hint="eastAsia" w:ascii="宋体" w:hAnsi="宋体" w:cs="宋体"/>
          <w:color w:val="auto"/>
          <w:highlight w:val="none"/>
        </w:rPr>
        <w:t>〕</w:t>
      </w:r>
      <w:r>
        <w:rPr>
          <w:color w:val="auto"/>
          <w:highlight w:val="none"/>
        </w:rPr>
        <w:t>32</w:t>
      </w:r>
      <w:r>
        <w:rPr>
          <w:rFonts w:hint="eastAsia" w:ascii="宋体" w:hAnsi="宋体" w:cs="宋体"/>
          <w:color w:val="auto"/>
          <w:highlight w:val="none"/>
        </w:rPr>
        <w:t>号）与《福建省职业教育精品在线开放课程建设标准（试行）》等文件要求、精神进行总体规划和实施，并且投标人所拍摄制作课程在技术参数、资源配置等方面达到省级以上职业教育精品在线课程认定标准，在课程质量、教学内容、共享范围、应用效果和示范性方面达到较高的水准</w:t>
      </w:r>
      <w:r>
        <w:rPr>
          <w:rStyle w:val="23"/>
          <w:rFonts w:hint="eastAsia" w:ascii="宋体" w:hAnsi="宋体" w:cs="宋体"/>
          <w:bCs/>
          <w:color w:val="auto"/>
          <w:highlight w:val="none"/>
          <w:lang w:eastAsia="zh-CN"/>
        </w:rPr>
        <w:t>。</w:t>
      </w:r>
      <w:r>
        <w:rPr>
          <w:rStyle w:val="23"/>
          <w:rFonts w:hint="eastAsia" w:cs="宋体"/>
          <w:bCs/>
          <w:color w:val="auto"/>
          <w:highlight w:val="none"/>
          <w:lang w:eastAsia="zh-CN"/>
        </w:rPr>
        <w:t>（</w:t>
      </w:r>
      <w:r>
        <w:rPr>
          <w:rStyle w:val="23"/>
          <w:rFonts w:hint="eastAsia" w:cs="宋体"/>
          <w:bCs/>
          <w:color w:val="auto"/>
          <w:highlight w:val="none"/>
          <w:lang w:val="en-US" w:eastAsia="zh-CN"/>
        </w:rPr>
        <w:t>品目项1</w:t>
      </w:r>
      <w:r>
        <w:rPr>
          <w:rStyle w:val="23"/>
          <w:rFonts w:hint="eastAsia" w:cs="宋体"/>
          <w:bCs/>
          <w:color w:val="auto"/>
          <w:highlight w:val="none"/>
          <w:lang w:eastAsia="zh-CN"/>
        </w:rPr>
        <w:t>）</w:t>
      </w:r>
    </w:p>
    <w:p>
      <w:pPr>
        <w:pStyle w:val="14"/>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left="0" w:firstLine="480"/>
        <w:textAlignment w:val="auto"/>
        <w:rPr>
          <w:color w:val="auto"/>
          <w:highlight w:val="none"/>
        </w:rPr>
      </w:pPr>
      <w:r>
        <w:rPr>
          <w:rStyle w:val="23"/>
          <w:rFonts w:hint="eastAsia" w:ascii="宋体" w:hAnsi="宋体" w:cs="宋体"/>
          <w:bCs/>
          <w:color w:val="auto"/>
          <w:highlight w:val="none"/>
        </w:rPr>
        <w:t>（</w:t>
      </w:r>
      <w:r>
        <w:rPr>
          <w:rStyle w:val="23"/>
          <w:color w:val="auto"/>
          <w:highlight w:val="none"/>
        </w:rPr>
        <w:t>2</w:t>
      </w:r>
      <w:r>
        <w:rPr>
          <w:rStyle w:val="23"/>
          <w:rFonts w:hint="eastAsia" w:ascii="宋体" w:hAnsi="宋体" w:cs="宋体"/>
          <w:bCs/>
          <w:color w:val="auto"/>
          <w:highlight w:val="none"/>
        </w:rPr>
        <w:t>）人员配置及设备要求</w:t>
      </w:r>
    </w:p>
    <w:p>
      <w:pPr>
        <w:pStyle w:val="14"/>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left="0" w:firstLine="480"/>
        <w:textAlignment w:val="auto"/>
        <w:rPr>
          <w:rFonts w:hint="eastAsia" w:eastAsiaTheme="minorEastAsia"/>
          <w:color w:val="auto"/>
          <w:highlight w:val="none"/>
          <w:lang w:eastAsia="zh-CN"/>
        </w:rPr>
      </w:pPr>
      <w:r>
        <w:rPr>
          <w:rFonts w:hint="eastAsia" w:ascii="宋体" w:hAnsi="宋体" w:cs="宋体"/>
          <w:color w:val="auto"/>
          <w:highlight w:val="none"/>
        </w:rPr>
        <w:t>①具备三年以上经验的课程顾问团队课程编导与老师深度沟通（至少</w:t>
      </w:r>
      <w:r>
        <w:rPr>
          <w:color w:val="auto"/>
          <w:highlight w:val="none"/>
        </w:rPr>
        <w:t>3</w:t>
      </w:r>
      <w:r>
        <w:rPr>
          <w:rFonts w:hint="eastAsia" w:ascii="宋体" w:hAnsi="宋体" w:cs="宋体"/>
          <w:color w:val="auto"/>
          <w:highlight w:val="none"/>
        </w:rPr>
        <w:t>名），多对一的提供课程咨询服务，收集材料，协助老师进行课程梳理，形成课程概要，帮助老师进行知识点碎片化，形成课程教学大纲等，起草课程脚本、拟定分组镜头大纲。从课程启动到课程交付，必须全程跟进。</w:t>
      </w:r>
      <w:r>
        <w:rPr>
          <w:rStyle w:val="23"/>
          <w:rFonts w:hint="eastAsia" w:cs="宋体"/>
          <w:bCs/>
          <w:color w:val="auto"/>
          <w:highlight w:val="none"/>
          <w:lang w:eastAsia="zh-CN"/>
        </w:rPr>
        <w:t>（</w:t>
      </w:r>
      <w:r>
        <w:rPr>
          <w:rStyle w:val="23"/>
          <w:rFonts w:hint="eastAsia" w:cs="宋体"/>
          <w:bCs/>
          <w:color w:val="auto"/>
          <w:highlight w:val="none"/>
          <w:lang w:val="en-US" w:eastAsia="zh-CN"/>
        </w:rPr>
        <w:t>品目项2</w:t>
      </w:r>
      <w:r>
        <w:rPr>
          <w:rStyle w:val="23"/>
          <w:rFonts w:hint="eastAsia" w:cs="宋体"/>
          <w:bCs/>
          <w:color w:val="auto"/>
          <w:highlight w:val="none"/>
          <w:lang w:eastAsia="zh-CN"/>
        </w:rPr>
        <w:t>）</w:t>
      </w:r>
    </w:p>
    <w:p>
      <w:pPr>
        <w:pStyle w:val="14"/>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left="0" w:firstLine="480"/>
        <w:textAlignment w:val="auto"/>
        <w:rPr>
          <w:color w:val="auto"/>
          <w:highlight w:val="none"/>
        </w:rPr>
      </w:pPr>
    </w:p>
    <w:p>
      <w:pPr>
        <w:pStyle w:val="14"/>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left="0" w:firstLine="480"/>
        <w:textAlignment w:val="auto"/>
        <w:rPr>
          <w:color w:val="auto"/>
          <w:highlight w:val="none"/>
        </w:rPr>
      </w:pPr>
      <w:r>
        <w:rPr>
          <w:rFonts w:hint="eastAsia" w:ascii="宋体" w:hAnsi="宋体" w:cs="宋体"/>
          <w:color w:val="auto"/>
          <w:highlight w:val="none"/>
          <w:lang w:val="en-US" w:eastAsia="zh-CN"/>
        </w:rPr>
        <w:t>②</w:t>
      </w:r>
      <w:r>
        <w:rPr>
          <w:rFonts w:hint="eastAsia" w:ascii="宋体" w:hAnsi="宋体" w:cs="宋体"/>
          <w:color w:val="auto"/>
          <w:highlight w:val="none"/>
        </w:rPr>
        <w:t>投标人不仅要擅长视频拍摄制作，还要有教育行业服务经验，了解教学规律、理解在线开放课程内涵、熟悉互联网教学应用等，配备高水平的制作人才。制作人员要懂教学，具备丰富的课程编排经验以及教学安排能力，能够辅助教师进行课程教学编排重构，在线开放课程整体编排。</w:t>
      </w:r>
      <w:r>
        <w:rPr>
          <w:rStyle w:val="23"/>
          <w:rFonts w:hint="eastAsia" w:cs="宋体"/>
          <w:bCs/>
          <w:color w:val="auto"/>
          <w:highlight w:val="none"/>
          <w:lang w:eastAsia="zh-CN"/>
        </w:rPr>
        <w:t>（</w:t>
      </w:r>
      <w:r>
        <w:rPr>
          <w:rStyle w:val="23"/>
          <w:rFonts w:hint="eastAsia" w:cs="宋体"/>
          <w:bCs/>
          <w:color w:val="auto"/>
          <w:highlight w:val="none"/>
          <w:lang w:val="en-US" w:eastAsia="zh-CN"/>
        </w:rPr>
        <w:t>品目项3</w:t>
      </w:r>
      <w:r>
        <w:rPr>
          <w:rStyle w:val="23"/>
          <w:rFonts w:hint="eastAsia" w:cs="宋体"/>
          <w:bCs/>
          <w:color w:val="auto"/>
          <w:highlight w:val="none"/>
          <w:lang w:eastAsia="zh-CN"/>
        </w:rPr>
        <w:t>）</w:t>
      </w:r>
    </w:p>
    <w:p>
      <w:pPr>
        <w:pStyle w:val="14"/>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left="0" w:firstLine="480"/>
        <w:textAlignment w:val="auto"/>
        <w:rPr>
          <w:color w:val="auto"/>
          <w:highlight w:val="none"/>
        </w:rPr>
      </w:pPr>
      <w:r>
        <w:rPr>
          <w:rStyle w:val="23"/>
          <w:rFonts w:hint="eastAsia" w:ascii="宋体" w:hAnsi="宋体" w:cs="宋体"/>
          <w:bCs/>
          <w:color w:val="auto"/>
          <w:highlight w:val="none"/>
        </w:rPr>
        <w:t>（</w:t>
      </w:r>
      <w:r>
        <w:rPr>
          <w:rStyle w:val="23"/>
          <w:color w:val="auto"/>
          <w:highlight w:val="none"/>
        </w:rPr>
        <w:t>3</w:t>
      </w:r>
      <w:r>
        <w:rPr>
          <w:rStyle w:val="23"/>
          <w:rFonts w:hint="eastAsia" w:ascii="宋体" w:hAnsi="宋体" w:cs="宋体"/>
          <w:bCs/>
          <w:color w:val="auto"/>
          <w:highlight w:val="none"/>
        </w:rPr>
        <w:t>）录制场地及拍摄方式要求</w:t>
      </w:r>
    </w:p>
    <w:p>
      <w:pPr>
        <w:pStyle w:val="14"/>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left="0" w:firstLine="480"/>
        <w:textAlignment w:val="auto"/>
        <w:rPr>
          <w:color w:val="auto"/>
          <w:highlight w:val="none"/>
        </w:rPr>
      </w:pPr>
      <w:r>
        <w:rPr>
          <w:rFonts w:hint="eastAsia" w:ascii="宋体" w:hAnsi="宋体" w:cs="宋体"/>
          <w:color w:val="auto"/>
          <w:highlight w:val="none"/>
        </w:rPr>
        <w:t>①投标人如在学校拍摄，投标人需提供所需所有设备并搭建拍摄场景，提供驻场服务。</w:t>
      </w:r>
      <w:r>
        <w:rPr>
          <w:rStyle w:val="23"/>
          <w:rFonts w:hint="eastAsia" w:cs="宋体"/>
          <w:bCs/>
          <w:color w:val="auto"/>
          <w:highlight w:val="none"/>
          <w:lang w:eastAsia="zh-CN"/>
        </w:rPr>
        <w:t>（</w:t>
      </w:r>
      <w:r>
        <w:rPr>
          <w:rStyle w:val="23"/>
          <w:rFonts w:hint="eastAsia" w:cs="宋体"/>
          <w:bCs/>
          <w:color w:val="auto"/>
          <w:highlight w:val="none"/>
          <w:lang w:val="en-US" w:eastAsia="zh-CN"/>
        </w:rPr>
        <w:t>品目项4</w:t>
      </w:r>
      <w:r>
        <w:rPr>
          <w:rStyle w:val="23"/>
          <w:rFonts w:hint="eastAsia" w:cs="宋体"/>
          <w:bCs/>
          <w:color w:val="auto"/>
          <w:highlight w:val="none"/>
          <w:lang w:eastAsia="zh-CN"/>
        </w:rPr>
        <w:t>）</w:t>
      </w:r>
    </w:p>
    <w:p>
      <w:pPr>
        <w:pStyle w:val="14"/>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left="0" w:firstLine="480"/>
        <w:textAlignment w:val="auto"/>
        <w:rPr>
          <w:color w:val="auto"/>
          <w:highlight w:val="none"/>
        </w:rPr>
      </w:pPr>
      <w:r>
        <w:rPr>
          <w:rFonts w:hint="eastAsia" w:ascii="宋体" w:hAnsi="宋体" w:cs="宋体"/>
          <w:color w:val="auto"/>
          <w:highlight w:val="none"/>
        </w:rPr>
        <w:t>②摄像师应提前了解场地条件，根据场地要求制定拍摄方案。负责拍摄场地的整理（如黑板、讲台）和现场学生的疏导，保证拍摄效果整洁，现场人员合理。</w:t>
      </w:r>
      <w:r>
        <w:rPr>
          <w:rStyle w:val="23"/>
          <w:rFonts w:hint="eastAsia" w:cs="宋体"/>
          <w:bCs/>
          <w:color w:val="auto"/>
          <w:highlight w:val="none"/>
          <w:lang w:eastAsia="zh-CN"/>
        </w:rPr>
        <w:t>（</w:t>
      </w:r>
      <w:r>
        <w:rPr>
          <w:rStyle w:val="23"/>
          <w:rFonts w:hint="eastAsia" w:cs="宋体"/>
          <w:bCs/>
          <w:color w:val="auto"/>
          <w:highlight w:val="none"/>
          <w:lang w:val="en-US" w:eastAsia="zh-CN"/>
        </w:rPr>
        <w:t>品目项5</w:t>
      </w:r>
      <w:r>
        <w:rPr>
          <w:rStyle w:val="23"/>
          <w:rFonts w:hint="eastAsia" w:cs="宋体"/>
          <w:bCs/>
          <w:color w:val="auto"/>
          <w:highlight w:val="none"/>
          <w:lang w:eastAsia="zh-CN"/>
        </w:rPr>
        <w:t>）</w:t>
      </w:r>
    </w:p>
    <w:p>
      <w:pPr>
        <w:pStyle w:val="14"/>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left="0" w:firstLine="480"/>
        <w:textAlignment w:val="auto"/>
        <w:rPr>
          <w:color w:val="auto"/>
          <w:highlight w:val="none"/>
        </w:rPr>
      </w:pPr>
      <w:r>
        <w:rPr>
          <w:rFonts w:hint="eastAsia" w:ascii="宋体" w:hAnsi="宋体" w:cs="宋体"/>
          <w:color w:val="auto"/>
          <w:highlight w:val="none"/>
        </w:rPr>
        <w:t>③演播室使用的背景采用彩色喷绘或电脑虚拟、实景等背景。背景的颜色、图案不易过多，应保持静态，画面应简洁、明快，有利于营造课堂气氛。屏幕图像的构图合理，画面主体突出。人像及肢体动作以及配合讲授选用的板书、画板、教具实物、模型和实验设备等均不能超出镜头所及范围。摄像镜头应保持与主讲教师目光平视的角度。主讲教师不应较长时间仰视或俯视。</w:t>
      </w:r>
      <w:r>
        <w:rPr>
          <w:rStyle w:val="23"/>
          <w:rFonts w:hint="eastAsia" w:cs="宋体"/>
          <w:bCs/>
          <w:color w:val="auto"/>
          <w:highlight w:val="none"/>
          <w:lang w:eastAsia="zh-CN"/>
        </w:rPr>
        <w:t>（</w:t>
      </w:r>
      <w:r>
        <w:rPr>
          <w:rStyle w:val="23"/>
          <w:rFonts w:hint="eastAsia" w:cs="宋体"/>
          <w:bCs/>
          <w:color w:val="auto"/>
          <w:highlight w:val="none"/>
          <w:lang w:val="en-US" w:eastAsia="zh-CN"/>
        </w:rPr>
        <w:t>品目项6</w:t>
      </w:r>
      <w:r>
        <w:rPr>
          <w:rStyle w:val="23"/>
          <w:rFonts w:hint="eastAsia" w:cs="宋体"/>
          <w:bCs/>
          <w:color w:val="auto"/>
          <w:highlight w:val="none"/>
          <w:lang w:eastAsia="zh-CN"/>
        </w:rPr>
        <w:t>）</w:t>
      </w:r>
    </w:p>
    <w:p>
      <w:pPr>
        <w:pStyle w:val="14"/>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left="0" w:firstLine="480"/>
        <w:textAlignment w:val="auto"/>
        <w:rPr>
          <w:color w:val="auto"/>
          <w:highlight w:val="none"/>
        </w:rPr>
      </w:pPr>
      <w:r>
        <w:rPr>
          <w:rStyle w:val="23"/>
          <w:rFonts w:hint="eastAsia" w:ascii="宋体" w:hAnsi="宋体" w:cs="宋体"/>
          <w:bCs/>
          <w:color w:val="auto"/>
          <w:highlight w:val="none"/>
        </w:rPr>
        <w:t>（</w:t>
      </w:r>
      <w:r>
        <w:rPr>
          <w:rStyle w:val="23"/>
          <w:color w:val="auto"/>
          <w:highlight w:val="none"/>
        </w:rPr>
        <w:t>4</w:t>
      </w:r>
      <w:r>
        <w:rPr>
          <w:rStyle w:val="23"/>
          <w:rFonts w:hint="eastAsia" w:ascii="宋体" w:hAnsi="宋体" w:cs="宋体"/>
          <w:bCs/>
          <w:color w:val="auto"/>
          <w:highlight w:val="none"/>
        </w:rPr>
        <w:t>）课程制作要求</w:t>
      </w:r>
    </w:p>
    <w:p>
      <w:pPr>
        <w:pStyle w:val="14"/>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left="0" w:firstLine="480"/>
        <w:textAlignment w:val="auto"/>
        <w:rPr>
          <w:color w:val="auto"/>
          <w:highlight w:val="none"/>
        </w:rPr>
      </w:pPr>
      <w:r>
        <w:rPr>
          <w:rFonts w:hint="eastAsia"/>
          <w:color w:val="auto"/>
          <w:highlight w:val="none"/>
          <w:lang w:val="en-US" w:eastAsia="zh-CN"/>
        </w:rPr>
        <w:t>1</w:t>
      </w:r>
      <w:r>
        <w:rPr>
          <w:rFonts w:hint="eastAsia" w:ascii="宋体" w:hAnsi="宋体" w:cs="宋体"/>
          <w:color w:val="auto"/>
          <w:highlight w:val="none"/>
        </w:rPr>
        <w:t>）知识单元化，课程制作按照知识单元进行，每个知识单元是一个独立的课程单元，视频时长在</w:t>
      </w:r>
      <w:r>
        <w:rPr>
          <w:color w:val="auto"/>
          <w:highlight w:val="none"/>
        </w:rPr>
        <w:t>5</w:t>
      </w:r>
      <w:r>
        <w:rPr>
          <w:rFonts w:hint="eastAsia" w:ascii="宋体" w:hAnsi="宋体" w:cs="宋体"/>
          <w:color w:val="auto"/>
          <w:highlight w:val="none"/>
        </w:rPr>
        <w:t>～</w:t>
      </w:r>
      <w:r>
        <w:rPr>
          <w:color w:val="auto"/>
          <w:highlight w:val="none"/>
        </w:rPr>
        <w:t>15</w:t>
      </w:r>
      <w:r>
        <w:rPr>
          <w:rFonts w:hint="eastAsia" w:ascii="宋体" w:hAnsi="宋体" w:cs="宋体"/>
          <w:color w:val="auto"/>
          <w:highlight w:val="none"/>
        </w:rPr>
        <w:t>分钟左右为宜，具体根据课程知识点而定</w:t>
      </w:r>
      <w:r>
        <w:rPr>
          <w:color w:val="auto"/>
          <w:highlight w:val="none"/>
        </w:rPr>
        <w:t>,</w:t>
      </w:r>
      <w:r>
        <w:rPr>
          <w:rFonts w:hint="eastAsia" w:ascii="宋体" w:hAnsi="宋体" w:cs="宋体"/>
          <w:color w:val="auto"/>
          <w:highlight w:val="none"/>
        </w:rPr>
        <w:t>包含这一个知识单元的授课视频、动画、参 考资料及其它相关资源等。知识单元篇头：知识单元授课内容之前加上课程篇头。知识单元考核：每个知识单元可设置考核点，包括作业、讨论等。</w:t>
      </w:r>
      <w:r>
        <w:rPr>
          <w:rStyle w:val="23"/>
          <w:rFonts w:hint="eastAsia" w:cs="宋体"/>
          <w:bCs/>
          <w:color w:val="auto"/>
          <w:highlight w:val="none"/>
          <w:lang w:eastAsia="zh-CN"/>
        </w:rPr>
        <w:t>（</w:t>
      </w:r>
      <w:r>
        <w:rPr>
          <w:rStyle w:val="23"/>
          <w:rFonts w:hint="eastAsia" w:cs="宋体"/>
          <w:bCs/>
          <w:color w:val="auto"/>
          <w:highlight w:val="none"/>
          <w:lang w:val="en-US" w:eastAsia="zh-CN"/>
        </w:rPr>
        <w:t>品目项7</w:t>
      </w:r>
      <w:r>
        <w:rPr>
          <w:rStyle w:val="23"/>
          <w:rFonts w:hint="eastAsia" w:cs="宋体"/>
          <w:bCs/>
          <w:color w:val="auto"/>
          <w:highlight w:val="none"/>
          <w:lang w:eastAsia="zh-CN"/>
        </w:rPr>
        <w:t>）</w:t>
      </w:r>
    </w:p>
    <w:p>
      <w:pPr>
        <w:pStyle w:val="14"/>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left="0" w:firstLine="480"/>
        <w:textAlignment w:val="auto"/>
        <w:rPr>
          <w:color w:val="auto"/>
          <w:highlight w:val="none"/>
        </w:rPr>
      </w:pPr>
      <w:r>
        <w:rPr>
          <w:color w:val="auto"/>
          <w:highlight w:val="none"/>
        </w:rPr>
        <w:t>3</w:t>
      </w:r>
      <w:r>
        <w:rPr>
          <w:rFonts w:hint="eastAsia" w:ascii="宋体" w:hAnsi="宋体" w:cs="宋体"/>
          <w:color w:val="auto"/>
          <w:highlight w:val="none"/>
        </w:rPr>
        <w:t>）协助教师完成适用于课程的分镜头脚本撰写，并协商达至一致意见后开始制作；</w:t>
      </w:r>
      <w:r>
        <w:rPr>
          <w:rStyle w:val="23"/>
          <w:rFonts w:hint="eastAsia" w:cs="宋体"/>
          <w:bCs/>
          <w:color w:val="auto"/>
          <w:highlight w:val="none"/>
          <w:lang w:eastAsia="zh-CN"/>
        </w:rPr>
        <w:t>（</w:t>
      </w:r>
      <w:r>
        <w:rPr>
          <w:rStyle w:val="23"/>
          <w:rFonts w:hint="eastAsia" w:cs="宋体"/>
          <w:bCs/>
          <w:color w:val="auto"/>
          <w:highlight w:val="none"/>
          <w:lang w:val="en-US" w:eastAsia="zh-CN"/>
        </w:rPr>
        <w:t>品目项8</w:t>
      </w:r>
      <w:r>
        <w:rPr>
          <w:rStyle w:val="23"/>
          <w:rFonts w:hint="eastAsia" w:cs="宋体"/>
          <w:bCs/>
          <w:color w:val="auto"/>
          <w:highlight w:val="none"/>
          <w:lang w:eastAsia="zh-CN"/>
        </w:rPr>
        <w:t>）</w:t>
      </w:r>
    </w:p>
    <w:p>
      <w:pPr>
        <w:pStyle w:val="14"/>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left="0" w:firstLine="480"/>
        <w:textAlignment w:val="auto"/>
        <w:rPr>
          <w:color w:val="auto"/>
          <w:highlight w:val="none"/>
        </w:rPr>
      </w:pPr>
      <w:r>
        <w:rPr>
          <w:color w:val="auto"/>
          <w:highlight w:val="none"/>
        </w:rPr>
        <w:t>4</w:t>
      </w:r>
      <w:r>
        <w:rPr>
          <w:rFonts w:hint="eastAsia" w:ascii="宋体" w:hAnsi="宋体" w:cs="宋体"/>
          <w:color w:val="auto"/>
          <w:highlight w:val="none"/>
        </w:rPr>
        <w:t>）制作的教学视频需符合精品在线开放课程教学的特点：以知识点为单元的短视频、一对一面授氛围、教师仪态自然放松、教师着装得体、知识点表达准确、画面美观并符合教学规律、画质音质清晰等；</w:t>
      </w:r>
      <w:r>
        <w:rPr>
          <w:rStyle w:val="23"/>
          <w:rFonts w:hint="eastAsia" w:cs="宋体"/>
          <w:bCs/>
          <w:color w:val="auto"/>
          <w:highlight w:val="none"/>
          <w:lang w:eastAsia="zh-CN"/>
        </w:rPr>
        <w:t>（</w:t>
      </w:r>
      <w:r>
        <w:rPr>
          <w:rStyle w:val="23"/>
          <w:rFonts w:hint="eastAsia" w:cs="宋体"/>
          <w:bCs/>
          <w:color w:val="auto"/>
          <w:highlight w:val="none"/>
          <w:lang w:val="en-US" w:eastAsia="zh-CN"/>
        </w:rPr>
        <w:t>品目项9</w:t>
      </w:r>
      <w:r>
        <w:rPr>
          <w:rStyle w:val="23"/>
          <w:rFonts w:hint="eastAsia" w:cs="宋体"/>
          <w:bCs/>
          <w:color w:val="auto"/>
          <w:highlight w:val="none"/>
          <w:lang w:eastAsia="zh-CN"/>
        </w:rPr>
        <w:t>）</w:t>
      </w:r>
    </w:p>
    <w:p>
      <w:pPr>
        <w:pStyle w:val="14"/>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left="0" w:firstLine="480"/>
        <w:textAlignment w:val="auto"/>
        <w:rPr>
          <w:color w:val="auto"/>
          <w:highlight w:val="none"/>
        </w:rPr>
      </w:pPr>
      <w:r>
        <w:rPr>
          <w:color w:val="auto"/>
          <w:highlight w:val="none"/>
        </w:rPr>
        <w:t>5</w:t>
      </w:r>
      <w:r>
        <w:rPr>
          <w:rFonts w:hint="eastAsia" w:ascii="宋体" w:hAnsi="宋体" w:cs="宋体"/>
          <w:color w:val="auto"/>
          <w:highlight w:val="none"/>
        </w:rPr>
        <w:t>）投标人负责将教师提供的授课文档按照需要制作成授课用的</w:t>
      </w:r>
      <w:r>
        <w:rPr>
          <w:color w:val="auto"/>
          <w:highlight w:val="none"/>
        </w:rPr>
        <w:t>PPT</w:t>
      </w:r>
      <w:r>
        <w:rPr>
          <w:rFonts w:hint="eastAsia" w:ascii="宋体" w:hAnsi="宋体" w:cs="宋体"/>
          <w:color w:val="auto"/>
          <w:highlight w:val="none"/>
        </w:rPr>
        <w:t>课件，或者对教师提供的</w:t>
      </w:r>
      <w:r>
        <w:rPr>
          <w:color w:val="auto"/>
          <w:highlight w:val="none"/>
        </w:rPr>
        <w:t>PPT</w:t>
      </w:r>
      <w:r>
        <w:rPr>
          <w:rFonts w:hint="eastAsia" w:ascii="宋体" w:hAnsi="宋体" w:cs="宋体"/>
          <w:color w:val="auto"/>
          <w:highlight w:val="none"/>
        </w:rPr>
        <w:t>课件进行适应在线开放课程教学的调整，包括但不限于重新排版、美化、字体字号调整、统一风格等。</w:t>
      </w:r>
      <w:r>
        <w:rPr>
          <w:rStyle w:val="23"/>
          <w:rFonts w:hint="eastAsia" w:cs="宋体"/>
          <w:bCs/>
          <w:color w:val="auto"/>
          <w:highlight w:val="none"/>
          <w:lang w:eastAsia="zh-CN"/>
        </w:rPr>
        <w:t>（</w:t>
      </w:r>
      <w:r>
        <w:rPr>
          <w:rStyle w:val="23"/>
          <w:rFonts w:hint="eastAsia" w:cs="宋体"/>
          <w:bCs/>
          <w:color w:val="auto"/>
          <w:highlight w:val="none"/>
          <w:lang w:val="en-US" w:eastAsia="zh-CN"/>
        </w:rPr>
        <w:t>品目项10</w:t>
      </w:r>
      <w:r>
        <w:rPr>
          <w:rStyle w:val="23"/>
          <w:rFonts w:hint="eastAsia" w:cs="宋体"/>
          <w:bCs/>
          <w:color w:val="auto"/>
          <w:highlight w:val="none"/>
          <w:lang w:eastAsia="zh-CN"/>
        </w:rPr>
        <w:t>）</w:t>
      </w:r>
    </w:p>
    <w:p>
      <w:pPr>
        <w:pStyle w:val="14"/>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left="0" w:firstLine="480"/>
        <w:textAlignment w:val="auto"/>
        <w:rPr>
          <w:color w:val="auto"/>
          <w:highlight w:val="none"/>
        </w:rPr>
      </w:pPr>
      <w:r>
        <w:rPr>
          <w:color w:val="auto"/>
          <w:highlight w:val="none"/>
        </w:rPr>
        <w:t>6</w:t>
      </w:r>
      <w:r>
        <w:rPr>
          <w:rFonts w:hint="eastAsia"/>
          <w:color w:val="auto"/>
          <w:highlight w:val="none"/>
          <w:lang w:eastAsia="zh-CN"/>
        </w:rPr>
        <w:t>）</w:t>
      </w:r>
      <w:r>
        <w:rPr>
          <w:rFonts w:hint="eastAsia" w:ascii="宋体" w:hAnsi="宋体" w:cs="宋体"/>
          <w:color w:val="auto"/>
          <w:highlight w:val="none"/>
        </w:rPr>
        <w:t>投标人在后期剪辑授课视频中，应配合教师对教学效果的要求，积极合理地运用插图、特效、动画等多种手段。</w:t>
      </w:r>
      <w:r>
        <w:rPr>
          <w:rStyle w:val="23"/>
          <w:rFonts w:hint="eastAsia" w:cs="宋体"/>
          <w:bCs/>
          <w:color w:val="auto"/>
          <w:highlight w:val="none"/>
          <w:lang w:eastAsia="zh-CN"/>
        </w:rPr>
        <w:t>（</w:t>
      </w:r>
      <w:r>
        <w:rPr>
          <w:rStyle w:val="23"/>
          <w:rFonts w:hint="eastAsia" w:cs="宋体"/>
          <w:bCs/>
          <w:color w:val="auto"/>
          <w:highlight w:val="none"/>
          <w:lang w:val="en-US" w:eastAsia="zh-CN"/>
        </w:rPr>
        <w:t>品目项11</w:t>
      </w:r>
      <w:r>
        <w:rPr>
          <w:rStyle w:val="23"/>
          <w:rFonts w:hint="eastAsia" w:cs="宋体"/>
          <w:bCs/>
          <w:color w:val="auto"/>
          <w:highlight w:val="none"/>
          <w:lang w:eastAsia="zh-CN"/>
        </w:rPr>
        <w:t>）</w:t>
      </w:r>
    </w:p>
    <w:p>
      <w:pPr>
        <w:pStyle w:val="14"/>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left="0" w:firstLine="480"/>
        <w:textAlignment w:val="auto"/>
        <w:rPr>
          <w:color w:val="auto"/>
          <w:highlight w:val="none"/>
        </w:rPr>
      </w:pPr>
      <w:r>
        <w:rPr>
          <w:rFonts w:hint="eastAsia"/>
          <w:color w:val="auto"/>
          <w:highlight w:val="none"/>
          <w:lang w:val="en-US" w:eastAsia="zh-CN"/>
        </w:rPr>
        <w:t>7</w:t>
      </w:r>
      <w:r>
        <w:rPr>
          <w:rFonts w:hint="eastAsia" w:ascii="宋体" w:hAnsi="宋体" w:cs="宋体"/>
          <w:color w:val="auto"/>
          <w:highlight w:val="none"/>
        </w:rPr>
        <w:t>）教师视频过程中，需始终保持和教师的良性沟通，认真听取教师意见，积极提出合理化建议。</w:t>
      </w:r>
      <w:r>
        <w:rPr>
          <w:rStyle w:val="23"/>
          <w:rFonts w:hint="eastAsia" w:cs="宋体"/>
          <w:bCs/>
          <w:color w:val="auto"/>
          <w:highlight w:val="none"/>
          <w:lang w:eastAsia="zh-CN"/>
        </w:rPr>
        <w:t>（</w:t>
      </w:r>
      <w:r>
        <w:rPr>
          <w:rStyle w:val="23"/>
          <w:rFonts w:hint="eastAsia" w:cs="宋体"/>
          <w:bCs/>
          <w:color w:val="auto"/>
          <w:highlight w:val="none"/>
          <w:lang w:val="en-US" w:eastAsia="zh-CN"/>
        </w:rPr>
        <w:t>品目项12</w:t>
      </w:r>
      <w:r>
        <w:rPr>
          <w:rStyle w:val="23"/>
          <w:rFonts w:hint="eastAsia" w:cs="宋体"/>
          <w:bCs/>
          <w:color w:val="auto"/>
          <w:highlight w:val="none"/>
          <w:lang w:eastAsia="zh-CN"/>
        </w:rPr>
        <w:t>）</w:t>
      </w:r>
    </w:p>
    <w:p>
      <w:pPr>
        <w:pStyle w:val="14"/>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left="0" w:firstLine="480"/>
        <w:textAlignment w:val="auto"/>
        <w:rPr>
          <w:color w:val="auto"/>
          <w:highlight w:val="none"/>
        </w:rPr>
      </w:pPr>
      <w:r>
        <w:rPr>
          <w:rFonts w:hint="eastAsia"/>
          <w:color w:val="auto"/>
          <w:highlight w:val="none"/>
          <w:lang w:val="en-US" w:eastAsia="zh-CN"/>
        </w:rPr>
        <w:t>8</w:t>
      </w:r>
      <w:r>
        <w:rPr>
          <w:rFonts w:hint="eastAsia" w:ascii="宋体" w:hAnsi="宋体" w:cs="宋体"/>
          <w:color w:val="auto"/>
          <w:highlight w:val="none"/>
        </w:rPr>
        <w:t>）学习流程管理：在线开放课程需要支持完善的学习流程管理功能，实现学生在线选课、视频播放、讨论答疑、作业、考试、评估等功能。</w:t>
      </w:r>
      <w:r>
        <w:rPr>
          <w:rStyle w:val="23"/>
          <w:rFonts w:hint="eastAsia" w:cs="宋体"/>
          <w:bCs/>
          <w:color w:val="auto"/>
          <w:highlight w:val="none"/>
          <w:lang w:eastAsia="zh-CN"/>
        </w:rPr>
        <w:t>（</w:t>
      </w:r>
      <w:r>
        <w:rPr>
          <w:rStyle w:val="23"/>
          <w:rFonts w:hint="eastAsia" w:cs="宋体"/>
          <w:bCs/>
          <w:color w:val="auto"/>
          <w:highlight w:val="none"/>
          <w:lang w:val="en-US" w:eastAsia="zh-CN"/>
        </w:rPr>
        <w:t>品目项13</w:t>
      </w:r>
      <w:r>
        <w:rPr>
          <w:rStyle w:val="23"/>
          <w:rFonts w:hint="eastAsia" w:cs="宋体"/>
          <w:bCs/>
          <w:color w:val="auto"/>
          <w:highlight w:val="none"/>
          <w:lang w:eastAsia="zh-CN"/>
        </w:rPr>
        <w:t>）</w:t>
      </w:r>
    </w:p>
    <w:p>
      <w:pPr>
        <w:pStyle w:val="14"/>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left="0" w:firstLine="480"/>
        <w:textAlignment w:val="auto"/>
        <w:rPr>
          <w:color w:val="auto"/>
          <w:highlight w:val="none"/>
        </w:rPr>
      </w:pPr>
      <w:r>
        <w:rPr>
          <w:rStyle w:val="23"/>
          <w:rFonts w:hint="eastAsia" w:ascii="宋体" w:hAnsi="宋体" w:cs="宋体"/>
          <w:bCs/>
          <w:color w:val="auto"/>
          <w:highlight w:val="none"/>
        </w:rPr>
        <w:t>（</w:t>
      </w:r>
      <w:r>
        <w:rPr>
          <w:rStyle w:val="23"/>
          <w:color w:val="auto"/>
          <w:highlight w:val="none"/>
        </w:rPr>
        <w:t>5</w:t>
      </w:r>
      <w:r>
        <w:rPr>
          <w:rStyle w:val="23"/>
          <w:rFonts w:hint="eastAsia" w:ascii="宋体" w:hAnsi="宋体" w:cs="宋体"/>
          <w:bCs/>
          <w:color w:val="auto"/>
          <w:highlight w:val="none"/>
        </w:rPr>
        <w:t>）视频制作要求</w:t>
      </w:r>
    </w:p>
    <w:p>
      <w:pPr>
        <w:pStyle w:val="14"/>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left="0" w:firstLine="480"/>
        <w:textAlignment w:val="auto"/>
        <w:rPr>
          <w:color w:val="auto"/>
          <w:highlight w:val="none"/>
        </w:rPr>
      </w:pPr>
      <w:r>
        <w:rPr>
          <w:rFonts w:hint="eastAsia" w:ascii="宋体" w:hAnsi="宋体" w:cs="宋体"/>
          <w:color w:val="auto"/>
          <w:highlight w:val="none"/>
        </w:rPr>
        <w:t>①前期采用高清</w:t>
      </w:r>
      <w:r>
        <w:rPr>
          <w:color w:val="auto"/>
          <w:highlight w:val="none"/>
        </w:rPr>
        <w:t>16:9</w:t>
      </w:r>
      <w:r>
        <w:rPr>
          <w:rFonts w:hint="eastAsia" w:ascii="宋体" w:hAnsi="宋体" w:cs="宋体"/>
          <w:color w:val="auto"/>
          <w:highlight w:val="none"/>
        </w:rPr>
        <w:t>拍摄，设定为</w:t>
      </w:r>
      <w:r>
        <w:rPr>
          <w:color w:val="auto"/>
          <w:highlight w:val="none"/>
        </w:rPr>
        <w:t> 1280×720</w:t>
      </w:r>
      <w:r>
        <w:rPr>
          <w:rFonts w:hint="eastAsia" w:ascii="宋体" w:hAnsi="宋体" w:cs="宋体"/>
          <w:color w:val="auto"/>
          <w:highlight w:val="none"/>
        </w:rPr>
        <w:t>或</w:t>
      </w:r>
      <w:r>
        <w:rPr>
          <w:color w:val="auto"/>
          <w:highlight w:val="none"/>
        </w:rPr>
        <w:t>1920×1080</w:t>
      </w:r>
      <w:r>
        <w:rPr>
          <w:rFonts w:hint="eastAsia" w:ascii="宋体" w:hAnsi="宋体" w:cs="宋体"/>
          <w:color w:val="auto"/>
          <w:highlight w:val="none"/>
        </w:rPr>
        <w:t>。视频压缩采用</w:t>
      </w:r>
      <w:r>
        <w:rPr>
          <w:color w:val="auto"/>
          <w:highlight w:val="none"/>
        </w:rPr>
        <w:t xml:space="preserve">H.264/AVC </w:t>
      </w:r>
      <w:r>
        <w:rPr>
          <w:rFonts w:hint="eastAsia" w:ascii="宋体" w:hAnsi="宋体" w:cs="宋体"/>
          <w:color w:val="auto"/>
          <w:highlight w:val="none"/>
        </w:rPr>
        <w:t>（</w:t>
      </w:r>
      <w:r>
        <w:rPr>
          <w:color w:val="auto"/>
          <w:highlight w:val="none"/>
        </w:rPr>
        <w:t>MPEG-4 Part10</w:t>
      </w:r>
      <w:r>
        <w:rPr>
          <w:rFonts w:hint="eastAsia" w:ascii="宋体" w:hAnsi="宋体" w:cs="宋体"/>
          <w:color w:val="auto"/>
          <w:highlight w:val="none"/>
        </w:rPr>
        <w:t>）编码、使用二次编码、不包含字幕的</w:t>
      </w:r>
      <w:r>
        <w:rPr>
          <w:color w:val="auto"/>
          <w:highlight w:val="none"/>
        </w:rPr>
        <w:t>MP4</w:t>
      </w:r>
      <w:r>
        <w:rPr>
          <w:rFonts w:hint="eastAsia" w:ascii="宋体" w:hAnsi="宋体" w:cs="宋体"/>
          <w:color w:val="auto"/>
          <w:highlight w:val="none"/>
        </w:rPr>
        <w:t>格式。动态码流的最低码率不得低于</w:t>
      </w:r>
      <w:r>
        <w:rPr>
          <w:color w:val="auto"/>
          <w:highlight w:val="none"/>
        </w:rPr>
        <w:t>1024Kb</w:t>
      </w:r>
      <w:r>
        <w:rPr>
          <w:rFonts w:hint="eastAsia" w:ascii="宋体" w:hAnsi="宋体" w:cs="宋体"/>
          <w:color w:val="auto"/>
          <w:highlight w:val="none"/>
        </w:rPr>
        <w:t>。视频帧率为</w:t>
      </w:r>
      <w:r>
        <w:rPr>
          <w:color w:val="auto"/>
          <w:highlight w:val="none"/>
        </w:rPr>
        <w:t>25</w:t>
      </w:r>
      <w:r>
        <w:rPr>
          <w:rFonts w:hint="eastAsia" w:ascii="宋体" w:hAnsi="宋体" w:cs="宋体"/>
          <w:color w:val="auto"/>
          <w:highlight w:val="none"/>
        </w:rPr>
        <w:t>帧</w:t>
      </w:r>
      <w:r>
        <w:rPr>
          <w:color w:val="auto"/>
          <w:highlight w:val="none"/>
        </w:rPr>
        <w:t>/</w:t>
      </w:r>
      <w:r>
        <w:rPr>
          <w:rFonts w:hint="eastAsia" w:ascii="宋体" w:hAnsi="宋体" w:cs="宋体"/>
          <w:color w:val="auto"/>
          <w:highlight w:val="none"/>
        </w:rPr>
        <w:t>秒，扫描方式采用逐行扫描。</w:t>
      </w:r>
    </w:p>
    <w:p>
      <w:pPr>
        <w:pStyle w:val="14"/>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left="0" w:firstLine="480"/>
        <w:textAlignment w:val="auto"/>
        <w:rPr>
          <w:color w:val="auto"/>
          <w:highlight w:val="none"/>
        </w:rPr>
      </w:pPr>
      <w:r>
        <w:rPr>
          <w:rFonts w:hint="eastAsia" w:ascii="宋体" w:hAnsi="宋体" w:cs="宋体"/>
          <w:color w:val="auto"/>
          <w:highlight w:val="none"/>
        </w:rPr>
        <w:t>信噪比：图像信噪比不低于</w:t>
      </w:r>
      <w:r>
        <w:rPr>
          <w:color w:val="auto"/>
          <w:highlight w:val="none"/>
        </w:rPr>
        <w:t>55dB</w:t>
      </w:r>
      <w:r>
        <w:rPr>
          <w:rFonts w:hint="eastAsia" w:ascii="宋体" w:hAnsi="宋体" w:cs="宋体"/>
          <w:color w:val="auto"/>
          <w:highlight w:val="none"/>
        </w:rPr>
        <w:t>，无明显杂波。色调：白平衡正确，无明显偏色，多机拍摄的镜头衔接处无明显色差。视频电平：视频电平：视频全讯号幅度为</w:t>
      </w:r>
      <w:r>
        <w:rPr>
          <w:color w:val="auto"/>
          <w:highlight w:val="none"/>
        </w:rPr>
        <w:t>1</w:t>
      </w:r>
      <w:r>
        <w:rPr>
          <w:rFonts w:hint="eastAsia" w:ascii="宋体" w:hAnsi="宋体" w:cs="宋体"/>
          <w:color w:val="auto"/>
          <w:highlight w:val="none"/>
        </w:rPr>
        <w:t>Ⅴ</w:t>
      </w:r>
      <w:r>
        <w:rPr>
          <w:color w:val="auto"/>
          <w:highlight w:val="none"/>
        </w:rPr>
        <w:t>p-p</w:t>
      </w:r>
      <w:r>
        <w:rPr>
          <w:rFonts w:hint="eastAsia" w:ascii="宋体" w:hAnsi="宋体" w:cs="宋体"/>
          <w:color w:val="auto"/>
          <w:highlight w:val="none"/>
        </w:rPr>
        <w:t>，最大不超过</w:t>
      </w:r>
      <w:r>
        <w:rPr>
          <w:color w:val="auto"/>
          <w:highlight w:val="none"/>
        </w:rPr>
        <w:t>1.1</w:t>
      </w:r>
      <w:r>
        <w:rPr>
          <w:rFonts w:hint="eastAsia" w:ascii="宋体" w:hAnsi="宋体" w:cs="宋体"/>
          <w:color w:val="auto"/>
          <w:highlight w:val="none"/>
        </w:rPr>
        <w:t>Ⅴ</w:t>
      </w:r>
      <w:r>
        <w:rPr>
          <w:color w:val="auto"/>
          <w:highlight w:val="none"/>
        </w:rPr>
        <w:t> p-p</w:t>
      </w:r>
      <w:r>
        <w:rPr>
          <w:rFonts w:hint="eastAsia" w:ascii="宋体" w:hAnsi="宋体" w:cs="宋体"/>
          <w:color w:val="auto"/>
          <w:highlight w:val="none"/>
        </w:rPr>
        <w:t>。其中，消隐电平为</w:t>
      </w:r>
      <w:r>
        <w:rPr>
          <w:color w:val="auto"/>
          <w:highlight w:val="none"/>
        </w:rPr>
        <w:t>0V</w:t>
      </w:r>
      <w:r>
        <w:rPr>
          <w:rFonts w:hint="eastAsia" w:ascii="宋体" w:hAnsi="宋体" w:cs="宋体"/>
          <w:color w:val="auto"/>
          <w:highlight w:val="none"/>
        </w:rPr>
        <w:t>时，白电平幅度</w:t>
      </w:r>
      <w:r>
        <w:rPr>
          <w:color w:val="auto"/>
          <w:highlight w:val="none"/>
        </w:rPr>
        <w:t>0.7</w:t>
      </w:r>
      <w:r>
        <w:rPr>
          <w:rFonts w:hint="eastAsia" w:ascii="宋体" w:hAnsi="宋体" w:cs="宋体"/>
          <w:color w:val="auto"/>
          <w:highlight w:val="none"/>
        </w:rPr>
        <w:t>Ⅴ</w:t>
      </w:r>
      <w:r>
        <w:rPr>
          <w:color w:val="auto"/>
          <w:highlight w:val="none"/>
        </w:rPr>
        <w:t>p-p</w:t>
      </w:r>
      <w:r>
        <w:rPr>
          <w:rFonts w:hint="eastAsia" w:ascii="宋体" w:hAnsi="宋体" w:cs="宋体"/>
          <w:color w:val="auto"/>
          <w:highlight w:val="none"/>
        </w:rPr>
        <w:t>，同步信号</w:t>
      </w:r>
      <w:r>
        <w:rPr>
          <w:color w:val="auto"/>
          <w:highlight w:val="none"/>
        </w:rPr>
        <w:t>-0.3V</w:t>
      </w:r>
      <w:r>
        <w:rPr>
          <w:rFonts w:hint="eastAsia" w:ascii="宋体" w:hAnsi="宋体" w:cs="宋体"/>
          <w:color w:val="auto"/>
          <w:highlight w:val="none"/>
        </w:rPr>
        <w:t>，色同步信号幅度</w:t>
      </w:r>
      <w:r>
        <w:rPr>
          <w:color w:val="auto"/>
          <w:highlight w:val="none"/>
        </w:rPr>
        <w:t xml:space="preserve">0.3V p-p </w:t>
      </w:r>
      <w:r>
        <w:rPr>
          <w:rFonts w:hint="eastAsia" w:ascii="宋体" w:hAnsi="宋体" w:cs="宋体"/>
          <w:color w:val="auto"/>
          <w:highlight w:val="none"/>
        </w:rPr>
        <w:t>（以消隐线上下对称），全片一致。</w:t>
      </w:r>
      <w:r>
        <w:rPr>
          <w:rStyle w:val="23"/>
          <w:rFonts w:hint="eastAsia" w:cs="宋体"/>
          <w:bCs/>
          <w:color w:val="auto"/>
          <w:highlight w:val="none"/>
          <w:lang w:eastAsia="zh-CN"/>
        </w:rPr>
        <w:t>（</w:t>
      </w:r>
      <w:r>
        <w:rPr>
          <w:rStyle w:val="23"/>
          <w:rFonts w:hint="eastAsia" w:cs="宋体"/>
          <w:bCs/>
          <w:color w:val="auto"/>
          <w:highlight w:val="none"/>
          <w:lang w:val="en-US" w:eastAsia="zh-CN"/>
        </w:rPr>
        <w:t>品目项14</w:t>
      </w:r>
      <w:r>
        <w:rPr>
          <w:rStyle w:val="23"/>
          <w:rFonts w:hint="eastAsia" w:cs="宋体"/>
          <w:bCs/>
          <w:color w:val="auto"/>
          <w:highlight w:val="none"/>
          <w:lang w:eastAsia="zh-CN"/>
        </w:rPr>
        <w:t>）</w:t>
      </w:r>
    </w:p>
    <w:p>
      <w:pPr>
        <w:pStyle w:val="14"/>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left="0" w:firstLine="480"/>
        <w:textAlignment w:val="auto"/>
        <w:rPr>
          <w:color w:val="auto"/>
          <w:highlight w:val="none"/>
        </w:rPr>
      </w:pPr>
      <w:r>
        <w:rPr>
          <w:rFonts w:hint="eastAsia" w:ascii="宋体" w:hAnsi="宋体" w:cs="宋体"/>
          <w:color w:val="auto"/>
          <w:highlight w:val="none"/>
        </w:rPr>
        <w:t>②录音设备要求使用若干个专业级话筒，保证录音质量。</w:t>
      </w:r>
      <w:r>
        <w:rPr>
          <w:rStyle w:val="23"/>
          <w:rFonts w:hint="eastAsia" w:cs="宋体"/>
          <w:bCs/>
          <w:color w:val="auto"/>
          <w:highlight w:val="none"/>
          <w:lang w:eastAsia="zh-CN"/>
        </w:rPr>
        <w:t>（</w:t>
      </w:r>
      <w:r>
        <w:rPr>
          <w:rStyle w:val="23"/>
          <w:rFonts w:hint="eastAsia" w:cs="宋体"/>
          <w:bCs/>
          <w:color w:val="auto"/>
          <w:highlight w:val="none"/>
          <w:lang w:val="en-US" w:eastAsia="zh-CN"/>
        </w:rPr>
        <w:t>品目项15</w:t>
      </w:r>
      <w:r>
        <w:rPr>
          <w:rStyle w:val="23"/>
          <w:rFonts w:hint="eastAsia" w:cs="宋体"/>
          <w:bCs/>
          <w:color w:val="auto"/>
          <w:highlight w:val="none"/>
          <w:lang w:eastAsia="zh-CN"/>
        </w:rPr>
        <w:t>）</w:t>
      </w:r>
    </w:p>
    <w:p>
      <w:pPr>
        <w:pStyle w:val="14"/>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left="0" w:firstLine="480"/>
        <w:textAlignment w:val="auto"/>
        <w:rPr>
          <w:color w:val="auto"/>
          <w:highlight w:val="none"/>
        </w:rPr>
      </w:pPr>
      <w:r>
        <w:rPr>
          <w:rFonts w:hint="eastAsia" w:ascii="宋体" w:hAnsi="宋体" w:cs="宋体"/>
          <w:color w:val="auto"/>
          <w:highlight w:val="none"/>
        </w:rPr>
        <w:t>③音频压缩采用</w:t>
      </w:r>
      <w:r>
        <w:rPr>
          <w:color w:val="auto"/>
          <w:highlight w:val="none"/>
        </w:rPr>
        <w:t>AAC</w:t>
      </w:r>
      <w:r>
        <w:rPr>
          <w:rFonts w:hint="eastAsia" w:ascii="宋体" w:hAnsi="宋体" w:cs="宋体"/>
          <w:color w:val="auto"/>
          <w:highlight w:val="none"/>
        </w:rPr>
        <w:t>（</w:t>
      </w:r>
      <w:r>
        <w:rPr>
          <w:color w:val="auto"/>
          <w:highlight w:val="none"/>
        </w:rPr>
        <w:t>MPEG4Part3</w:t>
      </w:r>
      <w:r>
        <w:rPr>
          <w:rFonts w:hint="eastAsia" w:ascii="宋体" w:hAnsi="宋体" w:cs="宋体"/>
          <w:color w:val="auto"/>
          <w:highlight w:val="none"/>
        </w:rPr>
        <w:t>）格式。采样率</w:t>
      </w:r>
      <w:r>
        <w:rPr>
          <w:color w:val="auto"/>
          <w:highlight w:val="none"/>
        </w:rPr>
        <w:t>48KHz</w:t>
      </w:r>
      <w:r>
        <w:rPr>
          <w:rFonts w:hint="eastAsia" w:ascii="宋体" w:hAnsi="宋体" w:cs="宋体"/>
          <w:color w:val="auto"/>
          <w:highlight w:val="none"/>
        </w:rPr>
        <w:t>。音频码流率</w:t>
      </w:r>
      <w:r>
        <w:rPr>
          <w:color w:val="auto"/>
          <w:highlight w:val="none"/>
        </w:rPr>
        <w:t>256kbps</w:t>
      </w:r>
      <w:r>
        <w:rPr>
          <w:rFonts w:hint="eastAsia" w:ascii="宋体" w:hAnsi="宋体" w:cs="宋体"/>
          <w:color w:val="auto"/>
          <w:highlight w:val="none"/>
        </w:rPr>
        <w:t>（恒定），音频信噪比不低于</w:t>
      </w:r>
      <w:r>
        <w:rPr>
          <w:color w:val="auto"/>
          <w:highlight w:val="none"/>
        </w:rPr>
        <w:t>48db</w:t>
      </w:r>
      <w:r>
        <w:rPr>
          <w:rFonts w:hint="eastAsia" w:ascii="宋体" w:hAnsi="宋体" w:cs="宋体"/>
          <w:color w:val="auto"/>
          <w:highlight w:val="none"/>
        </w:rPr>
        <w:t>。双声道，须做混音处理。</w:t>
      </w:r>
      <w:r>
        <w:rPr>
          <w:rStyle w:val="23"/>
          <w:rFonts w:hint="eastAsia" w:cs="宋体"/>
          <w:bCs/>
          <w:color w:val="auto"/>
          <w:highlight w:val="none"/>
          <w:lang w:eastAsia="zh-CN"/>
        </w:rPr>
        <w:t>（</w:t>
      </w:r>
      <w:r>
        <w:rPr>
          <w:rStyle w:val="23"/>
          <w:rFonts w:hint="eastAsia" w:cs="宋体"/>
          <w:bCs/>
          <w:color w:val="auto"/>
          <w:highlight w:val="none"/>
          <w:lang w:val="en-US" w:eastAsia="zh-CN"/>
        </w:rPr>
        <w:t>品目项16</w:t>
      </w:r>
      <w:r>
        <w:rPr>
          <w:rStyle w:val="23"/>
          <w:rFonts w:hint="eastAsia" w:cs="宋体"/>
          <w:bCs/>
          <w:color w:val="auto"/>
          <w:highlight w:val="none"/>
          <w:lang w:eastAsia="zh-CN"/>
        </w:rPr>
        <w:t>）</w:t>
      </w:r>
    </w:p>
    <w:p>
      <w:pPr>
        <w:pStyle w:val="14"/>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left="0" w:firstLine="480"/>
        <w:textAlignment w:val="auto"/>
        <w:rPr>
          <w:color w:val="auto"/>
          <w:highlight w:val="none"/>
        </w:rPr>
      </w:pPr>
      <w:r>
        <w:rPr>
          <w:rFonts w:hint="eastAsia" w:ascii="宋体" w:hAnsi="宋体" w:cs="宋体"/>
          <w:color w:val="auto"/>
          <w:highlight w:val="none"/>
        </w:rPr>
        <w:t>④选用影视作品或自拍素材，应注明素材来源。影视作品或自拍素材中涉及人物访谈内容时，除应加注人物介绍外，还应采用滚动式同声字幕。选用的资料、图片等素材画面应清楚，对于历史资料、图片应进行再加工。选用的资料、图片等素材应注明素材来源及原始信息（如字画的作品、生卒年月，影视片断的作品名</w:t>
      </w:r>
      <w:r>
        <w:rPr>
          <w:color w:val="auto"/>
          <w:highlight w:val="none"/>
        </w:rPr>
        <w:t> </w:t>
      </w:r>
      <w:r>
        <w:rPr>
          <w:rFonts w:hint="eastAsia" w:ascii="宋体" w:hAnsi="宋体" w:cs="宋体"/>
          <w:color w:val="auto"/>
          <w:highlight w:val="none"/>
        </w:rPr>
        <w:t>称、创作年代等信息）。</w:t>
      </w:r>
      <w:r>
        <w:rPr>
          <w:rStyle w:val="23"/>
          <w:rFonts w:hint="eastAsia" w:cs="宋体"/>
          <w:bCs/>
          <w:color w:val="auto"/>
          <w:highlight w:val="none"/>
          <w:lang w:eastAsia="zh-CN"/>
        </w:rPr>
        <w:t>（</w:t>
      </w:r>
      <w:r>
        <w:rPr>
          <w:rStyle w:val="23"/>
          <w:rFonts w:hint="eastAsia" w:cs="宋体"/>
          <w:bCs/>
          <w:color w:val="auto"/>
          <w:highlight w:val="none"/>
          <w:lang w:val="en-US" w:eastAsia="zh-CN"/>
        </w:rPr>
        <w:t>品目项17</w:t>
      </w:r>
      <w:r>
        <w:rPr>
          <w:rStyle w:val="23"/>
          <w:rFonts w:hint="eastAsia" w:cs="宋体"/>
          <w:bCs/>
          <w:color w:val="auto"/>
          <w:highlight w:val="none"/>
          <w:lang w:eastAsia="zh-CN"/>
        </w:rPr>
        <w:t>）</w:t>
      </w:r>
    </w:p>
    <w:p>
      <w:pPr>
        <w:pStyle w:val="14"/>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left="0" w:firstLine="480"/>
        <w:textAlignment w:val="auto"/>
        <w:rPr>
          <w:color w:val="auto"/>
          <w:highlight w:val="none"/>
        </w:rPr>
      </w:pPr>
      <w:r>
        <w:rPr>
          <w:rFonts w:hint="eastAsia" w:ascii="宋体" w:hAnsi="宋体" w:cs="宋体"/>
          <w:color w:val="auto"/>
          <w:highlight w:val="none"/>
        </w:rPr>
        <w:t>⑤动画的设计与使用，要与课程内容相贴切，能够发挥良好的教学效果。动画的实现须流畅、合理、图像清晰，具有较强的可视性。动画制作，要求提供可嵌入视频的动画，嵌入时与视频融合恰当。</w:t>
      </w:r>
      <w:r>
        <w:rPr>
          <w:rStyle w:val="23"/>
          <w:rFonts w:hint="eastAsia" w:cs="宋体"/>
          <w:bCs/>
          <w:color w:val="auto"/>
          <w:highlight w:val="none"/>
          <w:lang w:eastAsia="zh-CN"/>
        </w:rPr>
        <w:t>（</w:t>
      </w:r>
      <w:r>
        <w:rPr>
          <w:rStyle w:val="23"/>
          <w:rFonts w:hint="eastAsia" w:cs="宋体"/>
          <w:bCs/>
          <w:color w:val="auto"/>
          <w:highlight w:val="none"/>
          <w:lang w:val="en-US" w:eastAsia="zh-CN"/>
        </w:rPr>
        <w:t>品目项18</w:t>
      </w:r>
      <w:r>
        <w:rPr>
          <w:rStyle w:val="23"/>
          <w:rFonts w:hint="eastAsia" w:cs="宋体"/>
          <w:bCs/>
          <w:color w:val="auto"/>
          <w:highlight w:val="none"/>
          <w:lang w:eastAsia="zh-CN"/>
        </w:rPr>
        <w:t>）</w:t>
      </w:r>
    </w:p>
    <w:p>
      <w:pPr>
        <w:pStyle w:val="14"/>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left="0" w:firstLine="480"/>
        <w:textAlignment w:val="auto"/>
        <w:rPr>
          <w:color w:val="auto"/>
          <w:highlight w:val="none"/>
        </w:rPr>
      </w:pPr>
      <w:r>
        <w:rPr>
          <w:rFonts w:hint="eastAsia" w:ascii="宋体" w:hAnsi="宋体" w:cs="宋体"/>
          <w:color w:val="auto"/>
          <w:highlight w:val="none"/>
        </w:rPr>
        <w:t>⑥字幕制作，字幕要使用符合国家标准的规范字，不出现繁体字、异体字（国家规定的除外）、错别字；字幕的字体、大小、色彩搭配、摆放位置、停留时间、出入屏方式力求与其他要素（画面、解说词、音乐）配合适当，不能破坏原有画面。</w:t>
      </w:r>
    </w:p>
    <w:p>
      <w:pPr>
        <w:pStyle w:val="14"/>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left="0" w:firstLine="480"/>
        <w:textAlignment w:val="auto"/>
        <w:rPr>
          <w:color w:val="auto"/>
          <w:highlight w:val="none"/>
        </w:rPr>
      </w:pPr>
      <w:r>
        <w:rPr>
          <w:rFonts w:hint="eastAsia" w:ascii="宋体" w:hAnsi="宋体" w:cs="宋体"/>
          <w:color w:val="auto"/>
          <w:highlight w:val="none"/>
        </w:rPr>
        <w:t>文件封装：编辑结束之后，</w:t>
      </w:r>
      <w:r>
        <w:rPr>
          <w:color w:val="auto"/>
          <w:highlight w:val="none"/>
        </w:rPr>
        <w:t>MP4</w:t>
      </w:r>
      <w:r>
        <w:rPr>
          <w:rFonts w:hint="eastAsia" w:ascii="宋体" w:hAnsi="宋体" w:cs="宋体"/>
          <w:color w:val="auto"/>
          <w:highlight w:val="none"/>
        </w:rPr>
        <w:t>格式封装，或者根据采购人要求</w:t>
      </w:r>
      <w:r>
        <w:rPr>
          <w:color w:val="auto"/>
          <w:highlight w:val="none"/>
        </w:rPr>
        <w:t>FLV</w:t>
      </w:r>
      <w:r>
        <w:rPr>
          <w:rFonts w:hint="eastAsia" w:ascii="宋体" w:hAnsi="宋体" w:cs="宋体"/>
          <w:color w:val="auto"/>
          <w:highlight w:val="none"/>
        </w:rPr>
        <w:t>格式封装。</w:t>
      </w:r>
      <w:r>
        <w:rPr>
          <w:rStyle w:val="23"/>
          <w:rFonts w:hint="eastAsia" w:cs="宋体"/>
          <w:bCs/>
          <w:color w:val="auto"/>
          <w:highlight w:val="none"/>
          <w:lang w:eastAsia="zh-CN"/>
        </w:rPr>
        <w:t>（</w:t>
      </w:r>
      <w:r>
        <w:rPr>
          <w:rStyle w:val="23"/>
          <w:rFonts w:hint="eastAsia" w:cs="宋体"/>
          <w:bCs/>
          <w:color w:val="auto"/>
          <w:highlight w:val="none"/>
          <w:lang w:val="en-US" w:eastAsia="zh-CN"/>
        </w:rPr>
        <w:t>品目项19</w:t>
      </w:r>
      <w:r>
        <w:rPr>
          <w:rStyle w:val="23"/>
          <w:rFonts w:hint="eastAsia" w:cs="宋体"/>
          <w:bCs/>
          <w:color w:val="auto"/>
          <w:highlight w:val="none"/>
          <w:lang w:eastAsia="zh-CN"/>
        </w:rPr>
        <w:t>）</w:t>
      </w:r>
    </w:p>
    <w:p>
      <w:pPr>
        <w:pStyle w:val="14"/>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left="0" w:firstLine="480"/>
        <w:textAlignment w:val="auto"/>
        <w:rPr>
          <w:color w:val="auto"/>
          <w:highlight w:val="none"/>
        </w:rPr>
      </w:pPr>
      <w:r>
        <w:rPr>
          <w:rFonts w:hint="eastAsia" w:ascii="宋体" w:hAnsi="宋体" w:cs="宋体"/>
          <w:color w:val="auto"/>
          <w:highlight w:val="none"/>
        </w:rPr>
        <w:t>⑦片头片尾，片头一般不超过</w:t>
      </w:r>
      <w:r>
        <w:rPr>
          <w:color w:val="auto"/>
          <w:highlight w:val="none"/>
        </w:rPr>
        <w:t>10</w:t>
      </w:r>
      <w:r>
        <w:rPr>
          <w:rFonts w:hint="eastAsia" w:ascii="宋体" w:hAnsi="宋体" w:cs="宋体"/>
          <w:color w:val="auto"/>
          <w:highlight w:val="none"/>
        </w:rPr>
        <w:t>秒，应包括：学校</w:t>
      </w:r>
      <w:r>
        <w:rPr>
          <w:color w:val="auto"/>
          <w:highlight w:val="none"/>
        </w:rPr>
        <w:t>LOGO</w:t>
      </w:r>
      <w:r>
        <w:rPr>
          <w:rFonts w:hint="eastAsia" w:ascii="宋体" w:hAnsi="宋体" w:cs="宋体"/>
          <w:color w:val="auto"/>
          <w:highlight w:val="none"/>
        </w:rPr>
        <w:t>、课程名 称、讲次、主讲教师信息。片尾包括版权单位、录制时间等信息，这些信息也要在媒体文件属性里存在。学校</w:t>
      </w:r>
      <w:r>
        <w:rPr>
          <w:color w:val="auto"/>
          <w:highlight w:val="none"/>
        </w:rPr>
        <w:t>Logo</w:t>
      </w:r>
      <w:r>
        <w:rPr>
          <w:rFonts w:hint="eastAsia" w:ascii="宋体" w:hAnsi="宋体" w:cs="宋体"/>
          <w:color w:val="auto"/>
          <w:highlight w:val="none"/>
        </w:rPr>
        <w:t>角标放置于视频左上角位置。</w:t>
      </w:r>
      <w:r>
        <w:rPr>
          <w:rStyle w:val="23"/>
          <w:rFonts w:hint="eastAsia" w:cs="宋体"/>
          <w:bCs/>
          <w:color w:val="auto"/>
          <w:highlight w:val="none"/>
          <w:lang w:eastAsia="zh-CN"/>
        </w:rPr>
        <w:t>（</w:t>
      </w:r>
      <w:r>
        <w:rPr>
          <w:rStyle w:val="23"/>
          <w:rFonts w:hint="eastAsia" w:cs="宋体"/>
          <w:bCs/>
          <w:color w:val="auto"/>
          <w:highlight w:val="none"/>
          <w:lang w:val="en-US" w:eastAsia="zh-CN"/>
        </w:rPr>
        <w:t>品目项20</w:t>
      </w:r>
      <w:r>
        <w:rPr>
          <w:rStyle w:val="23"/>
          <w:rFonts w:hint="eastAsia" w:cs="宋体"/>
          <w:bCs/>
          <w:color w:val="auto"/>
          <w:highlight w:val="none"/>
          <w:lang w:eastAsia="zh-CN"/>
        </w:rPr>
        <w:t>）</w:t>
      </w:r>
    </w:p>
    <w:p>
      <w:pPr>
        <w:pStyle w:val="14"/>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left="0" w:firstLine="480"/>
        <w:textAlignment w:val="auto"/>
        <w:rPr>
          <w:color w:val="auto"/>
          <w:highlight w:val="none"/>
        </w:rPr>
      </w:pPr>
      <w:r>
        <w:rPr>
          <w:rFonts w:hint="eastAsia" w:ascii="宋体" w:hAnsi="宋体" w:cs="宋体"/>
          <w:color w:val="auto"/>
          <w:highlight w:val="none"/>
        </w:rPr>
        <w:t>⑧脚本制作标准</w:t>
      </w:r>
    </w:p>
    <w:p>
      <w:pPr>
        <w:pStyle w:val="14"/>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left="0" w:firstLine="480"/>
        <w:textAlignment w:val="auto"/>
        <w:rPr>
          <w:color w:val="auto"/>
          <w:highlight w:val="none"/>
        </w:rPr>
      </w:pPr>
      <w:r>
        <w:rPr>
          <w:rFonts w:hint="eastAsia" w:ascii="宋体" w:hAnsi="宋体" w:cs="宋体"/>
          <w:color w:val="auto"/>
          <w:highlight w:val="none"/>
        </w:rPr>
        <w:t>微课脚本应满足</w:t>
      </w:r>
      <w:r>
        <w:rPr>
          <w:color w:val="auto"/>
          <w:highlight w:val="none"/>
        </w:rPr>
        <w:t>150</w:t>
      </w:r>
      <w:r>
        <w:rPr>
          <w:rFonts w:hint="eastAsia" w:ascii="宋体" w:hAnsi="宋体" w:cs="宋体"/>
          <w:color w:val="auto"/>
          <w:highlight w:val="none"/>
        </w:rPr>
        <w:t>字～</w:t>
      </w:r>
      <w:r>
        <w:rPr>
          <w:color w:val="auto"/>
          <w:highlight w:val="none"/>
        </w:rPr>
        <w:t>180</w:t>
      </w:r>
      <w:r>
        <w:rPr>
          <w:rFonts w:hint="eastAsia" w:ascii="宋体" w:hAnsi="宋体" w:cs="宋体"/>
          <w:color w:val="auto"/>
          <w:highlight w:val="none"/>
        </w:rPr>
        <w:t>字</w:t>
      </w:r>
      <w:r>
        <w:rPr>
          <w:color w:val="auto"/>
          <w:highlight w:val="none"/>
        </w:rPr>
        <w:t>/</w:t>
      </w:r>
      <w:r>
        <w:rPr>
          <w:rFonts w:hint="eastAsia" w:ascii="宋体" w:hAnsi="宋体" w:cs="宋体"/>
          <w:color w:val="auto"/>
          <w:highlight w:val="none"/>
        </w:rPr>
        <w:t>分钟；脚本的设 计需根据老师的课程设</w:t>
      </w:r>
      <w:r>
        <w:rPr>
          <w:color w:val="auto"/>
          <w:highlight w:val="none"/>
        </w:rPr>
        <w:t> </w:t>
      </w:r>
      <w:r>
        <w:rPr>
          <w:rFonts w:hint="eastAsia" w:ascii="宋体" w:hAnsi="宋体" w:cs="宋体"/>
          <w:color w:val="auto"/>
          <w:highlight w:val="none"/>
        </w:rPr>
        <w:t>计编排趣味性强、重点难点疑点突出、主题鲜明、深入简出的教学任务，吸引学生学习兴趣、启发独立思考。</w:t>
      </w:r>
      <w:r>
        <w:rPr>
          <w:rStyle w:val="23"/>
          <w:rFonts w:hint="eastAsia" w:cs="宋体"/>
          <w:bCs/>
          <w:color w:val="auto"/>
          <w:highlight w:val="none"/>
          <w:lang w:eastAsia="zh-CN"/>
        </w:rPr>
        <w:t>（</w:t>
      </w:r>
      <w:r>
        <w:rPr>
          <w:rStyle w:val="23"/>
          <w:rFonts w:hint="eastAsia" w:cs="宋体"/>
          <w:bCs/>
          <w:color w:val="auto"/>
          <w:highlight w:val="none"/>
          <w:lang w:val="en-US" w:eastAsia="zh-CN"/>
        </w:rPr>
        <w:t>品目项21</w:t>
      </w:r>
      <w:r>
        <w:rPr>
          <w:rStyle w:val="23"/>
          <w:rFonts w:hint="eastAsia" w:cs="宋体"/>
          <w:bCs/>
          <w:color w:val="auto"/>
          <w:highlight w:val="none"/>
          <w:lang w:eastAsia="zh-CN"/>
        </w:rPr>
        <w:t>）</w:t>
      </w:r>
    </w:p>
    <w:p>
      <w:pPr>
        <w:pStyle w:val="14"/>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left="0" w:firstLine="480"/>
        <w:textAlignment w:val="auto"/>
        <w:rPr>
          <w:color w:val="auto"/>
          <w:highlight w:val="none"/>
        </w:rPr>
      </w:pPr>
      <w:r>
        <w:rPr>
          <w:rFonts w:hint="eastAsia" w:ascii="宋体" w:hAnsi="宋体" w:cs="宋体"/>
          <w:color w:val="auto"/>
          <w:highlight w:val="none"/>
        </w:rPr>
        <w:t>⑨编辑点处不同机位的镜头切换应使用叠画，画面衔接处应无明显色差。</w:t>
      </w:r>
      <w:r>
        <w:rPr>
          <w:rStyle w:val="23"/>
          <w:rFonts w:hint="eastAsia" w:cs="宋体"/>
          <w:bCs/>
          <w:color w:val="auto"/>
          <w:highlight w:val="none"/>
          <w:lang w:eastAsia="zh-CN"/>
        </w:rPr>
        <w:t>（</w:t>
      </w:r>
      <w:r>
        <w:rPr>
          <w:rStyle w:val="23"/>
          <w:rFonts w:hint="eastAsia" w:cs="宋体"/>
          <w:bCs/>
          <w:color w:val="auto"/>
          <w:highlight w:val="none"/>
          <w:lang w:val="en-US" w:eastAsia="zh-CN"/>
        </w:rPr>
        <w:t>品目项22</w:t>
      </w:r>
      <w:r>
        <w:rPr>
          <w:rStyle w:val="23"/>
          <w:rFonts w:hint="eastAsia" w:cs="宋体"/>
          <w:bCs/>
          <w:color w:val="auto"/>
          <w:highlight w:val="none"/>
          <w:lang w:eastAsia="zh-CN"/>
        </w:rPr>
        <w:t>）</w:t>
      </w:r>
    </w:p>
    <w:p>
      <w:pPr>
        <w:pStyle w:val="14"/>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left="0" w:firstLine="480"/>
        <w:textAlignment w:val="auto"/>
        <w:rPr>
          <w:color w:val="auto"/>
          <w:highlight w:val="none"/>
        </w:rPr>
      </w:pPr>
      <w:r>
        <w:rPr>
          <w:rFonts w:hint="eastAsia" w:ascii="宋体" w:hAnsi="宋体" w:cs="宋体"/>
          <w:color w:val="auto"/>
          <w:highlight w:val="none"/>
        </w:rPr>
        <w:fldChar w:fldCharType="begin"/>
      </w:r>
      <w:r>
        <w:rPr>
          <w:rFonts w:hint="eastAsia" w:ascii="宋体" w:hAnsi="宋体" w:cs="宋体"/>
          <w:color w:val="auto"/>
          <w:highlight w:val="none"/>
        </w:rPr>
        <w:instrText xml:space="preserve"> = 10 \* GB3 \* MERGEFORMAT </w:instrText>
      </w:r>
      <w:r>
        <w:rPr>
          <w:rFonts w:hint="eastAsia" w:ascii="宋体" w:hAnsi="宋体" w:cs="宋体"/>
          <w:color w:val="auto"/>
          <w:highlight w:val="none"/>
        </w:rPr>
        <w:fldChar w:fldCharType="separate"/>
      </w:r>
      <w:r>
        <w:rPr>
          <w:color w:val="auto"/>
          <w:highlight w:val="none"/>
        </w:rPr>
        <w:t>⑩</w:t>
      </w:r>
      <w:r>
        <w:rPr>
          <w:rFonts w:hint="eastAsia" w:ascii="宋体" w:hAnsi="宋体" w:cs="宋体"/>
          <w:color w:val="auto"/>
          <w:highlight w:val="none"/>
        </w:rPr>
        <w:fldChar w:fldCharType="end"/>
      </w:r>
      <w:r>
        <w:rPr>
          <w:rFonts w:hint="eastAsia" w:ascii="宋体" w:hAnsi="宋体" w:cs="宋体"/>
          <w:color w:val="auto"/>
          <w:highlight w:val="none"/>
        </w:rPr>
        <w:t>镜头无抖动、无穿帮，远近切时应缓推，速度均匀，不能忽快忽慢。</w:t>
      </w:r>
      <w:r>
        <w:rPr>
          <w:rStyle w:val="23"/>
          <w:rFonts w:hint="eastAsia" w:cs="宋体"/>
          <w:bCs/>
          <w:color w:val="auto"/>
          <w:highlight w:val="none"/>
          <w:lang w:eastAsia="zh-CN"/>
        </w:rPr>
        <w:t>（</w:t>
      </w:r>
      <w:r>
        <w:rPr>
          <w:rStyle w:val="23"/>
          <w:rFonts w:hint="eastAsia" w:cs="宋体"/>
          <w:bCs/>
          <w:color w:val="auto"/>
          <w:highlight w:val="none"/>
          <w:lang w:val="en-US" w:eastAsia="zh-CN"/>
        </w:rPr>
        <w:t>品目项23</w:t>
      </w:r>
      <w:r>
        <w:rPr>
          <w:rStyle w:val="23"/>
          <w:rFonts w:hint="eastAsia" w:cs="宋体"/>
          <w:bCs/>
          <w:color w:val="auto"/>
          <w:highlight w:val="none"/>
          <w:lang w:eastAsia="zh-CN"/>
        </w:rPr>
        <w:t>）</w:t>
      </w:r>
    </w:p>
    <w:p>
      <w:pPr>
        <w:pStyle w:val="14"/>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left="0" w:firstLine="480"/>
        <w:textAlignment w:val="auto"/>
        <w:rPr>
          <w:color w:val="auto"/>
          <w:highlight w:val="none"/>
        </w:rPr>
      </w:pPr>
      <w:r>
        <w:rPr>
          <w:rFonts w:hint="eastAsia" w:ascii="宋体" w:hAnsi="宋体" w:cs="宋体"/>
          <w:color w:val="auto"/>
          <w:highlight w:val="none"/>
        </w:rPr>
        <w:t>⑾唇音同步，音质清晰、饱满、圆润，无失真、忽大忽小、忽远忽近现象。无交流声、噪声或其它杂音。</w:t>
      </w:r>
      <w:r>
        <w:rPr>
          <w:rStyle w:val="23"/>
          <w:rFonts w:hint="eastAsia" w:cs="宋体"/>
          <w:bCs/>
          <w:color w:val="auto"/>
          <w:highlight w:val="none"/>
          <w:lang w:eastAsia="zh-CN"/>
        </w:rPr>
        <w:t>（</w:t>
      </w:r>
      <w:r>
        <w:rPr>
          <w:rStyle w:val="23"/>
          <w:rFonts w:hint="eastAsia" w:cs="宋体"/>
          <w:bCs/>
          <w:color w:val="auto"/>
          <w:highlight w:val="none"/>
          <w:lang w:val="en-US" w:eastAsia="zh-CN"/>
        </w:rPr>
        <w:t>品目项24</w:t>
      </w:r>
      <w:r>
        <w:rPr>
          <w:rStyle w:val="23"/>
          <w:rFonts w:hint="eastAsia" w:cs="宋体"/>
          <w:bCs/>
          <w:color w:val="auto"/>
          <w:highlight w:val="none"/>
          <w:lang w:eastAsia="zh-CN"/>
        </w:rPr>
        <w:t>）</w:t>
      </w:r>
    </w:p>
    <w:p>
      <w:pPr>
        <w:pStyle w:val="14"/>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left="0" w:firstLine="480"/>
        <w:textAlignment w:val="auto"/>
        <w:rPr>
          <w:color w:val="auto"/>
          <w:highlight w:val="none"/>
        </w:rPr>
      </w:pPr>
      <w:r>
        <w:rPr>
          <w:rFonts w:hint="eastAsia" w:ascii="宋体" w:hAnsi="宋体" w:cs="宋体"/>
          <w:color w:val="auto"/>
          <w:highlight w:val="none"/>
        </w:rPr>
        <w:t>⑿后期课程剪辑标准</w:t>
      </w:r>
    </w:p>
    <w:p>
      <w:pPr>
        <w:pStyle w:val="14"/>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left="0" w:firstLine="480"/>
        <w:textAlignment w:val="auto"/>
        <w:rPr>
          <w:color w:val="auto"/>
          <w:highlight w:val="none"/>
        </w:rPr>
      </w:pPr>
      <w:r>
        <w:rPr>
          <w:rFonts w:hint="eastAsia" w:ascii="宋体" w:hAnsi="宋体" w:cs="宋体"/>
          <w:color w:val="auto"/>
          <w:highlight w:val="none"/>
        </w:rPr>
        <w:t>根据讲课老师的特定要求剪去不需要的时间段。（例：</w:t>
      </w:r>
      <w:r>
        <w:rPr>
          <w:color w:val="auto"/>
          <w:highlight w:val="none"/>
        </w:rPr>
        <w:t>XX</w:t>
      </w:r>
      <w:r>
        <w:rPr>
          <w:rFonts w:hint="eastAsia" w:ascii="宋体" w:hAnsi="宋体" w:cs="宋体"/>
          <w:color w:val="auto"/>
          <w:highlight w:val="none"/>
        </w:rPr>
        <w:t>分</w:t>
      </w:r>
      <w:r>
        <w:rPr>
          <w:color w:val="auto"/>
          <w:highlight w:val="none"/>
        </w:rPr>
        <w:t> XX</w:t>
      </w:r>
      <w:r>
        <w:rPr>
          <w:rFonts w:hint="eastAsia" w:ascii="宋体" w:hAnsi="宋体" w:cs="宋体"/>
          <w:color w:val="auto"/>
          <w:highlight w:val="none"/>
        </w:rPr>
        <w:t>秒～</w:t>
      </w:r>
      <w:r>
        <w:rPr>
          <w:color w:val="auto"/>
          <w:highlight w:val="none"/>
        </w:rPr>
        <w:t>XX</w:t>
      </w:r>
      <w:r>
        <w:rPr>
          <w:rFonts w:hint="eastAsia" w:ascii="宋体" w:hAnsi="宋体" w:cs="宋体"/>
          <w:color w:val="auto"/>
          <w:highlight w:val="none"/>
        </w:rPr>
        <w:t>分</w:t>
      </w:r>
      <w:r>
        <w:rPr>
          <w:color w:val="auto"/>
          <w:highlight w:val="none"/>
        </w:rPr>
        <w:t>XX</w:t>
      </w:r>
      <w:r>
        <w:rPr>
          <w:rFonts w:hint="eastAsia" w:ascii="宋体" w:hAnsi="宋体" w:cs="宋体"/>
          <w:color w:val="auto"/>
          <w:highlight w:val="none"/>
        </w:rPr>
        <w:t>秒部分内容剪去，注意剪辑后需要保证前后讲话内容的完整性，衔接流畅）。</w:t>
      </w:r>
    </w:p>
    <w:p>
      <w:pPr>
        <w:pStyle w:val="14"/>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left="0" w:firstLine="480"/>
        <w:textAlignment w:val="auto"/>
        <w:rPr>
          <w:color w:val="auto"/>
          <w:highlight w:val="none"/>
        </w:rPr>
      </w:pPr>
      <w:r>
        <w:rPr>
          <w:rFonts w:hint="eastAsia" w:ascii="宋体" w:hAnsi="宋体" w:cs="宋体"/>
          <w:color w:val="auto"/>
          <w:highlight w:val="none"/>
        </w:rPr>
        <w:t>讲课老师重复的语句，长时间的停顿，与课程内容无关的动作（如课前准备电脑，摆弄幻灯片，长时间翻阅资料），以及授课过程中被某些原因打断授课的都可视情况剪去。</w:t>
      </w:r>
      <w:r>
        <w:rPr>
          <w:rStyle w:val="23"/>
          <w:rFonts w:hint="eastAsia" w:cs="宋体"/>
          <w:bCs/>
          <w:color w:val="auto"/>
          <w:highlight w:val="none"/>
          <w:lang w:eastAsia="zh-CN"/>
        </w:rPr>
        <w:t>（</w:t>
      </w:r>
      <w:r>
        <w:rPr>
          <w:rStyle w:val="23"/>
          <w:rFonts w:hint="eastAsia" w:cs="宋体"/>
          <w:bCs/>
          <w:color w:val="auto"/>
          <w:highlight w:val="none"/>
          <w:lang w:val="en-US" w:eastAsia="zh-CN"/>
        </w:rPr>
        <w:t>品目项25</w:t>
      </w:r>
      <w:r>
        <w:rPr>
          <w:rStyle w:val="23"/>
          <w:rFonts w:hint="eastAsia" w:cs="宋体"/>
          <w:bCs/>
          <w:color w:val="auto"/>
          <w:highlight w:val="none"/>
          <w:lang w:eastAsia="zh-CN"/>
        </w:rPr>
        <w:t>）</w:t>
      </w:r>
    </w:p>
    <w:p>
      <w:pPr>
        <w:pStyle w:val="14"/>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left="0" w:firstLine="480"/>
        <w:textAlignment w:val="auto"/>
        <w:rPr>
          <w:color w:val="auto"/>
          <w:highlight w:val="none"/>
        </w:rPr>
      </w:pPr>
      <w:r>
        <w:rPr>
          <w:rFonts w:hint="eastAsia" w:ascii="宋体" w:hAnsi="宋体" w:cs="宋体"/>
          <w:color w:val="auto"/>
          <w:highlight w:val="none"/>
        </w:rPr>
        <w:t>⒀必须使用专业级话筒及音频处理设备，保证录音质量。</w:t>
      </w:r>
      <w:r>
        <w:rPr>
          <w:rStyle w:val="23"/>
          <w:rFonts w:hint="eastAsia" w:cs="宋体"/>
          <w:bCs/>
          <w:color w:val="auto"/>
          <w:highlight w:val="none"/>
          <w:lang w:eastAsia="zh-CN"/>
        </w:rPr>
        <w:t>（</w:t>
      </w:r>
      <w:r>
        <w:rPr>
          <w:rStyle w:val="23"/>
          <w:rFonts w:hint="eastAsia" w:cs="宋体"/>
          <w:bCs/>
          <w:color w:val="auto"/>
          <w:highlight w:val="none"/>
          <w:lang w:val="en-US" w:eastAsia="zh-CN"/>
        </w:rPr>
        <w:t>品目项26</w:t>
      </w:r>
      <w:r>
        <w:rPr>
          <w:rStyle w:val="23"/>
          <w:rFonts w:hint="eastAsia" w:cs="宋体"/>
          <w:bCs/>
          <w:color w:val="auto"/>
          <w:highlight w:val="none"/>
          <w:lang w:eastAsia="zh-CN"/>
        </w:rPr>
        <w:t>）</w:t>
      </w:r>
    </w:p>
    <w:p>
      <w:pPr>
        <w:pStyle w:val="14"/>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left="0" w:firstLine="480"/>
        <w:textAlignment w:val="auto"/>
        <w:rPr>
          <w:color w:val="auto"/>
          <w:highlight w:val="none"/>
        </w:rPr>
      </w:pPr>
      <w:r>
        <w:rPr>
          <w:rFonts w:hint="eastAsia" w:ascii="宋体" w:hAnsi="宋体" w:cs="宋体"/>
          <w:color w:val="auto"/>
          <w:highlight w:val="none"/>
          <w:lang w:val="en-US" w:eastAsia="zh-CN"/>
        </w:rPr>
        <w:t>⒁</w:t>
      </w:r>
      <w:r>
        <w:rPr>
          <w:rFonts w:hint="eastAsia" w:ascii="宋体" w:hAnsi="宋体" w:cs="宋体"/>
          <w:color w:val="auto"/>
          <w:highlight w:val="none"/>
        </w:rPr>
        <w:t>采用二机位或以上的拍摄方式，机位设置能够完整记录全部教学活动的要求。（根据资源用途，另有文件规定的除外）</w:t>
      </w:r>
      <w:r>
        <w:rPr>
          <w:rStyle w:val="23"/>
          <w:rFonts w:hint="eastAsia" w:cs="宋体"/>
          <w:bCs/>
          <w:color w:val="auto"/>
          <w:highlight w:val="none"/>
          <w:lang w:eastAsia="zh-CN"/>
        </w:rPr>
        <w:t>（</w:t>
      </w:r>
      <w:r>
        <w:rPr>
          <w:rStyle w:val="23"/>
          <w:rFonts w:hint="eastAsia" w:cs="宋体"/>
          <w:bCs/>
          <w:color w:val="auto"/>
          <w:highlight w:val="none"/>
          <w:lang w:val="en-US" w:eastAsia="zh-CN"/>
        </w:rPr>
        <w:t>品目项27</w:t>
      </w:r>
      <w:r>
        <w:rPr>
          <w:rStyle w:val="23"/>
          <w:rFonts w:hint="eastAsia" w:cs="宋体"/>
          <w:bCs/>
          <w:color w:val="auto"/>
          <w:highlight w:val="none"/>
          <w:lang w:eastAsia="zh-CN"/>
        </w:rPr>
        <w:t>）</w:t>
      </w:r>
    </w:p>
    <w:p>
      <w:pPr>
        <w:pStyle w:val="14"/>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left="0" w:firstLine="480"/>
        <w:textAlignment w:val="auto"/>
        <w:rPr>
          <w:color w:val="auto"/>
          <w:highlight w:val="none"/>
        </w:rPr>
      </w:pPr>
      <w:r>
        <w:rPr>
          <w:rStyle w:val="23"/>
          <w:rFonts w:hint="eastAsia"/>
          <w:color w:val="auto"/>
          <w:highlight w:val="none"/>
          <w:lang w:val="en-US" w:eastAsia="zh-CN"/>
        </w:rPr>
        <w:t>（二）</w:t>
      </w:r>
      <w:r>
        <w:rPr>
          <w:rStyle w:val="23"/>
          <w:rFonts w:hint="eastAsia" w:ascii="宋体" w:hAnsi="宋体" w:cs="宋体"/>
          <w:bCs/>
          <w:color w:val="auto"/>
          <w:highlight w:val="none"/>
        </w:rPr>
        <w:t>演示文稿（</w:t>
      </w:r>
      <w:r>
        <w:rPr>
          <w:rStyle w:val="23"/>
          <w:color w:val="auto"/>
          <w:highlight w:val="none"/>
        </w:rPr>
        <w:t>PPT</w:t>
      </w:r>
      <w:r>
        <w:rPr>
          <w:rStyle w:val="23"/>
          <w:rFonts w:hint="eastAsia" w:ascii="宋体" w:hAnsi="宋体" w:cs="宋体"/>
          <w:bCs/>
          <w:color w:val="auto"/>
          <w:highlight w:val="none"/>
        </w:rPr>
        <w:t>）制作规范</w:t>
      </w:r>
    </w:p>
    <w:p>
      <w:pPr>
        <w:pStyle w:val="14"/>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left="0" w:firstLine="645"/>
        <w:textAlignment w:val="auto"/>
        <w:rPr>
          <w:rFonts w:hint="eastAsia" w:eastAsia="宋体"/>
          <w:color w:val="auto"/>
          <w:highlight w:val="none"/>
          <w:lang w:val="en-US" w:eastAsia="zh-CN"/>
        </w:rPr>
      </w:pPr>
      <w:r>
        <w:rPr>
          <w:rFonts w:hint="eastAsia"/>
          <w:color w:val="auto"/>
          <w:highlight w:val="none"/>
          <w:lang w:eastAsia="zh-CN"/>
        </w:rPr>
        <w:t>（</w:t>
      </w:r>
      <w:r>
        <w:rPr>
          <w:color w:val="auto"/>
          <w:highlight w:val="none"/>
        </w:rPr>
        <w:t>1</w:t>
      </w:r>
      <w:r>
        <w:rPr>
          <w:rFonts w:hint="eastAsia"/>
          <w:color w:val="auto"/>
          <w:highlight w:val="none"/>
          <w:lang w:eastAsia="zh-CN"/>
        </w:rPr>
        <w:t>）</w:t>
      </w:r>
      <w:r>
        <w:rPr>
          <w:rFonts w:hint="eastAsia" w:ascii="宋体" w:hAnsi="宋体" w:cs="宋体"/>
          <w:color w:val="auto"/>
          <w:highlight w:val="none"/>
        </w:rPr>
        <w:t>制作原则</w:t>
      </w:r>
      <w:r>
        <w:rPr>
          <w:rFonts w:hint="eastAsia" w:cs="宋体"/>
          <w:color w:val="auto"/>
          <w:highlight w:val="none"/>
          <w:lang w:val="en-US" w:eastAsia="zh-CN"/>
        </w:rPr>
        <w:t xml:space="preserve"> </w:t>
      </w:r>
      <w:r>
        <w:rPr>
          <w:rStyle w:val="23"/>
          <w:rFonts w:hint="eastAsia" w:cs="宋体"/>
          <w:bCs/>
          <w:color w:val="auto"/>
          <w:highlight w:val="none"/>
          <w:lang w:eastAsia="zh-CN"/>
        </w:rPr>
        <w:t>（</w:t>
      </w:r>
      <w:r>
        <w:rPr>
          <w:rStyle w:val="23"/>
          <w:rFonts w:hint="eastAsia" w:cs="宋体"/>
          <w:bCs/>
          <w:color w:val="auto"/>
          <w:highlight w:val="none"/>
          <w:lang w:val="en-US" w:eastAsia="zh-CN"/>
        </w:rPr>
        <w:t>品目项28</w:t>
      </w:r>
      <w:r>
        <w:rPr>
          <w:rStyle w:val="23"/>
          <w:rFonts w:hint="eastAsia" w:cs="宋体"/>
          <w:bCs/>
          <w:color w:val="auto"/>
          <w:highlight w:val="none"/>
          <w:lang w:eastAsia="zh-CN"/>
        </w:rPr>
        <w:t>）</w:t>
      </w:r>
    </w:p>
    <w:p>
      <w:pPr>
        <w:pStyle w:val="14"/>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left="0" w:firstLine="645"/>
        <w:textAlignment w:val="auto"/>
        <w:rPr>
          <w:color w:val="auto"/>
          <w:highlight w:val="none"/>
        </w:rPr>
      </w:pPr>
      <w:r>
        <w:rPr>
          <w:color w:val="auto"/>
          <w:highlight w:val="none"/>
        </w:rPr>
        <w:t>1.1</w:t>
      </w:r>
      <w:r>
        <w:rPr>
          <w:rFonts w:hint="eastAsia" w:ascii="宋体" w:hAnsi="宋体" w:cs="宋体"/>
          <w:color w:val="auto"/>
          <w:highlight w:val="none"/>
        </w:rPr>
        <w:t>演示文稿（</w:t>
      </w:r>
      <w:r>
        <w:rPr>
          <w:color w:val="auto"/>
          <w:highlight w:val="none"/>
        </w:rPr>
        <w:t>PPT</w:t>
      </w:r>
      <w:r>
        <w:rPr>
          <w:rFonts w:hint="eastAsia" w:ascii="宋体" w:hAnsi="宋体" w:cs="宋体"/>
          <w:color w:val="auto"/>
          <w:highlight w:val="none"/>
        </w:rPr>
        <w:t>）要求集文字、图形、图像、声音以及视频等多种媒体元素于一体，一般不使用纯文字的演示文稿（</w:t>
      </w:r>
      <w:r>
        <w:rPr>
          <w:color w:val="auto"/>
          <w:highlight w:val="none"/>
        </w:rPr>
        <w:t>PPT</w:t>
      </w:r>
      <w:r>
        <w:rPr>
          <w:rFonts w:hint="eastAsia" w:ascii="宋体" w:hAnsi="宋体" w:cs="宋体"/>
          <w:color w:val="auto"/>
          <w:highlight w:val="none"/>
        </w:rPr>
        <w:t>）。</w:t>
      </w:r>
    </w:p>
    <w:p>
      <w:pPr>
        <w:pStyle w:val="14"/>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left="0" w:firstLine="645"/>
        <w:textAlignment w:val="auto"/>
        <w:rPr>
          <w:color w:val="auto"/>
          <w:highlight w:val="none"/>
        </w:rPr>
      </w:pPr>
      <w:r>
        <w:rPr>
          <w:color w:val="auto"/>
          <w:highlight w:val="none"/>
        </w:rPr>
        <w:t>1.2</w:t>
      </w:r>
      <w:r>
        <w:rPr>
          <w:rFonts w:hint="eastAsia" w:ascii="宋体" w:hAnsi="宋体" w:cs="宋体"/>
          <w:color w:val="auto"/>
          <w:highlight w:val="none"/>
        </w:rPr>
        <w:t>页面设置要求符合高清格式比例，幻灯片大小为</w:t>
      </w:r>
      <w:r>
        <w:rPr>
          <w:color w:val="auto"/>
          <w:highlight w:val="none"/>
        </w:rPr>
        <w:t>“</w:t>
      </w:r>
      <w:r>
        <w:rPr>
          <w:rFonts w:hint="eastAsia" w:ascii="宋体" w:hAnsi="宋体" w:cs="宋体"/>
          <w:color w:val="auto"/>
          <w:highlight w:val="none"/>
        </w:rPr>
        <w:t>全屏显示</w:t>
      </w:r>
      <w:r>
        <w:rPr>
          <w:color w:val="auto"/>
          <w:highlight w:val="none"/>
        </w:rPr>
        <w:t>16</w:t>
      </w:r>
      <w:r>
        <w:rPr>
          <w:rFonts w:hint="eastAsia" w:ascii="宋体" w:hAnsi="宋体" w:cs="宋体"/>
          <w:color w:val="auto"/>
          <w:highlight w:val="none"/>
        </w:rPr>
        <w:t>：</w:t>
      </w:r>
      <w:r>
        <w:rPr>
          <w:color w:val="auto"/>
          <w:highlight w:val="none"/>
        </w:rPr>
        <w:t>9”</w:t>
      </w:r>
      <w:r>
        <w:rPr>
          <w:rFonts w:hint="eastAsia" w:ascii="宋体" w:hAnsi="宋体" w:cs="宋体"/>
          <w:color w:val="auto"/>
          <w:highlight w:val="none"/>
        </w:rPr>
        <w:t>。</w:t>
      </w:r>
    </w:p>
    <w:p>
      <w:pPr>
        <w:pStyle w:val="14"/>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left="0" w:firstLine="645"/>
        <w:textAlignment w:val="auto"/>
        <w:rPr>
          <w:color w:val="auto"/>
          <w:highlight w:val="none"/>
        </w:rPr>
      </w:pPr>
      <w:r>
        <w:rPr>
          <w:color w:val="auto"/>
          <w:highlight w:val="none"/>
        </w:rPr>
        <w:t>1.3</w:t>
      </w:r>
      <w:r>
        <w:rPr>
          <w:rFonts w:hint="eastAsia" w:ascii="宋体" w:hAnsi="宋体" w:cs="宋体"/>
          <w:color w:val="auto"/>
          <w:highlight w:val="none"/>
        </w:rPr>
        <w:t>整体效果应风格统一、色彩协调、美观大方。</w:t>
      </w:r>
    </w:p>
    <w:p>
      <w:pPr>
        <w:pStyle w:val="14"/>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left="0" w:firstLine="645"/>
        <w:textAlignment w:val="auto"/>
        <w:rPr>
          <w:rFonts w:hint="eastAsia" w:eastAsia="宋体"/>
          <w:color w:val="auto"/>
          <w:highlight w:val="none"/>
          <w:lang w:val="en-US" w:eastAsia="zh-CN"/>
        </w:rPr>
      </w:pPr>
      <w:r>
        <w:rPr>
          <w:rFonts w:hint="eastAsia"/>
          <w:color w:val="auto"/>
          <w:highlight w:val="none"/>
          <w:lang w:eastAsia="zh-CN"/>
        </w:rPr>
        <w:t>（</w:t>
      </w:r>
      <w:r>
        <w:rPr>
          <w:color w:val="auto"/>
          <w:highlight w:val="none"/>
        </w:rPr>
        <w:t>2</w:t>
      </w:r>
      <w:r>
        <w:rPr>
          <w:rFonts w:hint="eastAsia"/>
          <w:color w:val="auto"/>
          <w:highlight w:val="none"/>
          <w:lang w:eastAsia="zh-CN"/>
        </w:rPr>
        <w:t>）</w:t>
      </w:r>
      <w:r>
        <w:rPr>
          <w:rFonts w:hint="eastAsia" w:ascii="宋体" w:hAnsi="宋体" w:cs="宋体"/>
          <w:color w:val="auto"/>
          <w:highlight w:val="none"/>
        </w:rPr>
        <w:t>字体与字号</w:t>
      </w:r>
      <w:r>
        <w:rPr>
          <w:rFonts w:hint="eastAsia" w:cs="宋体"/>
          <w:color w:val="auto"/>
          <w:highlight w:val="none"/>
          <w:lang w:val="en-US" w:eastAsia="zh-CN"/>
        </w:rPr>
        <w:t xml:space="preserve"> </w:t>
      </w:r>
      <w:r>
        <w:rPr>
          <w:rStyle w:val="23"/>
          <w:rFonts w:hint="eastAsia" w:cs="宋体"/>
          <w:bCs/>
          <w:color w:val="auto"/>
          <w:highlight w:val="none"/>
          <w:lang w:eastAsia="zh-CN"/>
        </w:rPr>
        <w:t>（</w:t>
      </w:r>
      <w:r>
        <w:rPr>
          <w:rStyle w:val="23"/>
          <w:rFonts w:hint="eastAsia" w:cs="宋体"/>
          <w:bCs/>
          <w:color w:val="auto"/>
          <w:highlight w:val="none"/>
          <w:lang w:val="en-US" w:eastAsia="zh-CN"/>
        </w:rPr>
        <w:t>品目项29</w:t>
      </w:r>
      <w:r>
        <w:rPr>
          <w:rStyle w:val="23"/>
          <w:rFonts w:hint="eastAsia" w:cs="宋体"/>
          <w:bCs/>
          <w:color w:val="auto"/>
          <w:highlight w:val="none"/>
          <w:lang w:eastAsia="zh-CN"/>
        </w:rPr>
        <w:t>）</w:t>
      </w:r>
    </w:p>
    <w:p>
      <w:pPr>
        <w:pStyle w:val="14"/>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left="0" w:firstLine="645"/>
        <w:textAlignment w:val="auto"/>
        <w:rPr>
          <w:color w:val="auto"/>
          <w:highlight w:val="none"/>
        </w:rPr>
      </w:pPr>
      <w:r>
        <w:rPr>
          <w:rFonts w:hint="eastAsia" w:ascii="宋体" w:hAnsi="宋体" w:cs="宋体"/>
          <w:color w:val="auto"/>
          <w:highlight w:val="none"/>
        </w:rPr>
        <w:t>字体与字号参照下表：</w:t>
      </w:r>
    </w:p>
    <w:tbl>
      <w:tblPr>
        <w:tblStyle w:val="19"/>
        <w:tblW w:w="8295" w:type="dxa"/>
        <w:tblCellSpacing w:w="15" w:type="dxa"/>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
      <w:tblGrid>
        <w:gridCol w:w="839"/>
        <w:gridCol w:w="1682"/>
        <w:gridCol w:w="1481"/>
        <w:gridCol w:w="1552"/>
        <w:gridCol w:w="1556"/>
        <w:gridCol w:w="1185"/>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Ex>
        <w:trPr>
          <w:tblCellSpacing w:w="15" w:type="dxa"/>
        </w:trPr>
        <w:tc>
          <w:tcPr>
            <w:tcW w:w="794" w:type="dxa"/>
            <w:tcBorders>
              <w:top w:val="single" w:color="auto" w:sz="6" w:space="0"/>
              <w:left w:val="single" w:color="auto" w:sz="6" w:space="0"/>
              <w:bottom w:val="single" w:color="auto" w:sz="6" w:space="0"/>
              <w:right w:val="single" w:color="auto" w:sz="6" w:space="0"/>
            </w:tcBorders>
            <w:noWrap w:val="0"/>
            <w:tcMar>
              <w:top w:w="0" w:type="dxa"/>
              <w:left w:w="105" w:type="dxa"/>
              <w:bottom w:w="0" w:type="dxa"/>
              <w:right w:w="105" w:type="dxa"/>
            </w:tcMar>
            <w:vAlign w:val="center"/>
          </w:tcPr>
          <w:p>
            <w:pPr>
              <w:pStyle w:val="14"/>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left="0"/>
              <w:jc w:val="center"/>
              <w:textAlignment w:val="auto"/>
              <w:rPr>
                <w:color w:val="auto"/>
                <w:highlight w:val="none"/>
              </w:rPr>
            </w:pPr>
            <w:r>
              <w:rPr>
                <w:rFonts w:hint="eastAsia" w:ascii="宋体" w:hAnsi="宋体" w:cs="宋体"/>
                <w:color w:val="auto"/>
                <w:sz w:val="21"/>
                <w:szCs w:val="21"/>
                <w:highlight w:val="none"/>
              </w:rPr>
              <w:t>类型</w:t>
            </w:r>
          </w:p>
        </w:tc>
        <w:tc>
          <w:tcPr>
            <w:tcW w:w="1652" w:type="dxa"/>
            <w:tcBorders>
              <w:top w:val="single" w:color="auto" w:sz="6" w:space="0"/>
              <w:left w:val="nil"/>
              <w:bottom w:val="single" w:color="auto" w:sz="6" w:space="0"/>
              <w:right w:val="single" w:color="auto" w:sz="6" w:space="0"/>
            </w:tcBorders>
            <w:noWrap w:val="0"/>
            <w:tcMar>
              <w:top w:w="0" w:type="dxa"/>
              <w:left w:w="105" w:type="dxa"/>
              <w:bottom w:w="0" w:type="dxa"/>
              <w:right w:w="105" w:type="dxa"/>
            </w:tcMar>
            <w:vAlign w:val="center"/>
          </w:tcPr>
          <w:p>
            <w:pPr>
              <w:pStyle w:val="14"/>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left="0"/>
              <w:jc w:val="center"/>
              <w:textAlignment w:val="auto"/>
              <w:rPr>
                <w:color w:val="auto"/>
                <w:highlight w:val="none"/>
              </w:rPr>
            </w:pPr>
            <w:r>
              <w:rPr>
                <w:rFonts w:hint="eastAsia" w:ascii="宋体" w:hAnsi="宋体" w:cs="宋体"/>
                <w:color w:val="auto"/>
                <w:sz w:val="21"/>
                <w:szCs w:val="21"/>
                <w:highlight w:val="none"/>
              </w:rPr>
              <w:t>大标题</w:t>
            </w:r>
          </w:p>
        </w:tc>
        <w:tc>
          <w:tcPr>
            <w:tcW w:w="1451" w:type="dxa"/>
            <w:tcBorders>
              <w:top w:val="single" w:color="auto" w:sz="6" w:space="0"/>
              <w:left w:val="nil"/>
              <w:bottom w:val="single" w:color="auto" w:sz="6" w:space="0"/>
              <w:right w:val="single" w:color="auto" w:sz="6" w:space="0"/>
            </w:tcBorders>
            <w:noWrap w:val="0"/>
            <w:tcMar>
              <w:top w:w="0" w:type="dxa"/>
              <w:left w:w="105" w:type="dxa"/>
              <w:bottom w:w="0" w:type="dxa"/>
              <w:right w:w="105" w:type="dxa"/>
            </w:tcMar>
            <w:vAlign w:val="center"/>
          </w:tcPr>
          <w:p>
            <w:pPr>
              <w:pStyle w:val="14"/>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left="0"/>
              <w:jc w:val="center"/>
              <w:textAlignment w:val="auto"/>
              <w:rPr>
                <w:color w:val="auto"/>
                <w:highlight w:val="none"/>
              </w:rPr>
            </w:pPr>
            <w:r>
              <w:rPr>
                <w:rFonts w:hint="eastAsia" w:ascii="宋体" w:hAnsi="宋体" w:cs="宋体"/>
                <w:color w:val="auto"/>
                <w:sz w:val="21"/>
                <w:szCs w:val="21"/>
                <w:highlight w:val="none"/>
              </w:rPr>
              <w:t>主讲信息</w:t>
            </w:r>
          </w:p>
        </w:tc>
        <w:tc>
          <w:tcPr>
            <w:tcW w:w="1522" w:type="dxa"/>
            <w:tcBorders>
              <w:top w:val="single" w:color="auto" w:sz="6" w:space="0"/>
              <w:left w:val="nil"/>
              <w:bottom w:val="single" w:color="auto" w:sz="6" w:space="0"/>
              <w:right w:val="single" w:color="auto" w:sz="6" w:space="0"/>
            </w:tcBorders>
            <w:noWrap w:val="0"/>
            <w:tcMar>
              <w:top w:w="0" w:type="dxa"/>
              <w:left w:w="105" w:type="dxa"/>
              <w:bottom w:w="0" w:type="dxa"/>
              <w:right w:w="105" w:type="dxa"/>
            </w:tcMar>
            <w:vAlign w:val="center"/>
          </w:tcPr>
          <w:p>
            <w:pPr>
              <w:pStyle w:val="14"/>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left="0"/>
              <w:jc w:val="center"/>
              <w:textAlignment w:val="auto"/>
              <w:rPr>
                <w:color w:val="auto"/>
                <w:highlight w:val="none"/>
              </w:rPr>
            </w:pPr>
            <w:r>
              <w:rPr>
                <w:rFonts w:hint="eastAsia" w:ascii="宋体" w:hAnsi="宋体" w:cs="宋体"/>
                <w:color w:val="auto"/>
                <w:sz w:val="21"/>
                <w:szCs w:val="21"/>
                <w:highlight w:val="none"/>
              </w:rPr>
              <w:t>一级标题</w:t>
            </w:r>
          </w:p>
        </w:tc>
        <w:tc>
          <w:tcPr>
            <w:tcW w:w="1526" w:type="dxa"/>
            <w:tcBorders>
              <w:top w:val="single" w:color="auto" w:sz="6" w:space="0"/>
              <w:left w:val="nil"/>
              <w:bottom w:val="single" w:color="auto" w:sz="6" w:space="0"/>
              <w:right w:val="single" w:color="auto" w:sz="6" w:space="0"/>
            </w:tcBorders>
            <w:noWrap w:val="0"/>
            <w:tcMar>
              <w:top w:w="0" w:type="dxa"/>
              <w:left w:w="105" w:type="dxa"/>
              <w:bottom w:w="0" w:type="dxa"/>
              <w:right w:w="105" w:type="dxa"/>
            </w:tcMar>
            <w:vAlign w:val="center"/>
          </w:tcPr>
          <w:p>
            <w:pPr>
              <w:pStyle w:val="14"/>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left="0"/>
              <w:jc w:val="center"/>
              <w:textAlignment w:val="auto"/>
              <w:rPr>
                <w:color w:val="auto"/>
                <w:highlight w:val="none"/>
              </w:rPr>
            </w:pPr>
            <w:r>
              <w:rPr>
                <w:rFonts w:hint="eastAsia" w:ascii="宋体" w:hAnsi="宋体" w:cs="宋体"/>
                <w:color w:val="auto"/>
                <w:sz w:val="21"/>
                <w:szCs w:val="21"/>
                <w:highlight w:val="none"/>
              </w:rPr>
              <w:t>正</w:t>
            </w:r>
            <w:r>
              <w:rPr>
                <w:color w:val="auto"/>
                <w:highlight w:val="none"/>
              </w:rPr>
              <w:t>  </w:t>
            </w:r>
            <w:r>
              <w:rPr>
                <w:rFonts w:hint="eastAsia" w:ascii="宋体" w:hAnsi="宋体" w:cs="宋体"/>
                <w:color w:val="auto"/>
                <w:sz w:val="21"/>
                <w:szCs w:val="21"/>
                <w:highlight w:val="none"/>
              </w:rPr>
              <w:t>文</w:t>
            </w:r>
          </w:p>
        </w:tc>
        <w:tc>
          <w:tcPr>
            <w:tcW w:w="1140" w:type="dxa"/>
            <w:tcBorders>
              <w:top w:val="single" w:color="auto" w:sz="6" w:space="0"/>
              <w:left w:val="nil"/>
              <w:bottom w:val="single" w:color="auto" w:sz="6" w:space="0"/>
              <w:right w:val="single" w:color="auto" w:sz="6" w:space="0"/>
            </w:tcBorders>
            <w:noWrap w:val="0"/>
            <w:tcMar>
              <w:top w:w="0" w:type="dxa"/>
              <w:left w:w="105" w:type="dxa"/>
              <w:bottom w:w="0" w:type="dxa"/>
              <w:right w:w="105" w:type="dxa"/>
            </w:tcMar>
            <w:vAlign w:val="center"/>
          </w:tcPr>
          <w:p>
            <w:pPr>
              <w:pStyle w:val="14"/>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left="0"/>
              <w:jc w:val="center"/>
              <w:textAlignment w:val="auto"/>
              <w:rPr>
                <w:color w:val="auto"/>
                <w:highlight w:val="none"/>
              </w:rPr>
            </w:pPr>
            <w:r>
              <w:rPr>
                <w:rFonts w:hint="eastAsia" w:ascii="宋体" w:hAnsi="宋体" w:cs="宋体"/>
                <w:color w:val="auto"/>
                <w:sz w:val="21"/>
                <w:szCs w:val="21"/>
                <w:highlight w:val="none"/>
              </w:rPr>
              <w:t>字幕</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Ex>
        <w:trPr>
          <w:tblCellSpacing w:w="15" w:type="dxa"/>
        </w:trPr>
        <w:tc>
          <w:tcPr>
            <w:tcW w:w="794" w:type="dxa"/>
            <w:tcBorders>
              <w:top w:val="nil"/>
              <w:left w:val="single" w:color="auto" w:sz="6" w:space="0"/>
              <w:bottom w:val="single" w:color="auto" w:sz="6" w:space="0"/>
              <w:right w:val="single" w:color="auto" w:sz="6" w:space="0"/>
            </w:tcBorders>
            <w:noWrap w:val="0"/>
            <w:tcMar>
              <w:top w:w="0" w:type="dxa"/>
              <w:left w:w="105" w:type="dxa"/>
              <w:bottom w:w="0" w:type="dxa"/>
              <w:right w:w="105" w:type="dxa"/>
            </w:tcMar>
            <w:vAlign w:val="center"/>
          </w:tcPr>
          <w:p>
            <w:pPr>
              <w:pStyle w:val="14"/>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left="0"/>
              <w:textAlignment w:val="auto"/>
              <w:rPr>
                <w:color w:val="auto"/>
                <w:highlight w:val="none"/>
              </w:rPr>
            </w:pPr>
            <w:r>
              <w:rPr>
                <w:rFonts w:hint="eastAsia" w:ascii="宋体" w:hAnsi="宋体" w:cs="宋体"/>
                <w:color w:val="auto"/>
                <w:sz w:val="21"/>
                <w:szCs w:val="21"/>
                <w:highlight w:val="none"/>
              </w:rPr>
              <w:t>字体</w:t>
            </w:r>
          </w:p>
        </w:tc>
        <w:tc>
          <w:tcPr>
            <w:tcW w:w="1652" w:type="dxa"/>
            <w:tcBorders>
              <w:top w:val="nil"/>
              <w:left w:val="nil"/>
              <w:bottom w:val="single" w:color="auto" w:sz="6" w:space="0"/>
              <w:right w:val="single" w:color="auto" w:sz="6" w:space="0"/>
            </w:tcBorders>
            <w:noWrap w:val="0"/>
            <w:tcMar>
              <w:top w:w="0" w:type="dxa"/>
              <w:left w:w="105" w:type="dxa"/>
              <w:bottom w:w="0" w:type="dxa"/>
              <w:right w:w="105" w:type="dxa"/>
            </w:tcMar>
            <w:vAlign w:val="center"/>
          </w:tcPr>
          <w:p>
            <w:pPr>
              <w:pStyle w:val="14"/>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left="0"/>
              <w:textAlignment w:val="auto"/>
              <w:rPr>
                <w:color w:val="auto"/>
                <w:highlight w:val="none"/>
              </w:rPr>
            </w:pPr>
            <w:r>
              <w:rPr>
                <w:rFonts w:hint="eastAsia" w:ascii="宋体" w:hAnsi="宋体" w:cs="宋体"/>
                <w:color w:val="auto"/>
                <w:sz w:val="21"/>
                <w:szCs w:val="21"/>
                <w:highlight w:val="none"/>
              </w:rPr>
              <w:t>大黑、时尚中黑、大隶书</w:t>
            </w:r>
          </w:p>
        </w:tc>
        <w:tc>
          <w:tcPr>
            <w:tcW w:w="1451" w:type="dxa"/>
            <w:tcBorders>
              <w:top w:val="nil"/>
              <w:left w:val="nil"/>
              <w:bottom w:val="single" w:color="auto" w:sz="6" w:space="0"/>
              <w:right w:val="single" w:color="auto" w:sz="6" w:space="0"/>
            </w:tcBorders>
            <w:noWrap w:val="0"/>
            <w:tcMar>
              <w:top w:w="0" w:type="dxa"/>
              <w:left w:w="105" w:type="dxa"/>
              <w:bottom w:w="0" w:type="dxa"/>
              <w:right w:w="105" w:type="dxa"/>
            </w:tcMar>
            <w:vAlign w:val="center"/>
          </w:tcPr>
          <w:p>
            <w:pPr>
              <w:pStyle w:val="14"/>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left="0"/>
              <w:textAlignment w:val="auto"/>
              <w:rPr>
                <w:color w:val="auto"/>
                <w:highlight w:val="none"/>
              </w:rPr>
            </w:pPr>
            <w:r>
              <w:rPr>
                <w:rFonts w:hint="eastAsia" w:ascii="宋体" w:hAnsi="宋体" w:cs="宋体"/>
                <w:color w:val="auto"/>
                <w:sz w:val="21"/>
                <w:szCs w:val="21"/>
                <w:highlight w:val="none"/>
              </w:rPr>
              <w:t>黑体</w:t>
            </w:r>
          </w:p>
        </w:tc>
        <w:tc>
          <w:tcPr>
            <w:tcW w:w="1522" w:type="dxa"/>
            <w:tcBorders>
              <w:top w:val="nil"/>
              <w:left w:val="nil"/>
              <w:bottom w:val="single" w:color="auto" w:sz="6" w:space="0"/>
              <w:right w:val="single" w:color="auto" w:sz="6" w:space="0"/>
            </w:tcBorders>
            <w:noWrap w:val="0"/>
            <w:tcMar>
              <w:top w:w="0" w:type="dxa"/>
              <w:left w:w="105" w:type="dxa"/>
              <w:bottom w:w="0" w:type="dxa"/>
              <w:right w:w="105" w:type="dxa"/>
            </w:tcMar>
            <w:vAlign w:val="center"/>
          </w:tcPr>
          <w:p>
            <w:pPr>
              <w:pStyle w:val="14"/>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left="0"/>
              <w:textAlignment w:val="auto"/>
              <w:rPr>
                <w:color w:val="auto"/>
                <w:highlight w:val="none"/>
              </w:rPr>
            </w:pPr>
            <w:r>
              <w:rPr>
                <w:rFonts w:hint="eastAsia" w:ascii="宋体" w:hAnsi="宋体" w:cs="宋体"/>
                <w:color w:val="auto"/>
                <w:sz w:val="21"/>
                <w:szCs w:val="21"/>
                <w:highlight w:val="none"/>
              </w:rPr>
              <w:t>黑体、魏碑、大宋</w:t>
            </w:r>
          </w:p>
        </w:tc>
        <w:tc>
          <w:tcPr>
            <w:tcW w:w="1526" w:type="dxa"/>
            <w:tcBorders>
              <w:top w:val="nil"/>
              <w:left w:val="nil"/>
              <w:bottom w:val="single" w:color="auto" w:sz="6" w:space="0"/>
              <w:right w:val="single" w:color="auto" w:sz="6" w:space="0"/>
            </w:tcBorders>
            <w:noWrap w:val="0"/>
            <w:tcMar>
              <w:top w:w="0" w:type="dxa"/>
              <w:left w:w="105" w:type="dxa"/>
              <w:bottom w:w="0" w:type="dxa"/>
              <w:right w:w="105" w:type="dxa"/>
            </w:tcMar>
            <w:vAlign w:val="center"/>
          </w:tcPr>
          <w:p>
            <w:pPr>
              <w:pStyle w:val="14"/>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left="0"/>
              <w:textAlignment w:val="auto"/>
              <w:rPr>
                <w:color w:val="auto"/>
                <w:highlight w:val="none"/>
              </w:rPr>
            </w:pPr>
            <w:r>
              <w:rPr>
                <w:rFonts w:hint="eastAsia" w:ascii="宋体" w:hAnsi="宋体" w:cs="宋体"/>
                <w:color w:val="auto"/>
                <w:sz w:val="21"/>
                <w:szCs w:val="21"/>
                <w:highlight w:val="none"/>
              </w:rPr>
              <w:t>雅黑、中宋</w:t>
            </w:r>
          </w:p>
        </w:tc>
        <w:tc>
          <w:tcPr>
            <w:tcW w:w="1140" w:type="dxa"/>
            <w:tcBorders>
              <w:top w:val="nil"/>
              <w:left w:val="nil"/>
              <w:bottom w:val="single" w:color="auto" w:sz="6" w:space="0"/>
              <w:right w:val="single" w:color="auto" w:sz="6" w:space="0"/>
            </w:tcBorders>
            <w:noWrap w:val="0"/>
            <w:tcMar>
              <w:top w:w="0" w:type="dxa"/>
              <w:left w:w="105" w:type="dxa"/>
              <w:bottom w:w="0" w:type="dxa"/>
              <w:right w:w="105" w:type="dxa"/>
            </w:tcMar>
            <w:vAlign w:val="center"/>
          </w:tcPr>
          <w:p>
            <w:pPr>
              <w:pStyle w:val="14"/>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left="0"/>
              <w:textAlignment w:val="auto"/>
              <w:rPr>
                <w:color w:val="auto"/>
                <w:highlight w:val="none"/>
              </w:rPr>
            </w:pPr>
            <w:r>
              <w:rPr>
                <w:rFonts w:hint="eastAsia" w:ascii="宋体" w:hAnsi="宋体" w:cs="宋体"/>
                <w:color w:val="auto"/>
                <w:sz w:val="21"/>
                <w:szCs w:val="21"/>
                <w:highlight w:val="none"/>
              </w:rPr>
              <w:t>雅黑</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Ex>
        <w:trPr>
          <w:tblCellSpacing w:w="15" w:type="dxa"/>
        </w:trPr>
        <w:tc>
          <w:tcPr>
            <w:tcW w:w="794" w:type="dxa"/>
            <w:tcBorders>
              <w:top w:val="nil"/>
              <w:left w:val="single" w:color="auto" w:sz="6" w:space="0"/>
              <w:bottom w:val="single" w:color="auto" w:sz="6" w:space="0"/>
              <w:right w:val="single" w:color="auto" w:sz="6" w:space="0"/>
            </w:tcBorders>
            <w:noWrap w:val="0"/>
            <w:tcMar>
              <w:top w:w="0" w:type="dxa"/>
              <w:left w:w="105" w:type="dxa"/>
              <w:bottom w:w="0" w:type="dxa"/>
              <w:right w:w="105" w:type="dxa"/>
            </w:tcMar>
            <w:vAlign w:val="center"/>
          </w:tcPr>
          <w:p>
            <w:pPr>
              <w:pStyle w:val="14"/>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left="0"/>
              <w:textAlignment w:val="auto"/>
              <w:rPr>
                <w:color w:val="auto"/>
                <w:highlight w:val="none"/>
              </w:rPr>
            </w:pPr>
            <w:r>
              <w:rPr>
                <w:rFonts w:hint="eastAsia" w:ascii="宋体" w:hAnsi="宋体" w:cs="宋体"/>
                <w:color w:val="auto"/>
                <w:sz w:val="21"/>
                <w:szCs w:val="21"/>
                <w:highlight w:val="none"/>
              </w:rPr>
              <w:t>字号</w:t>
            </w:r>
          </w:p>
        </w:tc>
        <w:tc>
          <w:tcPr>
            <w:tcW w:w="1652" w:type="dxa"/>
            <w:tcBorders>
              <w:top w:val="nil"/>
              <w:left w:val="nil"/>
              <w:bottom w:val="single" w:color="auto" w:sz="6" w:space="0"/>
              <w:right w:val="single" w:color="auto" w:sz="6" w:space="0"/>
            </w:tcBorders>
            <w:noWrap w:val="0"/>
            <w:tcMar>
              <w:top w:w="0" w:type="dxa"/>
              <w:left w:w="105" w:type="dxa"/>
              <w:bottom w:w="0" w:type="dxa"/>
              <w:right w:w="105" w:type="dxa"/>
            </w:tcMar>
            <w:vAlign w:val="center"/>
          </w:tcPr>
          <w:p>
            <w:pPr>
              <w:pStyle w:val="14"/>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left="0"/>
              <w:textAlignment w:val="auto"/>
              <w:rPr>
                <w:color w:val="auto"/>
                <w:highlight w:val="none"/>
              </w:rPr>
            </w:pPr>
            <w:r>
              <w:rPr>
                <w:color w:val="auto"/>
                <w:highlight w:val="none"/>
              </w:rPr>
              <w:t>50</w:t>
            </w:r>
            <w:r>
              <w:rPr>
                <w:rFonts w:hint="eastAsia" w:ascii="宋体" w:hAnsi="宋体" w:cs="宋体"/>
                <w:color w:val="auto"/>
                <w:sz w:val="21"/>
                <w:szCs w:val="21"/>
                <w:highlight w:val="none"/>
              </w:rPr>
              <w:t>～</w:t>
            </w:r>
            <w:r>
              <w:rPr>
                <w:color w:val="auto"/>
                <w:highlight w:val="none"/>
              </w:rPr>
              <w:t>70</w:t>
            </w:r>
            <w:r>
              <w:rPr>
                <w:rFonts w:hint="eastAsia" w:ascii="宋体" w:hAnsi="宋体" w:cs="宋体"/>
                <w:color w:val="auto"/>
                <w:sz w:val="21"/>
                <w:szCs w:val="21"/>
                <w:highlight w:val="none"/>
              </w:rPr>
              <w:t>磅</w:t>
            </w:r>
          </w:p>
        </w:tc>
        <w:tc>
          <w:tcPr>
            <w:tcW w:w="1451" w:type="dxa"/>
            <w:tcBorders>
              <w:top w:val="nil"/>
              <w:left w:val="nil"/>
              <w:bottom w:val="single" w:color="auto" w:sz="6" w:space="0"/>
              <w:right w:val="single" w:color="auto" w:sz="6" w:space="0"/>
            </w:tcBorders>
            <w:noWrap w:val="0"/>
            <w:tcMar>
              <w:top w:w="0" w:type="dxa"/>
              <w:left w:w="105" w:type="dxa"/>
              <w:bottom w:w="0" w:type="dxa"/>
              <w:right w:w="105" w:type="dxa"/>
            </w:tcMar>
            <w:vAlign w:val="center"/>
          </w:tcPr>
          <w:p>
            <w:pPr>
              <w:pStyle w:val="14"/>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left="0"/>
              <w:textAlignment w:val="auto"/>
              <w:rPr>
                <w:color w:val="auto"/>
                <w:highlight w:val="none"/>
              </w:rPr>
            </w:pPr>
            <w:r>
              <w:rPr>
                <w:color w:val="auto"/>
                <w:highlight w:val="none"/>
              </w:rPr>
              <w:t>36</w:t>
            </w:r>
            <w:r>
              <w:rPr>
                <w:rFonts w:hint="eastAsia" w:ascii="宋体" w:hAnsi="宋体" w:cs="宋体"/>
                <w:color w:val="auto"/>
                <w:sz w:val="21"/>
                <w:szCs w:val="21"/>
                <w:highlight w:val="none"/>
              </w:rPr>
              <w:t>～</w:t>
            </w:r>
            <w:r>
              <w:rPr>
                <w:color w:val="auto"/>
                <w:highlight w:val="none"/>
              </w:rPr>
              <w:t>40</w:t>
            </w:r>
            <w:r>
              <w:rPr>
                <w:rFonts w:hint="eastAsia" w:ascii="宋体" w:hAnsi="宋体" w:cs="宋体"/>
                <w:color w:val="auto"/>
                <w:sz w:val="21"/>
                <w:szCs w:val="21"/>
                <w:highlight w:val="none"/>
              </w:rPr>
              <w:t>磅</w:t>
            </w:r>
          </w:p>
        </w:tc>
        <w:tc>
          <w:tcPr>
            <w:tcW w:w="1522" w:type="dxa"/>
            <w:tcBorders>
              <w:top w:val="nil"/>
              <w:left w:val="nil"/>
              <w:bottom w:val="single" w:color="auto" w:sz="6" w:space="0"/>
              <w:right w:val="single" w:color="auto" w:sz="6" w:space="0"/>
            </w:tcBorders>
            <w:noWrap w:val="0"/>
            <w:tcMar>
              <w:top w:w="0" w:type="dxa"/>
              <w:left w:w="105" w:type="dxa"/>
              <w:bottom w:w="0" w:type="dxa"/>
              <w:right w:w="105" w:type="dxa"/>
            </w:tcMar>
            <w:vAlign w:val="center"/>
          </w:tcPr>
          <w:p>
            <w:pPr>
              <w:pStyle w:val="14"/>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left="0"/>
              <w:textAlignment w:val="auto"/>
              <w:rPr>
                <w:color w:val="auto"/>
                <w:highlight w:val="none"/>
              </w:rPr>
            </w:pPr>
            <w:r>
              <w:rPr>
                <w:color w:val="auto"/>
                <w:highlight w:val="none"/>
              </w:rPr>
              <w:t>36</w:t>
            </w:r>
            <w:r>
              <w:rPr>
                <w:rFonts w:hint="eastAsia" w:ascii="宋体" w:hAnsi="宋体" w:cs="宋体"/>
                <w:color w:val="auto"/>
                <w:sz w:val="21"/>
                <w:szCs w:val="21"/>
                <w:highlight w:val="none"/>
              </w:rPr>
              <w:t>～</w:t>
            </w:r>
            <w:r>
              <w:rPr>
                <w:color w:val="auto"/>
                <w:highlight w:val="none"/>
              </w:rPr>
              <w:t>40</w:t>
            </w:r>
            <w:r>
              <w:rPr>
                <w:rFonts w:hint="eastAsia" w:ascii="宋体" w:hAnsi="宋体" w:cs="宋体"/>
                <w:color w:val="auto"/>
                <w:sz w:val="21"/>
                <w:szCs w:val="21"/>
                <w:highlight w:val="none"/>
              </w:rPr>
              <w:t>磅</w:t>
            </w:r>
          </w:p>
        </w:tc>
        <w:tc>
          <w:tcPr>
            <w:tcW w:w="1526" w:type="dxa"/>
            <w:tcBorders>
              <w:top w:val="nil"/>
              <w:left w:val="nil"/>
              <w:bottom w:val="single" w:color="auto" w:sz="6" w:space="0"/>
              <w:right w:val="single" w:color="auto" w:sz="6" w:space="0"/>
            </w:tcBorders>
            <w:noWrap w:val="0"/>
            <w:tcMar>
              <w:top w:w="0" w:type="dxa"/>
              <w:left w:w="105" w:type="dxa"/>
              <w:bottom w:w="0" w:type="dxa"/>
              <w:right w:w="105" w:type="dxa"/>
            </w:tcMar>
            <w:vAlign w:val="center"/>
          </w:tcPr>
          <w:p>
            <w:pPr>
              <w:pStyle w:val="14"/>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left="0"/>
              <w:textAlignment w:val="auto"/>
              <w:rPr>
                <w:color w:val="auto"/>
                <w:highlight w:val="none"/>
              </w:rPr>
            </w:pPr>
            <w:r>
              <w:rPr>
                <w:color w:val="auto"/>
                <w:highlight w:val="none"/>
              </w:rPr>
              <w:t>24</w:t>
            </w:r>
            <w:r>
              <w:rPr>
                <w:rFonts w:hint="eastAsia" w:ascii="宋体" w:hAnsi="宋体" w:cs="宋体"/>
                <w:color w:val="auto"/>
                <w:sz w:val="21"/>
                <w:szCs w:val="21"/>
                <w:highlight w:val="none"/>
              </w:rPr>
              <w:t>～</w:t>
            </w:r>
            <w:r>
              <w:rPr>
                <w:color w:val="auto"/>
                <w:highlight w:val="none"/>
              </w:rPr>
              <w:t>32</w:t>
            </w:r>
            <w:r>
              <w:rPr>
                <w:rFonts w:hint="eastAsia" w:ascii="宋体" w:hAnsi="宋体" w:cs="宋体"/>
                <w:color w:val="auto"/>
                <w:sz w:val="21"/>
                <w:szCs w:val="21"/>
                <w:highlight w:val="none"/>
              </w:rPr>
              <w:t>磅</w:t>
            </w:r>
          </w:p>
        </w:tc>
        <w:tc>
          <w:tcPr>
            <w:tcW w:w="1140" w:type="dxa"/>
            <w:tcBorders>
              <w:top w:val="nil"/>
              <w:left w:val="nil"/>
              <w:bottom w:val="single" w:color="auto" w:sz="6" w:space="0"/>
              <w:right w:val="single" w:color="auto" w:sz="6" w:space="0"/>
            </w:tcBorders>
            <w:noWrap w:val="0"/>
            <w:tcMar>
              <w:top w:w="0" w:type="dxa"/>
              <w:left w:w="105" w:type="dxa"/>
              <w:bottom w:w="0" w:type="dxa"/>
              <w:right w:w="105" w:type="dxa"/>
            </w:tcMar>
            <w:vAlign w:val="center"/>
          </w:tcPr>
          <w:p>
            <w:pPr>
              <w:pStyle w:val="14"/>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left="0"/>
              <w:textAlignment w:val="auto"/>
              <w:rPr>
                <w:color w:val="auto"/>
                <w:highlight w:val="none"/>
              </w:rPr>
            </w:pPr>
            <w:r>
              <w:rPr>
                <w:color w:val="auto"/>
                <w:highlight w:val="none"/>
              </w:rPr>
              <w:t>32</w:t>
            </w:r>
            <w:r>
              <w:rPr>
                <w:rFonts w:hint="eastAsia" w:ascii="宋体" w:hAnsi="宋体" w:cs="宋体"/>
                <w:color w:val="auto"/>
                <w:sz w:val="21"/>
                <w:szCs w:val="21"/>
                <w:highlight w:val="none"/>
              </w:rPr>
              <w:t>磅</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Ex>
        <w:trPr>
          <w:tblCellSpacing w:w="15" w:type="dxa"/>
        </w:trPr>
        <w:tc>
          <w:tcPr>
            <w:tcW w:w="794" w:type="dxa"/>
            <w:tcBorders>
              <w:top w:val="nil"/>
              <w:left w:val="single" w:color="auto" w:sz="6" w:space="0"/>
              <w:bottom w:val="single" w:color="auto" w:sz="6" w:space="0"/>
              <w:right w:val="single" w:color="auto" w:sz="6" w:space="0"/>
            </w:tcBorders>
            <w:noWrap w:val="0"/>
            <w:tcMar>
              <w:top w:w="0" w:type="dxa"/>
              <w:left w:w="105" w:type="dxa"/>
              <w:bottom w:w="0" w:type="dxa"/>
              <w:right w:w="105" w:type="dxa"/>
            </w:tcMar>
            <w:vAlign w:val="center"/>
          </w:tcPr>
          <w:p>
            <w:pPr>
              <w:pStyle w:val="14"/>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left="0"/>
              <w:textAlignment w:val="auto"/>
              <w:rPr>
                <w:color w:val="auto"/>
                <w:highlight w:val="none"/>
              </w:rPr>
            </w:pPr>
            <w:r>
              <w:rPr>
                <w:rFonts w:hint="eastAsia" w:ascii="宋体" w:hAnsi="宋体" w:cs="宋体"/>
                <w:color w:val="auto"/>
                <w:sz w:val="21"/>
                <w:szCs w:val="21"/>
                <w:highlight w:val="none"/>
              </w:rPr>
              <w:t>应用</w:t>
            </w:r>
          </w:p>
        </w:tc>
        <w:tc>
          <w:tcPr>
            <w:tcW w:w="1652" w:type="dxa"/>
            <w:tcBorders>
              <w:top w:val="nil"/>
              <w:left w:val="nil"/>
              <w:bottom w:val="single" w:color="auto" w:sz="6" w:space="0"/>
              <w:right w:val="single" w:color="auto" w:sz="6" w:space="0"/>
            </w:tcBorders>
            <w:noWrap w:val="0"/>
            <w:tcMar>
              <w:top w:w="0" w:type="dxa"/>
              <w:left w:w="105" w:type="dxa"/>
              <w:bottom w:w="0" w:type="dxa"/>
              <w:right w:w="105" w:type="dxa"/>
            </w:tcMar>
            <w:vAlign w:val="center"/>
          </w:tcPr>
          <w:p>
            <w:pPr>
              <w:pStyle w:val="14"/>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left="0"/>
              <w:textAlignment w:val="auto"/>
              <w:rPr>
                <w:color w:val="auto"/>
                <w:highlight w:val="none"/>
              </w:rPr>
            </w:pPr>
            <w:r>
              <w:rPr>
                <w:rFonts w:hint="eastAsia" w:ascii="宋体" w:hAnsi="宋体" w:cs="宋体"/>
                <w:color w:val="auto"/>
                <w:sz w:val="21"/>
                <w:szCs w:val="21"/>
                <w:highlight w:val="none"/>
              </w:rPr>
              <w:t>上下左右居中</w:t>
            </w:r>
          </w:p>
        </w:tc>
        <w:tc>
          <w:tcPr>
            <w:tcW w:w="1451" w:type="dxa"/>
            <w:tcBorders>
              <w:top w:val="nil"/>
              <w:left w:val="nil"/>
              <w:bottom w:val="single" w:color="auto" w:sz="6" w:space="0"/>
              <w:right w:val="single" w:color="auto" w:sz="6" w:space="0"/>
            </w:tcBorders>
            <w:noWrap w:val="0"/>
            <w:tcMar>
              <w:top w:w="0" w:type="dxa"/>
              <w:left w:w="105" w:type="dxa"/>
              <w:bottom w:w="0" w:type="dxa"/>
              <w:right w:w="105" w:type="dxa"/>
            </w:tcMar>
            <w:vAlign w:val="center"/>
          </w:tcPr>
          <w:p>
            <w:pPr>
              <w:pStyle w:val="14"/>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left="0"/>
              <w:textAlignment w:val="auto"/>
              <w:rPr>
                <w:color w:val="auto"/>
                <w:highlight w:val="none"/>
              </w:rPr>
            </w:pPr>
            <w:r>
              <w:rPr>
                <w:rFonts w:hint="eastAsia" w:ascii="宋体" w:hAnsi="宋体" w:cs="宋体"/>
                <w:color w:val="auto"/>
                <w:sz w:val="21"/>
                <w:szCs w:val="21"/>
                <w:highlight w:val="none"/>
              </w:rPr>
              <w:t>左右居中</w:t>
            </w:r>
          </w:p>
        </w:tc>
        <w:tc>
          <w:tcPr>
            <w:tcW w:w="1522" w:type="dxa"/>
            <w:tcBorders>
              <w:top w:val="nil"/>
              <w:left w:val="nil"/>
              <w:bottom w:val="single" w:color="auto" w:sz="6" w:space="0"/>
              <w:right w:val="single" w:color="auto" w:sz="6" w:space="0"/>
            </w:tcBorders>
            <w:noWrap w:val="0"/>
            <w:tcMar>
              <w:top w:w="0" w:type="dxa"/>
              <w:left w:w="105" w:type="dxa"/>
              <w:bottom w:w="0" w:type="dxa"/>
              <w:right w:w="105" w:type="dxa"/>
            </w:tcMar>
            <w:vAlign w:val="center"/>
          </w:tcPr>
          <w:p>
            <w:pPr>
              <w:pStyle w:val="14"/>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left="0"/>
              <w:textAlignment w:val="auto"/>
              <w:rPr>
                <w:color w:val="auto"/>
                <w:highlight w:val="none"/>
              </w:rPr>
            </w:pPr>
            <w:r>
              <w:rPr>
                <w:rFonts w:hint="eastAsia" w:ascii="宋体" w:hAnsi="宋体" w:cs="宋体"/>
                <w:color w:val="auto"/>
                <w:sz w:val="21"/>
                <w:szCs w:val="21"/>
                <w:highlight w:val="none"/>
              </w:rPr>
              <w:t>左右居中</w:t>
            </w:r>
          </w:p>
        </w:tc>
        <w:tc>
          <w:tcPr>
            <w:tcW w:w="1526" w:type="dxa"/>
            <w:tcBorders>
              <w:top w:val="nil"/>
              <w:left w:val="nil"/>
              <w:bottom w:val="single" w:color="auto" w:sz="6" w:space="0"/>
              <w:right w:val="single" w:color="auto" w:sz="6" w:space="0"/>
            </w:tcBorders>
            <w:noWrap w:val="0"/>
            <w:tcMar>
              <w:top w:w="0" w:type="dxa"/>
              <w:left w:w="105" w:type="dxa"/>
              <w:bottom w:w="0" w:type="dxa"/>
              <w:right w:w="105" w:type="dxa"/>
            </w:tcMar>
            <w:vAlign w:val="center"/>
          </w:tcPr>
          <w:p>
            <w:pPr>
              <w:pStyle w:val="14"/>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left="0"/>
              <w:textAlignment w:val="auto"/>
              <w:rPr>
                <w:color w:val="auto"/>
                <w:highlight w:val="none"/>
              </w:rPr>
            </w:pPr>
            <w:r>
              <w:rPr>
                <w:rFonts w:hint="eastAsia" w:ascii="宋体" w:hAnsi="宋体" w:cs="宋体"/>
                <w:color w:val="auto"/>
                <w:sz w:val="21"/>
                <w:szCs w:val="21"/>
                <w:highlight w:val="none"/>
              </w:rPr>
              <w:t>左对齐或居中</w:t>
            </w:r>
          </w:p>
        </w:tc>
        <w:tc>
          <w:tcPr>
            <w:tcW w:w="1140" w:type="dxa"/>
            <w:tcBorders>
              <w:top w:val="nil"/>
              <w:left w:val="nil"/>
              <w:bottom w:val="single" w:color="auto" w:sz="6" w:space="0"/>
              <w:right w:val="single" w:color="auto" w:sz="6" w:space="0"/>
            </w:tcBorders>
            <w:noWrap w:val="0"/>
            <w:tcMar>
              <w:top w:w="0" w:type="dxa"/>
              <w:left w:w="105" w:type="dxa"/>
              <w:bottom w:w="0" w:type="dxa"/>
              <w:right w:w="105" w:type="dxa"/>
            </w:tcMar>
            <w:vAlign w:val="center"/>
          </w:tcPr>
          <w:p>
            <w:pPr>
              <w:pStyle w:val="14"/>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left="0"/>
              <w:textAlignment w:val="auto"/>
              <w:rPr>
                <w:color w:val="auto"/>
                <w:highlight w:val="none"/>
              </w:rPr>
            </w:pPr>
            <w:r>
              <w:rPr>
                <w:rFonts w:hint="eastAsia" w:ascii="宋体" w:hAnsi="宋体" w:cs="宋体"/>
                <w:color w:val="auto"/>
                <w:sz w:val="21"/>
                <w:szCs w:val="21"/>
                <w:highlight w:val="none"/>
              </w:rPr>
              <w:t>左右居中</w:t>
            </w:r>
          </w:p>
        </w:tc>
      </w:tr>
    </w:tbl>
    <w:p>
      <w:pPr>
        <w:pStyle w:val="14"/>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left="0" w:firstLine="645"/>
        <w:textAlignment w:val="auto"/>
        <w:rPr>
          <w:rFonts w:hint="default" w:eastAsia="宋体"/>
          <w:color w:val="auto"/>
          <w:highlight w:val="none"/>
          <w:lang w:val="en-US" w:eastAsia="zh-CN"/>
        </w:rPr>
      </w:pPr>
      <w:r>
        <w:rPr>
          <w:rFonts w:hint="eastAsia"/>
          <w:color w:val="auto"/>
          <w:highlight w:val="none"/>
          <w:lang w:eastAsia="zh-CN"/>
        </w:rPr>
        <w:t>（</w:t>
      </w:r>
      <w:r>
        <w:rPr>
          <w:color w:val="auto"/>
          <w:highlight w:val="none"/>
        </w:rPr>
        <w:t>3</w:t>
      </w:r>
      <w:r>
        <w:rPr>
          <w:rFonts w:hint="eastAsia"/>
          <w:color w:val="auto"/>
          <w:highlight w:val="none"/>
          <w:lang w:eastAsia="zh-CN"/>
        </w:rPr>
        <w:t>）</w:t>
      </w:r>
      <w:r>
        <w:rPr>
          <w:rFonts w:hint="eastAsia" w:ascii="宋体" w:hAnsi="宋体" w:cs="宋体"/>
          <w:color w:val="auto"/>
          <w:highlight w:val="none"/>
        </w:rPr>
        <w:t>版心与版式</w:t>
      </w:r>
      <w:r>
        <w:rPr>
          <w:rFonts w:hint="eastAsia" w:cs="宋体"/>
          <w:color w:val="auto"/>
          <w:highlight w:val="none"/>
          <w:lang w:val="en-US" w:eastAsia="zh-CN"/>
        </w:rPr>
        <w:t xml:space="preserve">  </w:t>
      </w:r>
      <w:r>
        <w:rPr>
          <w:rStyle w:val="23"/>
          <w:rFonts w:hint="eastAsia" w:cs="宋体"/>
          <w:bCs/>
          <w:color w:val="auto"/>
          <w:highlight w:val="none"/>
          <w:lang w:eastAsia="zh-CN"/>
        </w:rPr>
        <w:t>（</w:t>
      </w:r>
      <w:r>
        <w:rPr>
          <w:rStyle w:val="23"/>
          <w:rFonts w:hint="eastAsia" w:cs="宋体"/>
          <w:bCs/>
          <w:color w:val="auto"/>
          <w:highlight w:val="none"/>
          <w:lang w:val="en-US" w:eastAsia="zh-CN"/>
        </w:rPr>
        <w:t>品目项30</w:t>
      </w:r>
      <w:r>
        <w:rPr>
          <w:rStyle w:val="23"/>
          <w:rFonts w:hint="eastAsia" w:cs="宋体"/>
          <w:bCs/>
          <w:color w:val="auto"/>
          <w:highlight w:val="none"/>
          <w:lang w:eastAsia="zh-CN"/>
        </w:rPr>
        <w:t>）</w:t>
      </w:r>
    </w:p>
    <w:p>
      <w:pPr>
        <w:pStyle w:val="14"/>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left="0" w:firstLine="645"/>
        <w:textAlignment w:val="auto"/>
        <w:rPr>
          <w:color w:val="auto"/>
          <w:highlight w:val="none"/>
        </w:rPr>
      </w:pPr>
      <w:r>
        <w:rPr>
          <w:rFonts w:hint="eastAsia" w:ascii="宋体" w:hAnsi="宋体" w:cs="宋体"/>
          <w:color w:val="auto"/>
          <w:highlight w:val="none"/>
        </w:rPr>
        <w:t>每页四周留出空白，应避免内容顶到页面边缘，边界安全区域分别为左、右</w:t>
      </w:r>
      <w:r>
        <w:rPr>
          <w:color w:val="auto"/>
          <w:highlight w:val="none"/>
        </w:rPr>
        <w:t>130</w:t>
      </w:r>
      <w:r>
        <w:rPr>
          <w:rFonts w:hint="eastAsia" w:ascii="宋体" w:hAnsi="宋体" w:cs="宋体"/>
          <w:color w:val="auto"/>
          <w:highlight w:val="none"/>
        </w:rPr>
        <w:t>像素内，上、下</w:t>
      </w:r>
      <w:r>
        <w:rPr>
          <w:color w:val="auto"/>
          <w:highlight w:val="none"/>
        </w:rPr>
        <w:t>90</w:t>
      </w:r>
      <w:r>
        <w:rPr>
          <w:rFonts w:hint="eastAsia" w:ascii="宋体" w:hAnsi="宋体" w:cs="宋体"/>
          <w:color w:val="auto"/>
          <w:highlight w:val="none"/>
        </w:rPr>
        <w:t>像素内。</w:t>
      </w:r>
    </w:p>
    <w:p>
      <w:pPr>
        <w:pStyle w:val="14"/>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left="0" w:firstLine="645"/>
        <w:textAlignment w:val="auto"/>
        <w:rPr>
          <w:rFonts w:hint="default" w:eastAsia="宋体"/>
          <w:color w:val="auto"/>
          <w:highlight w:val="none"/>
          <w:lang w:val="en-US" w:eastAsia="zh-CN"/>
        </w:rPr>
      </w:pPr>
      <w:r>
        <w:rPr>
          <w:rFonts w:hint="eastAsia"/>
          <w:color w:val="auto"/>
          <w:highlight w:val="none"/>
          <w:lang w:eastAsia="zh-CN"/>
        </w:rPr>
        <w:t>（</w:t>
      </w:r>
      <w:r>
        <w:rPr>
          <w:color w:val="auto"/>
          <w:highlight w:val="none"/>
        </w:rPr>
        <w:t>4</w:t>
      </w:r>
      <w:r>
        <w:rPr>
          <w:rFonts w:hint="eastAsia"/>
          <w:color w:val="auto"/>
          <w:highlight w:val="none"/>
          <w:lang w:eastAsia="zh-CN"/>
        </w:rPr>
        <w:t>）</w:t>
      </w:r>
      <w:r>
        <w:rPr>
          <w:rFonts w:hint="eastAsia" w:ascii="宋体" w:hAnsi="宋体" w:cs="宋体"/>
          <w:color w:val="auto"/>
          <w:highlight w:val="none"/>
        </w:rPr>
        <w:t>背景</w:t>
      </w:r>
      <w:r>
        <w:rPr>
          <w:rFonts w:hint="eastAsia" w:cs="宋体"/>
          <w:color w:val="auto"/>
          <w:highlight w:val="none"/>
          <w:lang w:val="en-US" w:eastAsia="zh-CN"/>
        </w:rPr>
        <w:t xml:space="preserve">  </w:t>
      </w:r>
      <w:r>
        <w:rPr>
          <w:rStyle w:val="23"/>
          <w:rFonts w:hint="eastAsia" w:cs="宋体"/>
          <w:bCs/>
          <w:color w:val="auto"/>
          <w:highlight w:val="none"/>
          <w:lang w:eastAsia="zh-CN"/>
        </w:rPr>
        <w:t>（</w:t>
      </w:r>
      <w:r>
        <w:rPr>
          <w:rStyle w:val="23"/>
          <w:rFonts w:hint="eastAsia" w:cs="宋体"/>
          <w:bCs/>
          <w:color w:val="auto"/>
          <w:highlight w:val="none"/>
          <w:lang w:val="en-US" w:eastAsia="zh-CN"/>
        </w:rPr>
        <w:t>品目项31</w:t>
      </w:r>
      <w:r>
        <w:rPr>
          <w:rStyle w:val="23"/>
          <w:rFonts w:hint="eastAsia" w:cs="宋体"/>
          <w:bCs/>
          <w:color w:val="auto"/>
          <w:highlight w:val="none"/>
          <w:lang w:eastAsia="zh-CN"/>
        </w:rPr>
        <w:t>）</w:t>
      </w:r>
    </w:p>
    <w:p>
      <w:pPr>
        <w:pStyle w:val="14"/>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left="0" w:firstLine="645"/>
        <w:textAlignment w:val="auto"/>
        <w:rPr>
          <w:color w:val="auto"/>
          <w:highlight w:val="none"/>
        </w:rPr>
      </w:pPr>
      <w:r>
        <w:rPr>
          <w:color w:val="auto"/>
          <w:highlight w:val="none"/>
        </w:rPr>
        <w:t>4.1</w:t>
      </w:r>
      <w:r>
        <w:rPr>
          <w:rFonts w:hint="eastAsia" w:ascii="宋体" w:hAnsi="宋体" w:cs="宋体"/>
          <w:color w:val="auto"/>
          <w:highlight w:val="none"/>
        </w:rPr>
        <w:t>背景色以简洁适中饱和度为主（颜色保持在一至两种色系内）；</w:t>
      </w:r>
    </w:p>
    <w:p>
      <w:pPr>
        <w:pStyle w:val="14"/>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left="0" w:firstLine="645"/>
        <w:textAlignment w:val="auto"/>
        <w:rPr>
          <w:color w:val="auto"/>
          <w:highlight w:val="none"/>
        </w:rPr>
      </w:pPr>
      <w:r>
        <w:rPr>
          <w:color w:val="auto"/>
          <w:highlight w:val="none"/>
        </w:rPr>
        <w:t>4.2</w:t>
      </w:r>
      <w:r>
        <w:rPr>
          <w:rFonts w:hint="eastAsia" w:ascii="宋体" w:hAnsi="宋体" w:cs="宋体"/>
          <w:color w:val="auto"/>
          <w:highlight w:val="none"/>
        </w:rPr>
        <w:t>背景和场景不宜变化过多；</w:t>
      </w:r>
    </w:p>
    <w:p>
      <w:pPr>
        <w:pStyle w:val="14"/>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left="0" w:firstLine="645"/>
        <w:textAlignment w:val="auto"/>
        <w:rPr>
          <w:color w:val="auto"/>
          <w:highlight w:val="none"/>
        </w:rPr>
      </w:pPr>
      <w:r>
        <w:rPr>
          <w:color w:val="auto"/>
          <w:highlight w:val="none"/>
        </w:rPr>
        <w:t>4.3</w:t>
      </w:r>
      <w:r>
        <w:rPr>
          <w:rFonts w:hint="eastAsia" w:ascii="宋体" w:hAnsi="宋体" w:cs="宋体"/>
          <w:color w:val="auto"/>
          <w:highlight w:val="none"/>
        </w:rPr>
        <w:t>文字、图形等内容应与背景对比醒目。</w:t>
      </w:r>
    </w:p>
    <w:p>
      <w:pPr>
        <w:pStyle w:val="14"/>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left="0" w:firstLine="645"/>
        <w:textAlignment w:val="auto"/>
        <w:rPr>
          <w:rFonts w:hint="default" w:eastAsia="宋体"/>
          <w:color w:val="auto"/>
          <w:highlight w:val="none"/>
          <w:lang w:val="en-US" w:eastAsia="zh-CN"/>
        </w:rPr>
      </w:pPr>
      <w:r>
        <w:rPr>
          <w:rFonts w:hint="eastAsia"/>
          <w:color w:val="auto"/>
          <w:highlight w:val="none"/>
          <w:lang w:eastAsia="zh-CN"/>
        </w:rPr>
        <w:t>（</w:t>
      </w:r>
      <w:r>
        <w:rPr>
          <w:color w:val="auto"/>
          <w:highlight w:val="none"/>
        </w:rPr>
        <w:t>5</w:t>
      </w:r>
      <w:r>
        <w:rPr>
          <w:rFonts w:hint="eastAsia"/>
          <w:color w:val="auto"/>
          <w:highlight w:val="none"/>
          <w:lang w:eastAsia="zh-CN"/>
        </w:rPr>
        <w:t>）</w:t>
      </w:r>
      <w:r>
        <w:rPr>
          <w:rFonts w:hint="eastAsia" w:ascii="宋体" w:hAnsi="宋体" w:cs="宋体"/>
          <w:color w:val="auto"/>
          <w:highlight w:val="none"/>
        </w:rPr>
        <w:t>色调</w:t>
      </w:r>
      <w:r>
        <w:rPr>
          <w:rFonts w:hint="eastAsia" w:cs="宋体"/>
          <w:color w:val="auto"/>
          <w:highlight w:val="none"/>
          <w:lang w:val="en-US" w:eastAsia="zh-CN"/>
        </w:rPr>
        <w:t xml:space="preserve">  </w:t>
      </w:r>
      <w:r>
        <w:rPr>
          <w:rStyle w:val="23"/>
          <w:rFonts w:hint="eastAsia" w:cs="宋体"/>
          <w:bCs/>
          <w:color w:val="auto"/>
          <w:highlight w:val="none"/>
          <w:lang w:eastAsia="zh-CN"/>
        </w:rPr>
        <w:t>（</w:t>
      </w:r>
      <w:r>
        <w:rPr>
          <w:rStyle w:val="23"/>
          <w:rFonts w:hint="eastAsia" w:cs="宋体"/>
          <w:bCs/>
          <w:color w:val="auto"/>
          <w:highlight w:val="none"/>
          <w:lang w:val="en-US" w:eastAsia="zh-CN"/>
        </w:rPr>
        <w:t>品目项32</w:t>
      </w:r>
      <w:r>
        <w:rPr>
          <w:rStyle w:val="23"/>
          <w:rFonts w:hint="eastAsia" w:cs="宋体"/>
          <w:bCs/>
          <w:color w:val="auto"/>
          <w:highlight w:val="none"/>
          <w:lang w:eastAsia="zh-CN"/>
        </w:rPr>
        <w:t>）</w:t>
      </w:r>
    </w:p>
    <w:p>
      <w:pPr>
        <w:pStyle w:val="14"/>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left="0" w:firstLine="645"/>
        <w:textAlignment w:val="auto"/>
        <w:rPr>
          <w:color w:val="auto"/>
          <w:highlight w:val="none"/>
        </w:rPr>
      </w:pPr>
      <w:r>
        <w:rPr>
          <w:color w:val="auto"/>
          <w:highlight w:val="none"/>
        </w:rPr>
        <w:t>5.1</w:t>
      </w:r>
      <w:r>
        <w:rPr>
          <w:rFonts w:hint="eastAsia" w:ascii="宋体" w:hAnsi="宋体" w:cs="宋体"/>
          <w:color w:val="auto"/>
          <w:highlight w:val="none"/>
        </w:rPr>
        <w:t>色彩的选配应与课程科目相吻合；</w:t>
      </w:r>
    </w:p>
    <w:p>
      <w:pPr>
        <w:pStyle w:val="14"/>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left="0" w:firstLine="645"/>
        <w:textAlignment w:val="auto"/>
        <w:rPr>
          <w:color w:val="auto"/>
          <w:highlight w:val="none"/>
        </w:rPr>
      </w:pPr>
      <w:r>
        <w:rPr>
          <w:color w:val="auto"/>
          <w:highlight w:val="none"/>
        </w:rPr>
        <w:t>5.2</w:t>
      </w:r>
      <w:r>
        <w:rPr>
          <w:rFonts w:hint="eastAsia" w:ascii="宋体" w:hAnsi="宋体" w:cs="宋体"/>
          <w:color w:val="auto"/>
          <w:highlight w:val="none"/>
        </w:rPr>
        <w:t>每一短视频或一系列短视频在配色上应体现出系统性，可选一种主色调再加上一至两种辅助色进行匹配；</w:t>
      </w:r>
    </w:p>
    <w:p>
      <w:pPr>
        <w:pStyle w:val="14"/>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left="0" w:firstLine="645"/>
        <w:textAlignment w:val="auto"/>
        <w:rPr>
          <w:color w:val="auto"/>
          <w:highlight w:val="none"/>
        </w:rPr>
      </w:pPr>
      <w:r>
        <w:rPr>
          <w:color w:val="auto"/>
          <w:highlight w:val="none"/>
        </w:rPr>
        <w:t>5.3</w:t>
      </w:r>
      <w:r>
        <w:rPr>
          <w:rFonts w:hint="eastAsia" w:ascii="宋体" w:hAnsi="宋体" w:cs="宋体"/>
          <w:color w:val="auto"/>
          <w:highlight w:val="none"/>
        </w:rPr>
        <w:t>同一屏里文字不宜超出三种颜色。</w:t>
      </w:r>
    </w:p>
    <w:p>
      <w:pPr>
        <w:pStyle w:val="14"/>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left="0" w:firstLine="645"/>
        <w:textAlignment w:val="auto"/>
        <w:rPr>
          <w:rFonts w:hint="default" w:eastAsia="宋体"/>
          <w:color w:val="auto"/>
          <w:highlight w:val="none"/>
          <w:lang w:val="en-US" w:eastAsia="zh-CN"/>
        </w:rPr>
      </w:pPr>
      <w:r>
        <w:rPr>
          <w:rFonts w:hint="eastAsia"/>
          <w:color w:val="auto"/>
          <w:highlight w:val="none"/>
          <w:lang w:eastAsia="zh-CN"/>
        </w:rPr>
        <w:t>（</w:t>
      </w:r>
      <w:r>
        <w:rPr>
          <w:color w:val="auto"/>
          <w:highlight w:val="none"/>
        </w:rPr>
        <w:t>6</w:t>
      </w:r>
      <w:r>
        <w:rPr>
          <w:rFonts w:hint="eastAsia"/>
          <w:color w:val="auto"/>
          <w:highlight w:val="none"/>
          <w:lang w:eastAsia="zh-CN"/>
        </w:rPr>
        <w:t>）</w:t>
      </w:r>
      <w:r>
        <w:rPr>
          <w:rFonts w:hint="eastAsia" w:ascii="宋体" w:hAnsi="宋体" w:cs="宋体"/>
          <w:color w:val="auto"/>
          <w:highlight w:val="none"/>
        </w:rPr>
        <w:t>字距与行距</w:t>
      </w:r>
      <w:r>
        <w:rPr>
          <w:rFonts w:hint="eastAsia" w:cs="宋体"/>
          <w:color w:val="auto"/>
          <w:highlight w:val="none"/>
          <w:lang w:val="en-US" w:eastAsia="zh-CN"/>
        </w:rPr>
        <w:t xml:space="preserve">  </w:t>
      </w:r>
      <w:r>
        <w:rPr>
          <w:rStyle w:val="23"/>
          <w:rFonts w:hint="eastAsia" w:cs="宋体"/>
          <w:bCs/>
          <w:color w:val="auto"/>
          <w:highlight w:val="none"/>
          <w:lang w:eastAsia="zh-CN"/>
        </w:rPr>
        <w:t>（</w:t>
      </w:r>
      <w:r>
        <w:rPr>
          <w:rStyle w:val="23"/>
          <w:rFonts w:hint="eastAsia" w:cs="宋体"/>
          <w:bCs/>
          <w:color w:val="auto"/>
          <w:highlight w:val="none"/>
          <w:lang w:val="en-US" w:eastAsia="zh-CN"/>
        </w:rPr>
        <w:t>品目项33</w:t>
      </w:r>
      <w:r>
        <w:rPr>
          <w:rStyle w:val="23"/>
          <w:rFonts w:hint="eastAsia" w:cs="宋体"/>
          <w:bCs/>
          <w:color w:val="auto"/>
          <w:highlight w:val="none"/>
          <w:lang w:eastAsia="zh-CN"/>
        </w:rPr>
        <w:t>）</w:t>
      </w:r>
    </w:p>
    <w:p>
      <w:pPr>
        <w:pStyle w:val="14"/>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left="0" w:firstLine="645"/>
        <w:textAlignment w:val="auto"/>
        <w:rPr>
          <w:color w:val="auto"/>
          <w:highlight w:val="none"/>
        </w:rPr>
      </w:pPr>
      <w:r>
        <w:rPr>
          <w:color w:val="auto"/>
          <w:highlight w:val="none"/>
        </w:rPr>
        <w:t>6.1</w:t>
      </w:r>
      <w:r>
        <w:rPr>
          <w:rFonts w:hint="eastAsia" w:ascii="宋体" w:hAnsi="宋体" w:cs="宋体"/>
          <w:color w:val="auto"/>
          <w:highlight w:val="none"/>
        </w:rPr>
        <w:t>标题：在文字少的情形下，字距放宽一倍体现舒展性；</w:t>
      </w:r>
    </w:p>
    <w:p>
      <w:pPr>
        <w:pStyle w:val="14"/>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left="0" w:firstLine="645"/>
        <w:textAlignment w:val="auto"/>
        <w:rPr>
          <w:color w:val="auto"/>
          <w:highlight w:val="none"/>
        </w:rPr>
      </w:pPr>
      <w:r>
        <w:rPr>
          <w:color w:val="auto"/>
          <w:highlight w:val="none"/>
        </w:rPr>
        <w:t>6.2</w:t>
      </w:r>
      <w:r>
        <w:rPr>
          <w:rFonts w:hint="eastAsia" w:ascii="宋体" w:hAnsi="宋体" w:cs="宋体"/>
          <w:color w:val="auto"/>
          <w:highlight w:val="none"/>
        </w:rPr>
        <w:t>正文：行距使用</w:t>
      </w:r>
      <w:r>
        <w:rPr>
          <w:color w:val="auto"/>
          <w:highlight w:val="none"/>
        </w:rPr>
        <w:t>1</w:t>
      </w:r>
      <w:r>
        <w:rPr>
          <w:rFonts w:hint="eastAsia" w:ascii="宋体" w:hAnsi="宋体" w:cs="宋体"/>
          <w:color w:val="auto"/>
          <w:highlight w:val="none"/>
        </w:rPr>
        <w:t>行或</w:t>
      </w:r>
      <w:r>
        <w:rPr>
          <w:color w:val="auto"/>
          <w:highlight w:val="none"/>
        </w:rPr>
        <w:t>1.5</w:t>
      </w:r>
      <w:r>
        <w:rPr>
          <w:rFonts w:hint="eastAsia" w:ascii="宋体" w:hAnsi="宋体" w:cs="宋体"/>
          <w:color w:val="auto"/>
          <w:highlight w:val="none"/>
        </w:rPr>
        <w:t>行，便于阅读。</w:t>
      </w:r>
    </w:p>
    <w:p>
      <w:pPr>
        <w:pStyle w:val="14"/>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left="0" w:firstLine="645"/>
        <w:textAlignment w:val="auto"/>
        <w:rPr>
          <w:rFonts w:hint="default" w:eastAsia="宋体"/>
          <w:color w:val="auto"/>
          <w:highlight w:val="none"/>
          <w:lang w:val="en-US" w:eastAsia="zh-CN"/>
        </w:rPr>
      </w:pPr>
      <w:r>
        <w:rPr>
          <w:rFonts w:hint="eastAsia"/>
          <w:color w:val="auto"/>
          <w:highlight w:val="none"/>
          <w:lang w:eastAsia="zh-CN"/>
        </w:rPr>
        <w:t>（</w:t>
      </w:r>
      <w:r>
        <w:rPr>
          <w:color w:val="auto"/>
          <w:highlight w:val="none"/>
        </w:rPr>
        <w:t>7</w:t>
      </w:r>
      <w:r>
        <w:rPr>
          <w:rFonts w:hint="eastAsia"/>
          <w:color w:val="auto"/>
          <w:highlight w:val="none"/>
          <w:lang w:eastAsia="zh-CN"/>
        </w:rPr>
        <w:t>）</w:t>
      </w:r>
      <w:r>
        <w:rPr>
          <w:color w:val="auto"/>
          <w:highlight w:val="none"/>
        </w:rPr>
        <w:t xml:space="preserve"> </w:t>
      </w:r>
      <w:r>
        <w:rPr>
          <w:rFonts w:hint="eastAsia" w:ascii="宋体" w:hAnsi="宋体" w:cs="宋体"/>
          <w:color w:val="auto"/>
          <w:highlight w:val="none"/>
        </w:rPr>
        <w:t>配图</w:t>
      </w:r>
      <w:r>
        <w:rPr>
          <w:rFonts w:hint="eastAsia" w:cs="宋体"/>
          <w:color w:val="auto"/>
          <w:highlight w:val="none"/>
          <w:lang w:val="en-US" w:eastAsia="zh-CN"/>
        </w:rPr>
        <w:t xml:space="preserve">   </w:t>
      </w:r>
      <w:r>
        <w:rPr>
          <w:rStyle w:val="23"/>
          <w:rFonts w:hint="eastAsia" w:cs="宋体"/>
          <w:bCs/>
          <w:color w:val="auto"/>
          <w:highlight w:val="none"/>
          <w:lang w:eastAsia="zh-CN"/>
        </w:rPr>
        <w:t>（</w:t>
      </w:r>
      <w:r>
        <w:rPr>
          <w:rStyle w:val="23"/>
          <w:rFonts w:hint="eastAsia" w:cs="宋体"/>
          <w:bCs/>
          <w:color w:val="auto"/>
          <w:highlight w:val="none"/>
          <w:lang w:val="en-US" w:eastAsia="zh-CN"/>
        </w:rPr>
        <w:t>品目项34</w:t>
      </w:r>
      <w:r>
        <w:rPr>
          <w:rStyle w:val="23"/>
          <w:rFonts w:hint="eastAsia" w:cs="宋体"/>
          <w:bCs/>
          <w:color w:val="auto"/>
          <w:highlight w:val="none"/>
          <w:lang w:eastAsia="zh-CN"/>
        </w:rPr>
        <w:t>）</w:t>
      </w:r>
    </w:p>
    <w:p>
      <w:pPr>
        <w:pStyle w:val="14"/>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left="0" w:firstLine="645"/>
        <w:textAlignment w:val="auto"/>
        <w:rPr>
          <w:color w:val="auto"/>
          <w:highlight w:val="none"/>
        </w:rPr>
      </w:pPr>
      <w:r>
        <w:rPr>
          <w:color w:val="auto"/>
          <w:highlight w:val="none"/>
        </w:rPr>
        <w:t>7.1</w:t>
      </w:r>
      <w:r>
        <w:rPr>
          <w:rFonts w:hint="eastAsia" w:ascii="宋体" w:hAnsi="宋体" w:cs="宋体"/>
          <w:color w:val="auto"/>
          <w:highlight w:val="none"/>
        </w:rPr>
        <w:t>图像应清晰并能反映出内容主题思想，分辨率应上</w:t>
      </w:r>
      <w:r>
        <w:rPr>
          <w:color w:val="auto"/>
          <w:highlight w:val="none"/>
        </w:rPr>
        <w:t>72dpi</w:t>
      </w:r>
      <w:r>
        <w:rPr>
          <w:rFonts w:hint="eastAsia" w:ascii="宋体" w:hAnsi="宋体" w:cs="宋体"/>
          <w:color w:val="auto"/>
          <w:highlight w:val="none"/>
        </w:rPr>
        <w:t>以上；</w:t>
      </w:r>
    </w:p>
    <w:p>
      <w:pPr>
        <w:pStyle w:val="14"/>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left="0" w:firstLine="645"/>
        <w:textAlignment w:val="auto"/>
        <w:rPr>
          <w:color w:val="auto"/>
          <w:highlight w:val="none"/>
        </w:rPr>
      </w:pPr>
      <w:r>
        <w:rPr>
          <w:color w:val="auto"/>
          <w:highlight w:val="none"/>
        </w:rPr>
        <w:t>7.2</w:t>
      </w:r>
      <w:r>
        <w:rPr>
          <w:rFonts w:hint="eastAsia" w:ascii="宋体" w:hAnsi="宋体" w:cs="宋体"/>
          <w:color w:val="auto"/>
          <w:highlight w:val="none"/>
        </w:rPr>
        <w:t>保持图像宽高比例，不可变形；</w:t>
      </w:r>
    </w:p>
    <w:p>
      <w:pPr>
        <w:pStyle w:val="14"/>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left="0" w:firstLine="645"/>
        <w:textAlignment w:val="auto"/>
        <w:rPr>
          <w:color w:val="auto"/>
          <w:highlight w:val="none"/>
        </w:rPr>
      </w:pPr>
      <w:r>
        <w:rPr>
          <w:color w:val="auto"/>
          <w:highlight w:val="none"/>
        </w:rPr>
        <w:t>7.3</w:t>
      </w:r>
      <w:r>
        <w:rPr>
          <w:rFonts w:hint="eastAsia" w:ascii="宋体" w:hAnsi="宋体" w:cs="宋体"/>
          <w:color w:val="auto"/>
          <w:highlight w:val="none"/>
        </w:rPr>
        <w:t>图形使用应通俗易懂，便于理解。</w:t>
      </w:r>
    </w:p>
    <w:p>
      <w:pPr>
        <w:pStyle w:val="14"/>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left="0" w:firstLine="645"/>
        <w:textAlignment w:val="auto"/>
        <w:rPr>
          <w:rFonts w:hint="default" w:eastAsia="宋体"/>
          <w:color w:val="auto"/>
          <w:highlight w:val="none"/>
          <w:lang w:val="en-US" w:eastAsia="zh-CN"/>
        </w:rPr>
      </w:pPr>
      <w:r>
        <w:rPr>
          <w:rFonts w:hint="eastAsia"/>
          <w:color w:val="auto"/>
          <w:highlight w:val="none"/>
          <w:lang w:eastAsia="zh-CN"/>
        </w:rPr>
        <w:t>（</w:t>
      </w:r>
      <w:r>
        <w:rPr>
          <w:color w:val="auto"/>
          <w:highlight w:val="none"/>
        </w:rPr>
        <w:t>8</w:t>
      </w:r>
      <w:r>
        <w:rPr>
          <w:rFonts w:hint="eastAsia"/>
          <w:color w:val="auto"/>
          <w:highlight w:val="none"/>
          <w:lang w:eastAsia="zh-CN"/>
        </w:rPr>
        <w:t>）</w:t>
      </w:r>
      <w:r>
        <w:rPr>
          <w:rFonts w:hint="eastAsia" w:ascii="宋体" w:hAnsi="宋体" w:cs="宋体"/>
          <w:color w:val="auto"/>
          <w:highlight w:val="none"/>
        </w:rPr>
        <w:t>修饰</w:t>
      </w:r>
      <w:r>
        <w:rPr>
          <w:rFonts w:hint="eastAsia" w:cs="宋体"/>
          <w:color w:val="auto"/>
          <w:highlight w:val="none"/>
          <w:lang w:val="en-US" w:eastAsia="zh-CN"/>
        </w:rPr>
        <w:t xml:space="preserve">   </w:t>
      </w:r>
      <w:r>
        <w:rPr>
          <w:rStyle w:val="23"/>
          <w:rFonts w:hint="eastAsia" w:cs="宋体"/>
          <w:bCs/>
          <w:color w:val="auto"/>
          <w:highlight w:val="none"/>
          <w:lang w:eastAsia="zh-CN"/>
        </w:rPr>
        <w:t>（</w:t>
      </w:r>
      <w:r>
        <w:rPr>
          <w:rStyle w:val="23"/>
          <w:rFonts w:hint="eastAsia" w:cs="宋体"/>
          <w:bCs/>
          <w:color w:val="auto"/>
          <w:highlight w:val="none"/>
          <w:lang w:val="en-US" w:eastAsia="zh-CN"/>
        </w:rPr>
        <w:t>品目项35</w:t>
      </w:r>
      <w:r>
        <w:rPr>
          <w:rStyle w:val="23"/>
          <w:rFonts w:hint="eastAsia" w:cs="宋体"/>
          <w:bCs/>
          <w:color w:val="auto"/>
          <w:highlight w:val="none"/>
          <w:lang w:eastAsia="zh-CN"/>
        </w:rPr>
        <w:t>）</w:t>
      </w:r>
    </w:p>
    <w:p>
      <w:pPr>
        <w:pStyle w:val="14"/>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left="0" w:firstLine="645"/>
        <w:textAlignment w:val="auto"/>
        <w:rPr>
          <w:color w:val="auto"/>
          <w:highlight w:val="none"/>
        </w:rPr>
      </w:pPr>
      <w:r>
        <w:rPr>
          <w:color w:val="auto"/>
          <w:highlight w:val="none"/>
        </w:rPr>
        <w:t>8.1</w:t>
      </w:r>
      <w:r>
        <w:rPr>
          <w:rFonts w:hint="eastAsia" w:ascii="宋体" w:hAnsi="宋体" w:cs="宋体"/>
          <w:color w:val="auto"/>
          <w:highlight w:val="none"/>
        </w:rPr>
        <w:t>细线条的运用比粗线条更显精致；</w:t>
      </w:r>
    </w:p>
    <w:p>
      <w:pPr>
        <w:pStyle w:val="14"/>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left="0" w:firstLine="645"/>
        <w:textAlignment w:val="auto"/>
        <w:rPr>
          <w:color w:val="auto"/>
          <w:highlight w:val="none"/>
        </w:rPr>
      </w:pPr>
      <w:r>
        <w:rPr>
          <w:color w:val="auto"/>
          <w:highlight w:val="none"/>
        </w:rPr>
        <w:t>8.2</w:t>
      </w:r>
      <w:r>
        <w:rPr>
          <w:rFonts w:hint="eastAsia" w:ascii="宋体" w:hAnsi="宋体" w:cs="宋体"/>
          <w:color w:val="auto"/>
          <w:highlight w:val="none"/>
        </w:rPr>
        <w:t>扁平式的装饰更接近时代审美；</w:t>
      </w:r>
    </w:p>
    <w:p>
      <w:pPr>
        <w:pStyle w:val="14"/>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left="0" w:firstLine="645"/>
        <w:textAlignment w:val="auto"/>
        <w:rPr>
          <w:color w:val="auto"/>
          <w:highlight w:val="none"/>
        </w:rPr>
      </w:pPr>
      <w:r>
        <w:rPr>
          <w:color w:val="auto"/>
          <w:highlight w:val="none"/>
        </w:rPr>
        <w:t>8.3</w:t>
      </w:r>
      <w:r>
        <w:rPr>
          <w:rFonts w:hint="eastAsia" w:ascii="宋体" w:hAnsi="宋体" w:cs="宋体"/>
          <w:color w:val="auto"/>
          <w:highlight w:val="none"/>
        </w:rPr>
        <w:t>有趣味的装饰通常更能吸引人。</w:t>
      </w:r>
    </w:p>
    <w:p>
      <w:pPr>
        <w:pStyle w:val="14"/>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left="0" w:firstLine="645"/>
        <w:textAlignment w:val="auto"/>
        <w:rPr>
          <w:rFonts w:hint="default" w:eastAsia="宋体"/>
          <w:color w:val="auto"/>
          <w:highlight w:val="none"/>
          <w:lang w:val="en-US" w:eastAsia="zh-CN"/>
        </w:rPr>
      </w:pPr>
      <w:r>
        <w:rPr>
          <w:rFonts w:hint="eastAsia"/>
          <w:color w:val="auto"/>
          <w:highlight w:val="none"/>
          <w:lang w:eastAsia="zh-CN"/>
        </w:rPr>
        <w:t>（</w:t>
      </w:r>
      <w:r>
        <w:rPr>
          <w:color w:val="auto"/>
          <w:highlight w:val="none"/>
        </w:rPr>
        <w:t>9</w:t>
      </w:r>
      <w:r>
        <w:rPr>
          <w:rFonts w:hint="eastAsia"/>
          <w:color w:val="auto"/>
          <w:highlight w:val="none"/>
          <w:lang w:eastAsia="zh-CN"/>
        </w:rPr>
        <w:t>）</w:t>
      </w:r>
      <w:r>
        <w:rPr>
          <w:rFonts w:hint="eastAsia" w:ascii="宋体" w:hAnsi="宋体" w:cs="宋体"/>
          <w:color w:val="auto"/>
          <w:highlight w:val="none"/>
        </w:rPr>
        <w:t>版权来源</w:t>
      </w:r>
      <w:r>
        <w:rPr>
          <w:rFonts w:hint="eastAsia" w:cs="宋体"/>
          <w:color w:val="auto"/>
          <w:highlight w:val="none"/>
          <w:lang w:val="en-US" w:eastAsia="zh-CN"/>
        </w:rPr>
        <w:t xml:space="preserve">  </w:t>
      </w:r>
      <w:r>
        <w:rPr>
          <w:rStyle w:val="23"/>
          <w:rFonts w:hint="eastAsia" w:cs="宋体"/>
          <w:bCs/>
          <w:color w:val="auto"/>
          <w:highlight w:val="none"/>
          <w:lang w:eastAsia="zh-CN"/>
        </w:rPr>
        <w:t>（</w:t>
      </w:r>
      <w:r>
        <w:rPr>
          <w:rStyle w:val="23"/>
          <w:rFonts w:hint="eastAsia" w:cs="宋体"/>
          <w:bCs/>
          <w:color w:val="auto"/>
          <w:highlight w:val="none"/>
          <w:lang w:val="en-US" w:eastAsia="zh-CN"/>
        </w:rPr>
        <w:t>品目项36</w:t>
      </w:r>
      <w:r>
        <w:rPr>
          <w:rStyle w:val="23"/>
          <w:rFonts w:hint="eastAsia" w:cs="宋体"/>
          <w:bCs/>
          <w:color w:val="auto"/>
          <w:highlight w:val="none"/>
          <w:lang w:eastAsia="zh-CN"/>
        </w:rPr>
        <w:t>）</w:t>
      </w:r>
    </w:p>
    <w:p>
      <w:pPr>
        <w:pStyle w:val="14"/>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left="0" w:firstLine="645"/>
        <w:textAlignment w:val="auto"/>
        <w:rPr>
          <w:color w:val="auto"/>
          <w:highlight w:val="none"/>
        </w:rPr>
      </w:pPr>
      <w:r>
        <w:rPr>
          <w:rFonts w:hint="eastAsia" w:ascii="宋体" w:hAnsi="宋体" w:cs="宋体"/>
          <w:color w:val="auto"/>
          <w:highlight w:val="none"/>
        </w:rPr>
        <w:t>素材选用注意版权。不得使用未经授权的素材，经授权的素材需加入</w:t>
      </w:r>
      <w:r>
        <w:rPr>
          <w:color w:val="auto"/>
          <w:highlight w:val="none"/>
        </w:rPr>
        <w:t>“</w:t>
      </w:r>
      <w:r>
        <w:rPr>
          <w:rFonts w:hint="eastAsia" w:ascii="宋体" w:hAnsi="宋体" w:cs="宋体"/>
          <w:color w:val="auto"/>
          <w:highlight w:val="none"/>
        </w:rPr>
        <w:t>版权来源</w:t>
      </w:r>
      <w:r>
        <w:rPr>
          <w:color w:val="auto"/>
          <w:highlight w:val="none"/>
        </w:rPr>
        <w:t>”</w:t>
      </w:r>
      <w:r>
        <w:rPr>
          <w:rFonts w:hint="eastAsia" w:ascii="宋体" w:hAnsi="宋体" w:cs="宋体"/>
          <w:color w:val="auto"/>
          <w:highlight w:val="none"/>
        </w:rPr>
        <w:t>信息。</w:t>
      </w:r>
    </w:p>
    <w:p>
      <w:pPr>
        <w:pStyle w:val="14"/>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left="0" w:firstLine="480"/>
        <w:textAlignment w:val="auto"/>
        <w:rPr>
          <w:rStyle w:val="23"/>
          <w:rFonts w:hint="eastAsia"/>
          <w:color w:val="auto"/>
          <w:highlight w:val="none"/>
          <w:lang w:val="en-US" w:eastAsia="zh-CN"/>
        </w:rPr>
      </w:pPr>
    </w:p>
    <w:p>
      <w:pPr>
        <w:pStyle w:val="14"/>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left="0" w:firstLine="480"/>
        <w:textAlignment w:val="auto"/>
        <w:rPr>
          <w:color w:val="auto"/>
          <w:highlight w:val="none"/>
        </w:rPr>
      </w:pPr>
      <w:r>
        <w:rPr>
          <w:rStyle w:val="23"/>
          <w:rFonts w:hint="eastAsia"/>
          <w:color w:val="auto"/>
          <w:highlight w:val="none"/>
          <w:lang w:val="en-US" w:eastAsia="zh-CN"/>
        </w:rPr>
        <w:t>（三）</w:t>
      </w:r>
      <w:r>
        <w:rPr>
          <w:rStyle w:val="23"/>
          <w:rFonts w:hint="eastAsia" w:ascii="宋体" w:hAnsi="宋体" w:cs="宋体"/>
          <w:bCs/>
          <w:color w:val="auto"/>
          <w:highlight w:val="none"/>
        </w:rPr>
        <w:t>文本类制作规范</w:t>
      </w:r>
    </w:p>
    <w:p>
      <w:pPr>
        <w:pStyle w:val="14"/>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left="0" w:firstLine="480"/>
        <w:textAlignment w:val="auto"/>
        <w:rPr>
          <w:rFonts w:hint="default" w:eastAsia="宋体"/>
          <w:color w:val="auto"/>
          <w:highlight w:val="none"/>
          <w:lang w:val="en-US" w:eastAsia="zh-CN"/>
        </w:rPr>
      </w:pPr>
      <w:r>
        <w:rPr>
          <w:rFonts w:hint="eastAsia"/>
          <w:color w:val="auto"/>
          <w:highlight w:val="none"/>
          <w:lang w:eastAsia="zh-CN"/>
        </w:rPr>
        <w:t>（</w:t>
      </w:r>
      <w:r>
        <w:rPr>
          <w:color w:val="auto"/>
          <w:highlight w:val="none"/>
        </w:rPr>
        <w:t>1</w:t>
      </w:r>
      <w:r>
        <w:rPr>
          <w:rFonts w:hint="eastAsia"/>
          <w:color w:val="auto"/>
          <w:highlight w:val="none"/>
          <w:lang w:eastAsia="zh-CN"/>
        </w:rPr>
        <w:t>）</w:t>
      </w:r>
      <w:r>
        <w:rPr>
          <w:rFonts w:hint="eastAsia" w:ascii="宋体" w:hAnsi="宋体" w:cs="宋体"/>
          <w:color w:val="auto"/>
          <w:highlight w:val="none"/>
        </w:rPr>
        <w:t>文件格式</w:t>
      </w:r>
      <w:r>
        <w:rPr>
          <w:rFonts w:hint="eastAsia" w:cs="宋体"/>
          <w:color w:val="auto"/>
          <w:highlight w:val="none"/>
          <w:lang w:val="en-US" w:eastAsia="zh-CN"/>
        </w:rPr>
        <w:t xml:space="preserve">   </w:t>
      </w:r>
      <w:r>
        <w:rPr>
          <w:rStyle w:val="23"/>
          <w:rFonts w:hint="eastAsia" w:cs="宋体"/>
          <w:bCs/>
          <w:color w:val="auto"/>
          <w:highlight w:val="none"/>
          <w:lang w:eastAsia="zh-CN"/>
        </w:rPr>
        <w:t>（</w:t>
      </w:r>
      <w:r>
        <w:rPr>
          <w:rStyle w:val="23"/>
          <w:rFonts w:hint="eastAsia" w:cs="宋体"/>
          <w:bCs/>
          <w:color w:val="auto"/>
          <w:highlight w:val="none"/>
          <w:lang w:val="en-US" w:eastAsia="zh-CN"/>
        </w:rPr>
        <w:t>品目项37</w:t>
      </w:r>
      <w:r>
        <w:rPr>
          <w:rStyle w:val="23"/>
          <w:rFonts w:hint="eastAsia" w:cs="宋体"/>
          <w:bCs/>
          <w:color w:val="auto"/>
          <w:highlight w:val="none"/>
          <w:lang w:eastAsia="zh-CN"/>
        </w:rPr>
        <w:t>）</w:t>
      </w:r>
    </w:p>
    <w:tbl>
      <w:tblPr>
        <w:tblStyle w:val="19"/>
        <w:tblW w:w="8205" w:type="dxa"/>
        <w:tblCellSpacing w:w="15" w:type="dxa"/>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
      <w:tblGrid>
        <w:gridCol w:w="2412"/>
        <w:gridCol w:w="2447"/>
        <w:gridCol w:w="3346"/>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Ex>
        <w:trPr>
          <w:trHeight w:val="225" w:hRule="atLeast"/>
          <w:tblCellSpacing w:w="15" w:type="dxa"/>
        </w:trPr>
        <w:tc>
          <w:tcPr>
            <w:tcW w:w="2367" w:type="dxa"/>
            <w:tcBorders>
              <w:top w:val="single" w:color="000000" w:sz="6" w:space="0"/>
              <w:left w:val="single" w:color="000000" w:sz="6" w:space="0"/>
              <w:bottom w:val="single" w:color="000000" w:sz="6" w:space="0"/>
              <w:right w:val="single" w:color="000000" w:sz="6" w:space="0"/>
            </w:tcBorders>
            <w:shd w:val="clear" w:color="auto" w:fill="FFFFFF"/>
            <w:noWrap w:val="0"/>
            <w:tcMar>
              <w:top w:w="0" w:type="dxa"/>
              <w:left w:w="0" w:type="dxa"/>
              <w:bottom w:w="0" w:type="dxa"/>
              <w:right w:w="0" w:type="dxa"/>
            </w:tcMar>
            <w:vAlign w:val="center"/>
          </w:tcPr>
          <w:p>
            <w:pPr>
              <w:pStyle w:val="14"/>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left="0"/>
              <w:jc w:val="center"/>
              <w:textAlignment w:val="auto"/>
              <w:rPr>
                <w:color w:val="auto"/>
                <w:highlight w:val="none"/>
              </w:rPr>
            </w:pPr>
            <w:r>
              <w:rPr>
                <w:rFonts w:hint="eastAsia" w:ascii="宋体" w:hAnsi="宋体" w:cs="宋体"/>
                <w:color w:val="auto"/>
                <w:sz w:val="21"/>
                <w:szCs w:val="21"/>
                <w:highlight w:val="none"/>
              </w:rPr>
              <w:t>媒体类型</w:t>
            </w:r>
          </w:p>
        </w:tc>
        <w:tc>
          <w:tcPr>
            <w:tcW w:w="2417" w:type="dxa"/>
            <w:tcBorders>
              <w:top w:val="single" w:color="000000" w:sz="6" w:space="0"/>
              <w:left w:val="nil"/>
              <w:bottom w:val="single" w:color="000000" w:sz="6" w:space="0"/>
              <w:right w:val="single" w:color="000000" w:sz="6" w:space="0"/>
            </w:tcBorders>
            <w:shd w:val="clear" w:color="auto" w:fill="FFFFFF"/>
            <w:noWrap w:val="0"/>
            <w:tcMar>
              <w:top w:w="0" w:type="dxa"/>
              <w:left w:w="0" w:type="dxa"/>
              <w:bottom w:w="0" w:type="dxa"/>
              <w:right w:w="0" w:type="dxa"/>
            </w:tcMar>
            <w:vAlign w:val="center"/>
          </w:tcPr>
          <w:p>
            <w:pPr>
              <w:pStyle w:val="14"/>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left="0"/>
              <w:jc w:val="center"/>
              <w:textAlignment w:val="auto"/>
              <w:rPr>
                <w:color w:val="auto"/>
                <w:highlight w:val="none"/>
              </w:rPr>
            </w:pPr>
            <w:r>
              <w:rPr>
                <w:rFonts w:hint="eastAsia" w:ascii="宋体" w:hAnsi="宋体" w:cs="宋体"/>
                <w:color w:val="auto"/>
                <w:sz w:val="21"/>
                <w:szCs w:val="21"/>
                <w:highlight w:val="none"/>
              </w:rPr>
              <w:t>扩展名</w:t>
            </w:r>
          </w:p>
        </w:tc>
        <w:tc>
          <w:tcPr>
            <w:tcW w:w="3301" w:type="dxa"/>
            <w:tcBorders>
              <w:top w:val="single" w:color="000000" w:sz="6" w:space="0"/>
              <w:left w:val="nil"/>
              <w:bottom w:val="single" w:color="000000" w:sz="6" w:space="0"/>
              <w:right w:val="single" w:color="000000" w:sz="6" w:space="0"/>
            </w:tcBorders>
            <w:shd w:val="clear" w:color="auto" w:fill="FFFFFF"/>
            <w:noWrap w:val="0"/>
            <w:tcMar>
              <w:top w:w="0" w:type="dxa"/>
              <w:left w:w="0" w:type="dxa"/>
              <w:bottom w:w="0" w:type="dxa"/>
              <w:right w:w="0" w:type="dxa"/>
            </w:tcMar>
            <w:vAlign w:val="center"/>
          </w:tcPr>
          <w:p>
            <w:pPr>
              <w:pStyle w:val="14"/>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left="0"/>
              <w:jc w:val="center"/>
              <w:textAlignment w:val="auto"/>
              <w:rPr>
                <w:color w:val="auto"/>
                <w:highlight w:val="none"/>
              </w:rPr>
            </w:pPr>
            <w:r>
              <w:rPr>
                <w:rFonts w:hint="eastAsia" w:ascii="宋体" w:hAnsi="宋体" w:cs="宋体"/>
                <w:color w:val="auto"/>
                <w:sz w:val="21"/>
                <w:szCs w:val="21"/>
                <w:highlight w:val="none"/>
              </w:rPr>
              <w:t>说</w:t>
            </w:r>
            <w:r>
              <w:rPr>
                <w:color w:val="auto"/>
                <w:highlight w:val="none"/>
              </w:rPr>
              <w:t> </w:t>
            </w:r>
            <w:r>
              <w:rPr>
                <w:rFonts w:hint="eastAsia" w:ascii="宋体" w:hAnsi="宋体" w:cs="宋体"/>
                <w:color w:val="auto"/>
                <w:sz w:val="21"/>
                <w:szCs w:val="21"/>
                <w:highlight w:val="none"/>
              </w:rPr>
              <w:t>明</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Ex>
        <w:trPr>
          <w:trHeight w:val="1215" w:hRule="atLeast"/>
          <w:tblCellSpacing w:w="15" w:type="dxa"/>
        </w:trPr>
        <w:tc>
          <w:tcPr>
            <w:tcW w:w="2367" w:type="dxa"/>
            <w:tcBorders>
              <w:top w:val="nil"/>
              <w:left w:val="single" w:color="000000" w:sz="6" w:space="0"/>
              <w:bottom w:val="single" w:color="000000" w:sz="6" w:space="0"/>
              <w:right w:val="single" w:color="000000" w:sz="6" w:space="0"/>
            </w:tcBorders>
            <w:shd w:val="clear" w:color="auto" w:fill="FFFFFF"/>
            <w:noWrap w:val="0"/>
            <w:tcMar>
              <w:top w:w="0" w:type="dxa"/>
              <w:left w:w="0" w:type="dxa"/>
              <w:bottom w:w="0" w:type="dxa"/>
              <w:right w:w="0" w:type="dxa"/>
            </w:tcMar>
            <w:vAlign w:val="center"/>
          </w:tcPr>
          <w:p>
            <w:pPr>
              <w:pStyle w:val="14"/>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left="0"/>
              <w:jc w:val="center"/>
              <w:textAlignment w:val="auto"/>
              <w:rPr>
                <w:color w:val="auto"/>
                <w:highlight w:val="none"/>
              </w:rPr>
            </w:pPr>
            <w:r>
              <w:rPr>
                <w:rFonts w:hint="eastAsia" w:ascii="宋体" w:hAnsi="宋体" w:cs="宋体"/>
                <w:color w:val="auto"/>
                <w:sz w:val="21"/>
                <w:szCs w:val="21"/>
                <w:highlight w:val="none"/>
              </w:rPr>
              <w:t>文本</w:t>
            </w:r>
          </w:p>
        </w:tc>
        <w:tc>
          <w:tcPr>
            <w:tcW w:w="2417" w:type="dxa"/>
            <w:tcBorders>
              <w:top w:val="nil"/>
              <w:left w:val="nil"/>
              <w:bottom w:val="single" w:color="000000" w:sz="6" w:space="0"/>
              <w:right w:val="single" w:color="000000" w:sz="6" w:space="0"/>
            </w:tcBorders>
            <w:shd w:val="clear" w:color="auto" w:fill="FFFFFF"/>
            <w:noWrap w:val="0"/>
            <w:tcMar>
              <w:top w:w="0" w:type="dxa"/>
              <w:left w:w="0" w:type="dxa"/>
              <w:bottom w:w="0" w:type="dxa"/>
              <w:right w:w="0" w:type="dxa"/>
            </w:tcMar>
            <w:vAlign w:val="center"/>
          </w:tcPr>
          <w:p>
            <w:pPr>
              <w:pStyle w:val="14"/>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left="0"/>
              <w:jc w:val="center"/>
              <w:textAlignment w:val="auto"/>
              <w:rPr>
                <w:color w:val="auto"/>
                <w:highlight w:val="none"/>
              </w:rPr>
            </w:pPr>
            <w:r>
              <w:rPr>
                <w:color w:val="auto"/>
                <w:highlight w:val="none"/>
              </w:rPr>
              <w:t>*.doc</w:t>
            </w:r>
          </w:p>
          <w:p>
            <w:pPr>
              <w:pStyle w:val="14"/>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left="0"/>
              <w:jc w:val="center"/>
              <w:textAlignment w:val="auto"/>
              <w:rPr>
                <w:color w:val="auto"/>
                <w:highlight w:val="none"/>
              </w:rPr>
            </w:pPr>
            <w:r>
              <w:rPr>
                <w:color w:val="auto"/>
                <w:highlight w:val="none"/>
              </w:rPr>
              <w:t>*.docx</w:t>
            </w:r>
          </w:p>
          <w:p>
            <w:pPr>
              <w:pStyle w:val="14"/>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left="0"/>
              <w:jc w:val="center"/>
              <w:textAlignment w:val="auto"/>
              <w:rPr>
                <w:color w:val="auto"/>
                <w:highlight w:val="none"/>
              </w:rPr>
            </w:pPr>
            <w:r>
              <w:rPr>
                <w:color w:val="auto"/>
                <w:highlight w:val="none"/>
              </w:rPr>
              <w:t>*.pdf</w:t>
            </w:r>
          </w:p>
          <w:p>
            <w:pPr>
              <w:pStyle w:val="14"/>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left="0"/>
              <w:jc w:val="center"/>
              <w:textAlignment w:val="auto"/>
              <w:rPr>
                <w:color w:val="auto"/>
                <w:highlight w:val="none"/>
              </w:rPr>
            </w:pPr>
            <w:r>
              <w:rPr>
                <w:color w:val="auto"/>
                <w:highlight w:val="none"/>
              </w:rPr>
              <w:t>*.xls</w:t>
            </w:r>
          </w:p>
        </w:tc>
        <w:tc>
          <w:tcPr>
            <w:tcW w:w="3301" w:type="dxa"/>
            <w:tcBorders>
              <w:top w:val="nil"/>
              <w:left w:val="nil"/>
              <w:bottom w:val="single" w:color="000000" w:sz="6" w:space="0"/>
              <w:right w:val="single" w:color="000000" w:sz="6" w:space="0"/>
            </w:tcBorders>
            <w:shd w:val="clear" w:color="auto" w:fill="FFFFFF"/>
            <w:noWrap w:val="0"/>
            <w:tcMar>
              <w:top w:w="0" w:type="dxa"/>
              <w:left w:w="0" w:type="dxa"/>
              <w:bottom w:w="0" w:type="dxa"/>
              <w:right w:w="0" w:type="dxa"/>
            </w:tcMar>
            <w:vAlign w:val="center"/>
          </w:tcPr>
          <w:p>
            <w:pPr>
              <w:pStyle w:val="14"/>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left="0"/>
              <w:jc w:val="center"/>
              <w:textAlignment w:val="auto"/>
              <w:rPr>
                <w:color w:val="auto"/>
                <w:highlight w:val="none"/>
              </w:rPr>
            </w:pPr>
            <w:r>
              <w:rPr>
                <w:rFonts w:hint="eastAsia" w:ascii="宋体" w:hAnsi="宋体" w:cs="宋体"/>
                <w:color w:val="auto"/>
                <w:sz w:val="21"/>
                <w:szCs w:val="21"/>
                <w:highlight w:val="none"/>
              </w:rPr>
              <w:t>常见文本存储格式均可</w:t>
            </w:r>
          </w:p>
        </w:tc>
      </w:tr>
    </w:tbl>
    <w:p>
      <w:pPr>
        <w:pStyle w:val="14"/>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left="0" w:firstLine="480"/>
        <w:textAlignment w:val="auto"/>
        <w:rPr>
          <w:rFonts w:hint="default" w:eastAsia="宋体"/>
          <w:color w:val="auto"/>
          <w:highlight w:val="none"/>
          <w:lang w:val="en-US" w:eastAsia="zh-CN"/>
        </w:rPr>
      </w:pPr>
      <w:r>
        <w:rPr>
          <w:color w:val="auto"/>
          <w:highlight w:val="none"/>
        </w:rPr>
        <w:t> </w:t>
      </w:r>
      <w:r>
        <w:rPr>
          <w:rFonts w:hint="eastAsia"/>
          <w:color w:val="auto"/>
          <w:highlight w:val="none"/>
          <w:lang w:eastAsia="zh-CN"/>
        </w:rPr>
        <w:t>（</w:t>
      </w:r>
      <w:r>
        <w:rPr>
          <w:color w:val="auto"/>
          <w:highlight w:val="none"/>
        </w:rPr>
        <w:t>2</w:t>
      </w:r>
      <w:r>
        <w:rPr>
          <w:rFonts w:hint="eastAsia"/>
          <w:color w:val="auto"/>
          <w:highlight w:val="none"/>
          <w:lang w:eastAsia="zh-CN"/>
        </w:rPr>
        <w:t>）</w:t>
      </w:r>
      <w:r>
        <w:rPr>
          <w:rFonts w:hint="eastAsia" w:ascii="宋体" w:hAnsi="宋体" w:cs="宋体"/>
          <w:color w:val="auto"/>
          <w:highlight w:val="none"/>
        </w:rPr>
        <w:t>技术要求</w:t>
      </w:r>
      <w:r>
        <w:rPr>
          <w:rFonts w:hint="eastAsia" w:cs="宋体"/>
          <w:color w:val="auto"/>
          <w:highlight w:val="none"/>
          <w:lang w:val="en-US" w:eastAsia="zh-CN"/>
        </w:rPr>
        <w:t xml:space="preserve">   </w:t>
      </w:r>
      <w:r>
        <w:rPr>
          <w:rStyle w:val="23"/>
          <w:rFonts w:hint="eastAsia" w:cs="宋体"/>
          <w:bCs/>
          <w:color w:val="auto"/>
          <w:highlight w:val="none"/>
          <w:lang w:eastAsia="zh-CN"/>
        </w:rPr>
        <w:t>（</w:t>
      </w:r>
      <w:r>
        <w:rPr>
          <w:rStyle w:val="23"/>
          <w:rFonts w:hint="eastAsia" w:cs="宋体"/>
          <w:bCs/>
          <w:color w:val="auto"/>
          <w:highlight w:val="none"/>
          <w:lang w:val="en-US" w:eastAsia="zh-CN"/>
        </w:rPr>
        <w:t>品目项38</w:t>
      </w:r>
      <w:r>
        <w:rPr>
          <w:rStyle w:val="23"/>
          <w:rFonts w:hint="eastAsia" w:cs="宋体"/>
          <w:bCs/>
          <w:color w:val="auto"/>
          <w:highlight w:val="none"/>
          <w:lang w:eastAsia="zh-CN"/>
        </w:rPr>
        <w:t>）</w:t>
      </w:r>
    </w:p>
    <w:tbl>
      <w:tblPr>
        <w:tblStyle w:val="19"/>
        <w:tblW w:w="8250" w:type="dxa"/>
        <w:tblCellSpacing w:w="15" w:type="dxa"/>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
      <w:tblGrid>
        <w:gridCol w:w="1136"/>
        <w:gridCol w:w="7114"/>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Ex>
        <w:trPr>
          <w:trHeight w:val="30" w:hRule="atLeast"/>
          <w:tblCellSpacing w:w="15" w:type="dxa"/>
        </w:trPr>
        <w:tc>
          <w:tcPr>
            <w:tcW w:w="8190" w:type="dxa"/>
            <w:gridSpan w:val="2"/>
            <w:tcBorders>
              <w:top w:val="single" w:color="000000" w:sz="6" w:space="0"/>
              <w:left w:val="single" w:color="000000" w:sz="6" w:space="0"/>
              <w:bottom w:val="single" w:color="000000" w:sz="6" w:space="0"/>
              <w:right w:val="single" w:color="000000" w:sz="6" w:space="0"/>
            </w:tcBorders>
            <w:shd w:val="clear" w:color="auto" w:fill="FFFFFF"/>
            <w:noWrap w:val="0"/>
            <w:tcMar>
              <w:top w:w="120" w:type="dxa"/>
              <w:left w:w="120" w:type="dxa"/>
              <w:bottom w:w="0" w:type="dxa"/>
              <w:right w:w="0" w:type="dxa"/>
            </w:tcMar>
            <w:vAlign w:val="top"/>
          </w:tcPr>
          <w:p>
            <w:pPr>
              <w:pStyle w:val="14"/>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left="0" w:firstLine="420"/>
              <w:textAlignment w:val="auto"/>
              <w:rPr>
                <w:color w:val="auto"/>
                <w:highlight w:val="none"/>
              </w:rPr>
            </w:pPr>
            <w:r>
              <w:rPr>
                <w:rFonts w:hint="eastAsia" w:ascii="宋体" w:hAnsi="宋体" w:cs="宋体"/>
                <w:color w:val="auto"/>
                <w:sz w:val="21"/>
                <w:szCs w:val="21"/>
                <w:highlight w:val="none"/>
              </w:rPr>
              <w:t>技术要求</w:t>
            </w:r>
            <w:r>
              <w:rPr>
                <w:color w:val="auto"/>
                <w:highlight w:val="none"/>
              </w:rPr>
              <w:t>     </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Ex>
        <w:trPr>
          <w:trHeight w:val="90" w:hRule="atLeast"/>
          <w:tblCellSpacing w:w="15" w:type="dxa"/>
        </w:trPr>
        <w:tc>
          <w:tcPr>
            <w:tcW w:w="1091" w:type="dxa"/>
            <w:tcBorders>
              <w:top w:val="nil"/>
              <w:left w:val="single" w:color="000000" w:sz="6" w:space="0"/>
              <w:bottom w:val="single" w:color="000000" w:sz="6" w:space="0"/>
              <w:right w:val="single" w:color="000000" w:sz="6" w:space="0"/>
            </w:tcBorders>
            <w:shd w:val="clear" w:color="auto" w:fill="FFFFFF"/>
            <w:noWrap w:val="0"/>
            <w:tcMar>
              <w:top w:w="120" w:type="dxa"/>
              <w:left w:w="120" w:type="dxa"/>
              <w:bottom w:w="0" w:type="dxa"/>
              <w:right w:w="0" w:type="dxa"/>
            </w:tcMar>
            <w:vAlign w:val="top"/>
          </w:tcPr>
          <w:p>
            <w:pPr>
              <w:pStyle w:val="14"/>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left="0"/>
              <w:textAlignment w:val="auto"/>
              <w:rPr>
                <w:color w:val="auto"/>
                <w:highlight w:val="none"/>
              </w:rPr>
            </w:pPr>
            <w:r>
              <w:rPr>
                <w:rFonts w:hint="eastAsia" w:ascii="宋体" w:hAnsi="宋体" w:cs="宋体"/>
                <w:color w:val="auto"/>
                <w:sz w:val="21"/>
                <w:szCs w:val="21"/>
                <w:highlight w:val="none"/>
              </w:rPr>
              <w:t>软件版本</w:t>
            </w:r>
          </w:p>
        </w:tc>
        <w:tc>
          <w:tcPr>
            <w:tcW w:w="7069" w:type="dxa"/>
            <w:tcBorders>
              <w:top w:val="single" w:color="000000" w:sz="6" w:space="0"/>
              <w:left w:val="nil"/>
              <w:bottom w:val="single" w:color="000000" w:sz="6" w:space="0"/>
              <w:right w:val="single" w:color="000000" w:sz="6" w:space="0"/>
            </w:tcBorders>
            <w:shd w:val="clear" w:color="auto" w:fill="FFFFFF"/>
            <w:noWrap w:val="0"/>
            <w:tcMar>
              <w:top w:w="120" w:type="dxa"/>
              <w:left w:w="120" w:type="dxa"/>
              <w:bottom w:w="0" w:type="dxa"/>
              <w:right w:w="0" w:type="dxa"/>
            </w:tcMar>
            <w:vAlign w:val="top"/>
          </w:tcPr>
          <w:p>
            <w:pPr>
              <w:pStyle w:val="14"/>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left="0"/>
              <w:textAlignment w:val="auto"/>
              <w:rPr>
                <w:color w:val="auto"/>
                <w:highlight w:val="none"/>
              </w:rPr>
            </w:pPr>
            <w:r>
              <w:rPr>
                <w:rFonts w:hint="eastAsia" w:ascii="宋体" w:hAnsi="宋体" w:cs="宋体"/>
                <w:color w:val="auto"/>
                <w:sz w:val="21"/>
                <w:szCs w:val="21"/>
                <w:highlight w:val="none"/>
              </w:rPr>
              <w:t>文件制作版本不低于当前主流版本，要求上下兼容。（文档编辑工具不低于</w:t>
            </w:r>
            <w:r>
              <w:rPr>
                <w:color w:val="auto"/>
                <w:highlight w:val="none"/>
              </w:rPr>
              <w:t> OFFICE2003</w:t>
            </w:r>
            <w:r>
              <w:rPr>
                <w:rFonts w:hint="eastAsia" w:ascii="宋体" w:hAnsi="宋体" w:cs="宋体"/>
                <w:color w:val="auto"/>
                <w:sz w:val="21"/>
                <w:szCs w:val="21"/>
                <w:highlight w:val="none"/>
              </w:rPr>
              <w:t>）</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Ex>
        <w:trPr>
          <w:trHeight w:val="30" w:hRule="atLeast"/>
          <w:tblCellSpacing w:w="15" w:type="dxa"/>
        </w:trPr>
        <w:tc>
          <w:tcPr>
            <w:tcW w:w="1091" w:type="dxa"/>
            <w:vMerge w:val="restart"/>
            <w:tcBorders>
              <w:top w:val="nil"/>
              <w:left w:val="single" w:color="000000" w:sz="6" w:space="0"/>
              <w:bottom w:val="single" w:color="000000" w:sz="6" w:space="0"/>
              <w:right w:val="single" w:color="000000" w:sz="6" w:space="0"/>
            </w:tcBorders>
            <w:shd w:val="clear" w:color="auto" w:fill="FFFFFF"/>
            <w:noWrap w:val="0"/>
            <w:tcMar>
              <w:top w:w="120" w:type="dxa"/>
              <w:left w:w="120" w:type="dxa"/>
              <w:bottom w:w="0" w:type="dxa"/>
              <w:right w:w="0" w:type="dxa"/>
            </w:tcMar>
            <w:vAlign w:val="center"/>
          </w:tcPr>
          <w:p>
            <w:pPr>
              <w:pStyle w:val="14"/>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left="0"/>
              <w:textAlignment w:val="auto"/>
              <w:rPr>
                <w:color w:val="auto"/>
                <w:highlight w:val="none"/>
              </w:rPr>
            </w:pPr>
            <w:r>
              <w:rPr>
                <w:rFonts w:hint="eastAsia" w:ascii="宋体" w:hAnsi="宋体" w:cs="宋体"/>
                <w:color w:val="auto"/>
                <w:sz w:val="21"/>
                <w:szCs w:val="21"/>
                <w:highlight w:val="none"/>
              </w:rPr>
              <w:t>品质</w:t>
            </w:r>
          </w:p>
          <w:p>
            <w:pPr>
              <w:pStyle w:val="14"/>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left="0"/>
              <w:textAlignment w:val="auto"/>
              <w:rPr>
                <w:color w:val="auto"/>
                <w:highlight w:val="none"/>
              </w:rPr>
            </w:pPr>
            <w:r>
              <w:rPr>
                <w:rFonts w:hint="eastAsia" w:ascii="宋体" w:hAnsi="宋体" w:cs="宋体"/>
                <w:color w:val="auto"/>
                <w:sz w:val="21"/>
                <w:szCs w:val="21"/>
                <w:highlight w:val="none"/>
              </w:rPr>
              <w:t>要求</w:t>
            </w:r>
          </w:p>
        </w:tc>
        <w:tc>
          <w:tcPr>
            <w:tcW w:w="7069" w:type="dxa"/>
            <w:tcBorders>
              <w:top w:val="nil"/>
              <w:left w:val="nil"/>
              <w:bottom w:val="single" w:color="000000" w:sz="6" w:space="0"/>
              <w:right w:val="single" w:color="000000" w:sz="6" w:space="0"/>
            </w:tcBorders>
            <w:shd w:val="clear" w:color="auto" w:fill="FFFFFF"/>
            <w:noWrap w:val="0"/>
            <w:tcMar>
              <w:top w:w="120" w:type="dxa"/>
              <w:left w:w="120" w:type="dxa"/>
              <w:bottom w:w="0" w:type="dxa"/>
              <w:right w:w="0" w:type="dxa"/>
            </w:tcMar>
            <w:vAlign w:val="top"/>
          </w:tcPr>
          <w:p>
            <w:pPr>
              <w:pStyle w:val="14"/>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left="0"/>
              <w:textAlignment w:val="auto"/>
              <w:rPr>
                <w:color w:val="auto"/>
                <w:highlight w:val="none"/>
              </w:rPr>
            </w:pPr>
            <w:r>
              <w:rPr>
                <w:rFonts w:hint="eastAsia" w:ascii="宋体" w:hAnsi="宋体" w:cs="宋体"/>
                <w:color w:val="auto"/>
                <w:sz w:val="21"/>
                <w:szCs w:val="21"/>
                <w:highlight w:val="none"/>
              </w:rPr>
              <w:t>文本正文应设定文章标题，文章标题放在正文内第一行居中的位置</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Ex>
        <w:trPr>
          <w:trHeight w:val="30" w:hRule="atLeast"/>
          <w:tblCellSpacing w:w="15" w:type="dxa"/>
        </w:trPr>
        <w:tc>
          <w:tcPr>
            <w:tcW w:w="1091" w:type="dxa"/>
            <w:vMerge w:val="continue"/>
            <w:tcBorders>
              <w:top w:val="nil"/>
              <w:left w:val="single" w:color="000000" w:sz="6" w:space="0"/>
              <w:bottom w:val="single" w:color="000000" w:sz="6" w:space="0"/>
              <w:right w:val="single" w:color="000000" w:sz="6" w:space="0"/>
            </w:tcBorders>
            <w:shd w:val="clear" w:color="auto" w:fill="FFFFFF"/>
            <w:noWrap w:val="0"/>
            <w:tcMar>
              <w:top w:w="120" w:type="dxa"/>
              <w:left w:w="120" w:type="dxa"/>
              <w:bottom w:w="0" w:type="dxa"/>
              <w:right w:w="0" w:type="dxa"/>
            </w:tcMar>
            <w:vAlign w:val="center"/>
          </w:tcPr>
          <w:p>
            <w:pPr>
              <w:keepNext w:val="0"/>
              <w:keepLines w:val="0"/>
              <w:pageBreakBefore w:val="0"/>
              <w:kinsoku/>
              <w:wordWrap/>
              <w:overflowPunct/>
              <w:topLinePunct w:val="0"/>
              <w:autoSpaceDE/>
              <w:autoSpaceDN/>
              <w:bidi w:val="0"/>
              <w:adjustRightInd/>
              <w:snapToGrid/>
              <w:spacing w:beforeAutospacing="0" w:afterAutospacing="0" w:line="400" w:lineRule="exact"/>
              <w:ind w:left="0"/>
              <w:textAlignment w:val="auto"/>
              <w:rPr>
                <w:rFonts w:hint="eastAsia" w:ascii="宋体"/>
                <w:color w:val="auto"/>
                <w:sz w:val="24"/>
                <w:highlight w:val="none"/>
              </w:rPr>
            </w:pPr>
          </w:p>
        </w:tc>
        <w:tc>
          <w:tcPr>
            <w:tcW w:w="7069" w:type="dxa"/>
            <w:tcBorders>
              <w:top w:val="nil"/>
              <w:left w:val="nil"/>
              <w:bottom w:val="single" w:color="000000" w:sz="6" w:space="0"/>
              <w:right w:val="single" w:color="000000" w:sz="6" w:space="0"/>
            </w:tcBorders>
            <w:shd w:val="clear" w:color="auto" w:fill="FFFFFF"/>
            <w:noWrap w:val="0"/>
            <w:tcMar>
              <w:top w:w="120" w:type="dxa"/>
              <w:left w:w="120" w:type="dxa"/>
              <w:bottom w:w="0" w:type="dxa"/>
              <w:right w:w="0" w:type="dxa"/>
            </w:tcMar>
            <w:vAlign w:val="top"/>
          </w:tcPr>
          <w:p>
            <w:pPr>
              <w:pStyle w:val="14"/>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left="0"/>
              <w:textAlignment w:val="auto"/>
              <w:rPr>
                <w:color w:val="auto"/>
                <w:highlight w:val="none"/>
              </w:rPr>
            </w:pPr>
            <w:r>
              <w:rPr>
                <w:rFonts w:hint="eastAsia" w:ascii="宋体" w:hAnsi="宋体" w:cs="宋体"/>
                <w:color w:val="auto"/>
                <w:sz w:val="21"/>
                <w:szCs w:val="21"/>
                <w:highlight w:val="none"/>
              </w:rPr>
              <w:t>各级标题应设置正确，同一级标题使用同样的样式，文本结构清晰</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Ex>
        <w:trPr>
          <w:trHeight w:val="30" w:hRule="atLeast"/>
          <w:tblCellSpacing w:w="15" w:type="dxa"/>
        </w:trPr>
        <w:tc>
          <w:tcPr>
            <w:tcW w:w="1091" w:type="dxa"/>
            <w:vMerge w:val="continue"/>
            <w:tcBorders>
              <w:top w:val="nil"/>
              <w:left w:val="single" w:color="000000" w:sz="6" w:space="0"/>
              <w:bottom w:val="single" w:color="000000" w:sz="6" w:space="0"/>
              <w:right w:val="single" w:color="000000" w:sz="6" w:space="0"/>
            </w:tcBorders>
            <w:shd w:val="clear" w:color="auto" w:fill="FFFFFF"/>
            <w:noWrap w:val="0"/>
            <w:tcMar>
              <w:top w:w="120" w:type="dxa"/>
              <w:left w:w="120" w:type="dxa"/>
              <w:bottom w:w="0" w:type="dxa"/>
              <w:right w:w="0" w:type="dxa"/>
            </w:tcMar>
            <w:vAlign w:val="center"/>
          </w:tcPr>
          <w:p>
            <w:pPr>
              <w:keepNext w:val="0"/>
              <w:keepLines w:val="0"/>
              <w:pageBreakBefore w:val="0"/>
              <w:kinsoku/>
              <w:wordWrap/>
              <w:overflowPunct/>
              <w:topLinePunct w:val="0"/>
              <w:autoSpaceDE/>
              <w:autoSpaceDN/>
              <w:bidi w:val="0"/>
              <w:adjustRightInd/>
              <w:snapToGrid/>
              <w:spacing w:beforeAutospacing="0" w:afterAutospacing="0" w:line="400" w:lineRule="exact"/>
              <w:ind w:left="0"/>
              <w:textAlignment w:val="auto"/>
              <w:rPr>
                <w:rFonts w:hint="eastAsia" w:ascii="宋体"/>
                <w:color w:val="auto"/>
                <w:sz w:val="24"/>
                <w:highlight w:val="none"/>
              </w:rPr>
            </w:pPr>
          </w:p>
        </w:tc>
        <w:tc>
          <w:tcPr>
            <w:tcW w:w="7069" w:type="dxa"/>
            <w:tcBorders>
              <w:top w:val="nil"/>
              <w:left w:val="nil"/>
              <w:bottom w:val="single" w:color="000000" w:sz="6" w:space="0"/>
              <w:right w:val="single" w:color="000000" w:sz="6" w:space="0"/>
            </w:tcBorders>
            <w:shd w:val="clear" w:color="auto" w:fill="FFFFFF"/>
            <w:noWrap w:val="0"/>
            <w:tcMar>
              <w:top w:w="120" w:type="dxa"/>
              <w:left w:w="120" w:type="dxa"/>
              <w:bottom w:w="0" w:type="dxa"/>
              <w:right w:w="0" w:type="dxa"/>
            </w:tcMar>
            <w:vAlign w:val="top"/>
          </w:tcPr>
          <w:p>
            <w:pPr>
              <w:pStyle w:val="14"/>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left="0"/>
              <w:textAlignment w:val="auto"/>
              <w:rPr>
                <w:color w:val="auto"/>
                <w:highlight w:val="none"/>
              </w:rPr>
            </w:pPr>
            <w:r>
              <w:rPr>
                <w:rFonts w:hint="eastAsia" w:ascii="宋体" w:hAnsi="宋体" w:cs="宋体"/>
                <w:color w:val="auto"/>
                <w:sz w:val="21"/>
                <w:szCs w:val="21"/>
                <w:highlight w:val="none"/>
              </w:rPr>
              <w:t>正文字体、字号、颜色、行间距等要美观、统一</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Ex>
        <w:trPr>
          <w:trHeight w:val="30" w:hRule="atLeast"/>
          <w:tblCellSpacing w:w="15" w:type="dxa"/>
        </w:trPr>
        <w:tc>
          <w:tcPr>
            <w:tcW w:w="1091" w:type="dxa"/>
            <w:vMerge w:val="continue"/>
            <w:tcBorders>
              <w:top w:val="nil"/>
              <w:left w:val="single" w:color="000000" w:sz="6" w:space="0"/>
              <w:bottom w:val="single" w:color="000000" w:sz="6" w:space="0"/>
              <w:right w:val="single" w:color="000000" w:sz="6" w:space="0"/>
            </w:tcBorders>
            <w:shd w:val="clear" w:color="auto" w:fill="FFFFFF"/>
            <w:noWrap w:val="0"/>
            <w:tcMar>
              <w:top w:w="120" w:type="dxa"/>
              <w:left w:w="120" w:type="dxa"/>
              <w:bottom w:w="0" w:type="dxa"/>
              <w:right w:w="0" w:type="dxa"/>
            </w:tcMar>
            <w:vAlign w:val="center"/>
          </w:tcPr>
          <w:p>
            <w:pPr>
              <w:keepNext w:val="0"/>
              <w:keepLines w:val="0"/>
              <w:pageBreakBefore w:val="0"/>
              <w:kinsoku/>
              <w:wordWrap/>
              <w:overflowPunct/>
              <w:topLinePunct w:val="0"/>
              <w:autoSpaceDE/>
              <w:autoSpaceDN/>
              <w:bidi w:val="0"/>
              <w:adjustRightInd/>
              <w:snapToGrid/>
              <w:spacing w:beforeAutospacing="0" w:afterAutospacing="0" w:line="400" w:lineRule="exact"/>
              <w:ind w:left="0"/>
              <w:textAlignment w:val="auto"/>
              <w:rPr>
                <w:rFonts w:hint="eastAsia" w:ascii="宋体"/>
                <w:color w:val="auto"/>
                <w:sz w:val="24"/>
                <w:highlight w:val="none"/>
              </w:rPr>
            </w:pPr>
          </w:p>
        </w:tc>
        <w:tc>
          <w:tcPr>
            <w:tcW w:w="7069" w:type="dxa"/>
            <w:tcBorders>
              <w:top w:val="nil"/>
              <w:left w:val="nil"/>
              <w:bottom w:val="single" w:color="000000" w:sz="6" w:space="0"/>
              <w:right w:val="single" w:color="000000" w:sz="6" w:space="0"/>
            </w:tcBorders>
            <w:shd w:val="clear" w:color="auto" w:fill="FFFFFF"/>
            <w:noWrap w:val="0"/>
            <w:tcMar>
              <w:top w:w="120" w:type="dxa"/>
              <w:left w:w="120" w:type="dxa"/>
              <w:bottom w:w="0" w:type="dxa"/>
              <w:right w:w="0" w:type="dxa"/>
            </w:tcMar>
            <w:vAlign w:val="top"/>
          </w:tcPr>
          <w:p>
            <w:pPr>
              <w:pStyle w:val="14"/>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left="0"/>
              <w:textAlignment w:val="auto"/>
              <w:rPr>
                <w:color w:val="auto"/>
                <w:highlight w:val="none"/>
              </w:rPr>
            </w:pPr>
            <w:r>
              <w:rPr>
                <w:rFonts w:hint="eastAsia" w:ascii="宋体" w:hAnsi="宋体" w:cs="宋体"/>
                <w:color w:val="auto"/>
                <w:sz w:val="21"/>
                <w:szCs w:val="21"/>
                <w:highlight w:val="none"/>
              </w:rPr>
              <w:t>文本超过</w:t>
            </w:r>
            <w:r>
              <w:rPr>
                <w:color w:val="auto"/>
                <w:highlight w:val="none"/>
              </w:rPr>
              <w:t xml:space="preserve"> 10 </w:t>
            </w:r>
            <w:r>
              <w:rPr>
                <w:rFonts w:hint="eastAsia" w:ascii="宋体" w:hAnsi="宋体" w:cs="宋体"/>
                <w:color w:val="auto"/>
                <w:sz w:val="21"/>
                <w:szCs w:val="21"/>
                <w:highlight w:val="none"/>
              </w:rPr>
              <w:t>页应插入页码；超过</w:t>
            </w:r>
            <w:r>
              <w:rPr>
                <w:color w:val="auto"/>
                <w:highlight w:val="none"/>
              </w:rPr>
              <w:t xml:space="preserve"> 15 </w:t>
            </w:r>
            <w:r>
              <w:rPr>
                <w:rFonts w:hint="eastAsia" w:ascii="宋体" w:hAnsi="宋体" w:cs="宋体"/>
                <w:color w:val="auto"/>
                <w:sz w:val="21"/>
                <w:szCs w:val="21"/>
                <w:highlight w:val="none"/>
              </w:rPr>
              <w:t>页应插入目录</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Ex>
        <w:trPr>
          <w:trHeight w:val="30" w:hRule="atLeast"/>
          <w:tblCellSpacing w:w="15" w:type="dxa"/>
        </w:trPr>
        <w:tc>
          <w:tcPr>
            <w:tcW w:w="1091" w:type="dxa"/>
            <w:vMerge w:val="continue"/>
            <w:tcBorders>
              <w:top w:val="nil"/>
              <w:left w:val="single" w:color="000000" w:sz="6" w:space="0"/>
              <w:bottom w:val="single" w:color="000000" w:sz="6" w:space="0"/>
              <w:right w:val="single" w:color="000000" w:sz="6" w:space="0"/>
            </w:tcBorders>
            <w:shd w:val="clear" w:color="auto" w:fill="FFFFFF"/>
            <w:noWrap w:val="0"/>
            <w:tcMar>
              <w:top w:w="120" w:type="dxa"/>
              <w:left w:w="120" w:type="dxa"/>
              <w:bottom w:w="0" w:type="dxa"/>
              <w:right w:w="0" w:type="dxa"/>
            </w:tcMar>
            <w:vAlign w:val="center"/>
          </w:tcPr>
          <w:p>
            <w:pPr>
              <w:keepNext w:val="0"/>
              <w:keepLines w:val="0"/>
              <w:pageBreakBefore w:val="0"/>
              <w:kinsoku/>
              <w:wordWrap/>
              <w:overflowPunct/>
              <w:topLinePunct w:val="0"/>
              <w:autoSpaceDE/>
              <w:autoSpaceDN/>
              <w:bidi w:val="0"/>
              <w:adjustRightInd/>
              <w:snapToGrid/>
              <w:spacing w:beforeAutospacing="0" w:afterAutospacing="0" w:line="400" w:lineRule="exact"/>
              <w:ind w:left="0"/>
              <w:textAlignment w:val="auto"/>
              <w:rPr>
                <w:rFonts w:hint="eastAsia" w:ascii="宋体"/>
                <w:color w:val="auto"/>
                <w:sz w:val="24"/>
                <w:highlight w:val="none"/>
              </w:rPr>
            </w:pPr>
          </w:p>
        </w:tc>
        <w:tc>
          <w:tcPr>
            <w:tcW w:w="7069" w:type="dxa"/>
            <w:tcBorders>
              <w:top w:val="nil"/>
              <w:left w:val="nil"/>
              <w:bottom w:val="single" w:color="000000" w:sz="6" w:space="0"/>
              <w:right w:val="single" w:color="000000" w:sz="6" w:space="0"/>
            </w:tcBorders>
            <w:shd w:val="clear" w:color="auto" w:fill="FFFFFF"/>
            <w:noWrap w:val="0"/>
            <w:tcMar>
              <w:top w:w="120" w:type="dxa"/>
              <w:left w:w="120" w:type="dxa"/>
              <w:bottom w:w="0" w:type="dxa"/>
              <w:right w:w="0" w:type="dxa"/>
            </w:tcMar>
            <w:vAlign w:val="top"/>
          </w:tcPr>
          <w:p>
            <w:pPr>
              <w:pStyle w:val="14"/>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left="0"/>
              <w:textAlignment w:val="auto"/>
              <w:rPr>
                <w:color w:val="auto"/>
                <w:highlight w:val="none"/>
              </w:rPr>
            </w:pPr>
            <w:r>
              <w:rPr>
                <w:rFonts w:hint="eastAsia" w:ascii="宋体" w:hAnsi="宋体" w:cs="宋体"/>
                <w:color w:val="auto"/>
                <w:sz w:val="21"/>
                <w:szCs w:val="21"/>
                <w:highlight w:val="none"/>
              </w:rPr>
              <w:t>表格不应超出页面，且要求使用软件的插入表格或绘制表格等功能生成表格，并使用相应功能加工处理，不要用在文本上描绘直线等绘图方式制作表格</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Ex>
        <w:trPr>
          <w:trHeight w:val="30" w:hRule="atLeast"/>
          <w:tblCellSpacing w:w="15" w:type="dxa"/>
        </w:trPr>
        <w:tc>
          <w:tcPr>
            <w:tcW w:w="1091" w:type="dxa"/>
            <w:vMerge w:val="continue"/>
            <w:tcBorders>
              <w:top w:val="nil"/>
              <w:left w:val="single" w:color="000000" w:sz="6" w:space="0"/>
              <w:bottom w:val="single" w:color="000000" w:sz="6" w:space="0"/>
              <w:right w:val="single" w:color="000000" w:sz="6" w:space="0"/>
            </w:tcBorders>
            <w:shd w:val="clear" w:color="auto" w:fill="FFFFFF"/>
            <w:noWrap w:val="0"/>
            <w:tcMar>
              <w:top w:w="120" w:type="dxa"/>
              <w:left w:w="120" w:type="dxa"/>
              <w:bottom w:w="0" w:type="dxa"/>
              <w:right w:w="0" w:type="dxa"/>
            </w:tcMar>
            <w:vAlign w:val="center"/>
          </w:tcPr>
          <w:p>
            <w:pPr>
              <w:keepNext w:val="0"/>
              <w:keepLines w:val="0"/>
              <w:pageBreakBefore w:val="0"/>
              <w:kinsoku/>
              <w:wordWrap/>
              <w:overflowPunct/>
              <w:topLinePunct w:val="0"/>
              <w:autoSpaceDE/>
              <w:autoSpaceDN/>
              <w:bidi w:val="0"/>
              <w:adjustRightInd/>
              <w:snapToGrid/>
              <w:spacing w:beforeAutospacing="0" w:afterAutospacing="0" w:line="400" w:lineRule="exact"/>
              <w:ind w:left="0"/>
              <w:textAlignment w:val="auto"/>
              <w:rPr>
                <w:rFonts w:hint="eastAsia" w:ascii="宋体"/>
                <w:color w:val="auto"/>
                <w:sz w:val="24"/>
                <w:highlight w:val="none"/>
              </w:rPr>
            </w:pPr>
          </w:p>
        </w:tc>
        <w:tc>
          <w:tcPr>
            <w:tcW w:w="7069" w:type="dxa"/>
            <w:tcBorders>
              <w:top w:val="nil"/>
              <w:left w:val="nil"/>
              <w:bottom w:val="single" w:color="000000" w:sz="6" w:space="0"/>
              <w:right w:val="single" w:color="000000" w:sz="6" w:space="0"/>
            </w:tcBorders>
            <w:shd w:val="clear" w:color="auto" w:fill="FFFFFF"/>
            <w:noWrap w:val="0"/>
            <w:tcMar>
              <w:top w:w="120" w:type="dxa"/>
              <w:left w:w="120" w:type="dxa"/>
              <w:bottom w:w="0" w:type="dxa"/>
              <w:right w:w="0" w:type="dxa"/>
            </w:tcMar>
            <w:vAlign w:val="top"/>
          </w:tcPr>
          <w:p>
            <w:pPr>
              <w:pStyle w:val="14"/>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left="0"/>
              <w:textAlignment w:val="auto"/>
              <w:rPr>
                <w:color w:val="auto"/>
                <w:highlight w:val="none"/>
              </w:rPr>
            </w:pPr>
            <w:r>
              <w:rPr>
                <w:rFonts w:hint="eastAsia" w:ascii="宋体" w:hAnsi="宋体" w:cs="宋体"/>
                <w:color w:val="auto"/>
                <w:sz w:val="21"/>
                <w:szCs w:val="21"/>
                <w:highlight w:val="none"/>
              </w:rPr>
              <w:t>正文中的图像、图形应清晰，图形要符合国家相关绘制标准</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Ex>
        <w:trPr>
          <w:trHeight w:val="30" w:hRule="atLeast"/>
          <w:tblCellSpacing w:w="15" w:type="dxa"/>
        </w:trPr>
        <w:tc>
          <w:tcPr>
            <w:tcW w:w="1091" w:type="dxa"/>
            <w:vMerge w:val="continue"/>
            <w:tcBorders>
              <w:top w:val="nil"/>
              <w:left w:val="single" w:color="000000" w:sz="6" w:space="0"/>
              <w:bottom w:val="single" w:color="000000" w:sz="6" w:space="0"/>
              <w:right w:val="single" w:color="000000" w:sz="6" w:space="0"/>
            </w:tcBorders>
            <w:shd w:val="clear" w:color="auto" w:fill="FFFFFF"/>
            <w:noWrap w:val="0"/>
            <w:tcMar>
              <w:top w:w="120" w:type="dxa"/>
              <w:left w:w="120" w:type="dxa"/>
              <w:bottom w:w="0" w:type="dxa"/>
              <w:right w:w="0" w:type="dxa"/>
            </w:tcMar>
            <w:vAlign w:val="center"/>
          </w:tcPr>
          <w:p>
            <w:pPr>
              <w:keepNext w:val="0"/>
              <w:keepLines w:val="0"/>
              <w:pageBreakBefore w:val="0"/>
              <w:kinsoku/>
              <w:wordWrap/>
              <w:overflowPunct/>
              <w:topLinePunct w:val="0"/>
              <w:autoSpaceDE/>
              <w:autoSpaceDN/>
              <w:bidi w:val="0"/>
              <w:adjustRightInd/>
              <w:snapToGrid/>
              <w:spacing w:beforeAutospacing="0" w:afterAutospacing="0" w:line="400" w:lineRule="exact"/>
              <w:ind w:left="0"/>
              <w:textAlignment w:val="auto"/>
              <w:rPr>
                <w:rFonts w:hint="eastAsia" w:ascii="宋体"/>
                <w:color w:val="auto"/>
                <w:sz w:val="24"/>
                <w:highlight w:val="none"/>
              </w:rPr>
            </w:pPr>
          </w:p>
        </w:tc>
        <w:tc>
          <w:tcPr>
            <w:tcW w:w="7069" w:type="dxa"/>
            <w:tcBorders>
              <w:top w:val="nil"/>
              <w:left w:val="nil"/>
              <w:bottom w:val="single" w:color="000000" w:sz="6" w:space="0"/>
              <w:right w:val="single" w:color="000000" w:sz="6" w:space="0"/>
            </w:tcBorders>
            <w:shd w:val="clear" w:color="auto" w:fill="FFFFFF"/>
            <w:noWrap w:val="0"/>
            <w:tcMar>
              <w:top w:w="120" w:type="dxa"/>
              <w:left w:w="120" w:type="dxa"/>
              <w:bottom w:w="0" w:type="dxa"/>
              <w:right w:w="0" w:type="dxa"/>
            </w:tcMar>
            <w:vAlign w:val="top"/>
          </w:tcPr>
          <w:p>
            <w:pPr>
              <w:pStyle w:val="14"/>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left="0"/>
              <w:textAlignment w:val="auto"/>
              <w:rPr>
                <w:color w:val="auto"/>
                <w:highlight w:val="none"/>
              </w:rPr>
            </w:pPr>
            <w:r>
              <w:rPr>
                <w:rFonts w:hint="eastAsia" w:ascii="宋体" w:hAnsi="宋体" w:cs="宋体"/>
                <w:color w:val="auto"/>
                <w:sz w:val="21"/>
                <w:szCs w:val="21"/>
                <w:highlight w:val="none"/>
              </w:rPr>
              <w:t>文档保存时的显示比例为</w:t>
            </w:r>
            <w:r>
              <w:rPr>
                <w:color w:val="auto"/>
                <w:highlight w:val="none"/>
              </w:rPr>
              <w:t> 100%</w:t>
            </w:r>
            <w:r>
              <w:rPr>
                <w:rFonts w:hint="eastAsia" w:ascii="宋体" w:hAnsi="宋体" w:cs="宋体"/>
                <w:color w:val="auto"/>
                <w:sz w:val="21"/>
                <w:szCs w:val="21"/>
                <w:highlight w:val="none"/>
              </w:rPr>
              <w:t>、页面视图</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Ex>
        <w:trPr>
          <w:trHeight w:val="30" w:hRule="atLeast"/>
          <w:tblCellSpacing w:w="15" w:type="dxa"/>
        </w:trPr>
        <w:tc>
          <w:tcPr>
            <w:tcW w:w="1091" w:type="dxa"/>
            <w:vMerge w:val="continue"/>
            <w:tcBorders>
              <w:top w:val="nil"/>
              <w:left w:val="single" w:color="000000" w:sz="6" w:space="0"/>
              <w:bottom w:val="single" w:color="000000" w:sz="6" w:space="0"/>
              <w:right w:val="single" w:color="000000" w:sz="6" w:space="0"/>
            </w:tcBorders>
            <w:shd w:val="clear" w:color="auto" w:fill="FFFFFF"/>
            <w:noWrap w:val="0"/>
            <w:tcMar>
              <w:top w:w="120" w:type="dxa"/>
              <w:left w:w="120" w:type="dxa"/>
              <w:bottom w:w="0" w:type="dxa"/>
              <w:right w:w="0" w:type="dxa"/>
            </w:tcMar>
            <w:vAlign w:val="center"/>
          </w:tcPr>
          <w:p>
            <w:pPr>
              <w:keepNext w:val="0"/>
              <w:keepLines w:val="0"/>
              <w:pageBreakBefore w:val="0"/>
              <w:kinsoku/>
              <w:wordWrap/>
              <w:overflowPunct/>
              <w:topLinePunct w:val="0"/>
              <w:autoSpaceDE/>
              <w:autoSpaceDN/>
              <w:bidi w:val="0"/>
              <w:adjustRightInd/>
              <w:snapToGrid/>
              <w:spacing w:beforeAutospacing="0" w:afterAutospacing="0" w:line="400" w:lineRule="exact"/>
              <w:ind w:left="0"/>
              <w:textAlignment w:val="auto"/>
              <w:rPr>
                <w:rFonts w:hint="eastAsia" w:ascii="宋体"/>
                <w:color w:val="auto"/>
                <w:sz w:val="24"/>
                <w:highlight w:val="none"/>
              </w:rPr>
            </w:pPr>
          </w:p>
        </w:tc>
        <w:tc>
          <w:tcPr>
            <w:tcW w:w="7069" w:type="dxa"/>
            <w:tcBorders>
              <w:top w:val="nil"/>
              <w:left w:val="nil"/>
              <w:bottom w:val="single" w:color="000000" w:sz="6" w:space="0"/>
              <w:right w:val="single" w:color="000000" w:sz="6" w:space="0"/>
            </w:tcBorders>
            <w:shd w:val="clear" w:color="auto" w:fill="FFFFFF"/>
            <w:noWrap w:val="0"/>
            <w:tcMar>
              <w:top w:w="120" w:type="dxa"/>
              <w:left w:w="120" w:type="dxa"/>
              <w:bottom w:w="0" w:type="dxa"/>
              <w:right w:w="0" w:type="dxa"/>
            </w:tcMar>
            <w:vAlign w:val="top"/>
          </w:tcPr>
          <w:p>
            <w:pPr>
              <w:pStyle w:val="14"/>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left="0"/>
              <w:textAlignment w:val="auto"/>
              <w:rPr>
                <w:color w:val="auto"/>
                <w:highlight w:val="none"/>
              </w:rPr>
            </w:pPr>
            <w:r>
              <w:rPr>
                <w:rFonts w:hint="eastAsia" w:ascii="宋体" w:hAnsi="宋体" w:cs="宋体"/>
                <w:color w:val="auto"/>
                <w:sz w:val="21"/>
                <w:szCs w:val="21"/>
                <w:highlight w:val="none"/>
              </w:rPr>
              <w:t>文件名应反映主题内容，尽量与文内标题保持一致，不要使用</w:t>
            </w:r>
            <w:r>
              <w:rPr>
                <w:color w:val="auto"/>
                <w:highlight w:val="none"/>
              </w:rPr>
              <w:t>“1.doc”</w:t>
            </w:r>
            <w:r>
              <w:rPr>
                <w:rFonts w:hint="eastAsia" w:ascii="宋体" w:hAnsi="宋体" w:cs="宋体"/>
                <w:color w:val="auto"/>
                <w:sz w:val="21"/>
                <w:szCs w:val="21"/>
                <w:highlight w:val="none"/>
              </w:rPr>
              <w:t>这类含义不明的标题</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Ex>
        <w:trPr>
          <w:trHeight w:val="30" w:hRule="atLeast"/>
          <w:tblCellSpacing w:w="15" w:type="dxa"/>
        </w:trPr>
        <w:tc>
          <w:tcPr>
            <w:tcW w:w="1091" w:type="dxa"/>
            <w:vMerge w:val="continue"/>
            <w:tcBorders>
              <w:top w:val="nil"/>
              <w:left w:val="single" w:color="000000" w:sz="6" w:space="0"/>
              <w:bottom w:val="single" w:color="000000" w:sz="6" w:space="0"/>
              <w:right w:val="single" w:color="000000" w:sz="6" w:space="0"/>
            </w:tcBorders>
            <w:shd w:val="clear" w:color="auto" w:fill="FFFFFF"/>
            <w:noWrap w:val="0"/>
            <w:tcMar>
              <w:top w:w="120" w:type="dxa"/>
              <w:left w:w="120" w:type="dxa"/>
              <w:bottom w:w="0" w:type="dxa"/>
              <w:right w:w="0" w:type="dxa"/>
            </w:tcMar>
            <w:vAlign w:val="center"/>
          </w:tcPr>
          <w:p>
            <w:pPr>
              <w:keepNext w:val="0"/>
              <w:keepLines w:val="0"/>
              <w:pageBreakBefore w:val="0"/>
              <w:kinsoku/>
              <w:wordWrap/>
              <w:overflowPunct/>
              <w:topLinePunct w:val="0"/>
              <w:autoSpaceDE/>
              <w:autoSpaceDN/>
              <w:bidi w:val="0"/>
              <w:adjustRightInd/>
              <w:snapToGrid/>
              <w:spacing w:beforeAutospacing="0" w:afterAutospacing="0" w:line="400" w:lineRule="exact"/>
              <w:ind w:left="0"/>
              <w:textAlignment w:val="auto"/>
              <w:rPr>
                <w:rFonts w:hint="eastAsia" w:ascii="宋体"/>
                <w:color w:val="auto"/>
                <w:sz w:val="24"/>
                <w:highlight w:val="none"/>
              </w:rPr>
            </w:pPr>
          </w:p>
        </w:tc>
        <w:tc>
          <w:tcPr>
            <w:tcW w:w="7069" w:type="dxa"/>
            <w:tcBorders>
              <w:top w:val="nil"/>
              <w:left w:val="nil"/>
              <w:bottom w:val="single" w:color="000000" w:sz="6" w:space="0"/>
              <w:right w:val="single" w:color="000000" w:sz="6" w:space="0"/>
            </w:tcBorders>
            <w:shd w:val="clear" w:color="auto" w:fill="FFFFFF"/>
            <w:noWrap w:val="0"/>
            <w:tcMar>
              <w:top w:w="120" w:type="dxa"/>
              <w:left w:w="120" w:type="dxa"/>
              <w:bottom w:w="0" w:type="dxa"/>
              <w:right w:w="0" w:type="dxa"/>
            </w:tcMar>
            <w:vAlign w:val="top"/>
          </w:tcPr>
          <w:p>
            <w:pPr>
              <w:pStyle w:val="14"/>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left="0"/>
              <w:textAlignment w:val="auto"/>
              <w:rPr>
                <w:color w:val="auto"/>
                <w:highlight w:val="none"/>
              </w:rPr>
            </w:pPr>
            <w:r>
              <w:rPr>
                <w:rFonts w:hint="eastAsia" w:ascii="宋体" w:hAnsi="宋体" w:cs="宋体"/>
                <w:color w:val="auto"/>
                <w:sz w:val="21"/>
                <w:szCs w:val="21"/>
                <w:highlight w:val="none"/>
              </w:rPr>
              <w:t>文本如有对齐的要求，要用表格来处理，而不要使用空格来实现</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Ex>
        <w:trPr>
          <w:trHeight w:val="30" w:hRule="atLeast"/>
          <w:tblCellSpacing w:w="15" w:type="dxa"/>
        </w:trPr>
        <w:tc>
          <w:tcPr>
            <w:tcW w:w="1091" w:type="dxa"/>
            <w:vMerge w:val="continue"/>
            <w:tcBorders>
              <w:top w:val="nil"/>
              <w:left w:val="single" w:color="000000" w:sz="6" w:space="0"/>
              <w:bottom w:val="single" w:color="000000" w:sz="6" w:space="0"/>
              <w:right w:val="single" w:color="000000" w:sz="6" w:space="0"/>
            </w:tcBorders>
            <w:shd w:val="clear" w:color="auto" w:fill="FFFFFF"/>
            <w:noWrap w:val="0"/>
            <w:tcMar>
              <w:top w:w="120" w:type="dxa"/>
              <w:left w:w="120" w:type="dxa"/>
              <w:bottom w:w="0" w:type="dxa"/>
              <w:right w:w="0" w:type="dxa"/>
            </w:tcMar>
            <w:vAlign w:val="center"/>
          </w:tcPr>
          <w:p>
            <w:pPr>
              <w:keepNext w:val="0"/>
              <w:keepLines w:val="0"/>
              <w:pageBreakBefore w:val="0"/>
              <w:kinsoku/>
              <w:wordWrap/>
              <w:overflowPunct/>
              <w:topLinePunct w:val="0"/>
              <w:autoSpaceDE/>
              <w:autoSpaceDN/>
              <w:bidi w:val="0"/>
              <w:adjustRightInd/>
              <w:snapToGrid/>
              <w:spacing w:beforeAutospacing="0" w:afterAutospacing="0" w:line="400" w:lineRule="exact"/>
              <w:ind w:left="0"/>
              <w:textAlignment w:val="auto"/>
              <w:rPr>
                <w:rFonts w:hint="eastAsia" w:ascii="宋体"/>
                <w:color w:val="auto"/>
                <w:sz w:val="24"/>
                <w:highlight w:val="none"/>
              </w:rPr>
            </w:pPr>
          </w:p>
        </w:tc>
        <w:tc>
          <w:tcPr>
            <w:tcW w:w="7069" w:type="dxa"/>
            <w:tcBorders>
              <w:top w:val="nil"/>
              <w:left w:val="nil"/>
              <w:bottom w:val="single" w:color="000000" w:sz="6" w:space="0"/>
              <w:right w:val="single" w:color="000000" w:sz="6" w:space="0"/>
            </w:tcBorders>
            <w:shd w:val="clear" w:color="auto" w:fill="FFFFFF"/>
            <w:noWrap w:val="0"/>
            <w:tcMar>
              <w:top w:w="120" w:type="dxa"/>
              <w:left w:w="120" w:type="dxa"/>
              <w:bottom w:w="0" w:type="dxa"/>
              <w:right w:w="0" w:type="dxa"/>
            </w:tcMar>
            <w:vAlign w:val="top"/>
          </w:tcPr>
          <w:p>
            <w:pPr>
              <w:pStyle w:val="14"/>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left="0"/>
              <w:textAlignment w:val="auto"/>
              <w:rPr>
                <w:color w:val="auto"/>
                <w:highlight w:val="none"/>
              </w:rPr>
            </w:pPr>
            <w:r>
              <w:rPr>
                <w:rFonts w:hint="eastAsia" w:ascii="宋体" w:hAnsi="宋体" w:cs="宋体"/>
                <w:color w:val="auto"/>
                <w:sz w:val="21"/>
                <w:szCs w:val="21"/>
                <w:highlight w:val="none"/>
              </w:rPr>
              <w:t>文本内容应忠实于原文献，完整有序，符合我国法律法规，尊重各民族风俗习惯，版权不存在争议</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Ex>
        <w:trPr>
          <w:trHeight w:val="30" w:hRule="atLeast"/>
          <w:tblCellSpacing w:w="15" w:type="dxa"/>
        </w:trPr>
        <w:tc>
          <w:tcPr>
            <w:tcW w:w="1091" w:type="dxa"/>
            <w:vMerge w:val="continue"/>
            <w:tcBorders>
              <w:top w:val="nil"/>
              <w:left w:val="single" w:color="000000" w:sz="6" w:space="0"/>
              <w:bottom w:val="single" w:color="000000" w:sz="6" w:space="0"/>
              <w:right w:val="single" w:color="000000" w:sz="6" w:space="0"/>
            </w:tcBorders>
            <w:shd w:val="clear" w:color="auto" w:fill="FFFFFF"/>
            <w:noWrap w:val="0"/>
            <w:tcMar>
              <w:top w:w="120" w:type="dxa"/>
              <w:left w:w="120" w:type="dxa"/>
              <w:bottom w:w="0" w:type="dxa"/>
              <w:right w:w="0" w:type="dxa"/>
            </w:tcMar>
            <w:vAlign w:val="center"/>
          </w:tcPr>
          <w:p>
            <w:pPr>
              <w:keepNext w:val="0"/>
              <w:keepLines w:val="0"/>
              <w:pageBreakBefore w:val="0"/>
              <w:kinsoku/>
              <w:wordWrap/>
              <w:overflowPunct/>
              <w:topLinePunct w:val="0"/>
              <w:autoSpaceDE/>
              <w:autoSpaceDN/>
              <w:bidi w:val="0"/>
              <w:adjustRightInd/>
              <w:snapToGrid/>
              <w:spacing w:beforeAutospacing="0" w:afterAutospacing="0" w:line="400" w:lineRule="exact"/>
              <w:ind w:left="0"/>
              <w:textAlignment w:val="auto"/>
              <w:rPr>
                <w:rFonts w:hint="eastAsia" w:ascii="宋体"/>
                <w:color w:val="auto"/>
                <w:sz w:val="24"/>
                <w:highlight w:val="none"/>
              </w:rPr>
            </w:pPr>
          </w:p>
        </w:tc>
        <w:tc>
          <w:tcPr>
            <w:tcW w:w="7069" w:type="dxa"/>
            <w:tcBorders>
              <w:top w:val="nil"/>
              <w:left w:val="nil"/>
              <w:bottom w:val="single" w:color="000000" w:sz="6" w:space="0"/>
              <w:right w:val="single" w:color="000000" w:sz="6" w:space="0"/>
            </w:tcBorders>
            <w:shd w:val="clear" w:color="auto" w:fill="FFFFFF"/>
            <w:noWrap w:val="0"/>
            <w:tcMar>
              <w:top w:w="120" w:type="dxa"/>
              <w:left w:w="120" w:type="dxa"/>
              <w:bottom w:w="0" w:type="dxa"/>
              <w:right w:w="0" w:type="dxa"/>
            </w:tcMar>
            <w:vAlign w:val="top"/>
          </w:tcPr>
          <w:p>
            <w:pPr>
              <w:pStyle w:val="14"/>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left="0"/>
              <w:textAlignment w:val="auto"/>
              <w:rPr>
                <w:color w:val="auto"/>
                <w:highlight w:val="none"/>
              </w:rPr>
            </w:pPr>
            <w:r>
              <w:rPr>
                <w:rFonts w:hint="eastAsia" w:ascii="宋体" w:hAnsi="宋体" w:cs="宋体"/>
                <w:color w:val="auto"/>
                <w:sz w:val="21"/>
                <w:szCs w:val="21"/>
                <w:highlight w:val="none"/>
              </w:rPr>
              <w:t>文中所用计量符号应符合国家相关标准</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Ex>
        <w:trPr>
          <w:trHeight w:val="30" w:hRule="atLeast"/>
          <w:tblCellSpacing w:w="15" w:type="dxa"/>
        </w:trPr>
        <w:tc>
          <w:tcPr>
            <w:tcW w:w="1091" w:type="dxa"/>
            <w:vMerge w:val="continue"/>
            <w:tcBorders>
              <w:top w:val="nil"/>
              <w:left w:val="single" w:color="000000" w:sz="6" w:space="0"/>
              <w:bottom w:val="single" w:color="000000" w:sz="6" w:space="0"/>
              <w:right w:val="single" w:color="000000" w:sz="6" w:space="0"/>
            </w:tcBorders>
            <w:shd w:val="clear" w:color="auto" w:fill="FFFFFF"/>
            <w:noWrap w:val="0"/>
            <w:tcMar>
              <w:top w:w="120" w:type="dxa"/>
              <w:left w:w="120" w:type="dxa"/>
              <w:bottom w:w="0" w:type="dxa"/>
              <w:right w:w="0" w:type="dxa"/>
            </w:tcMar>
            <w:vAlign w:val="center"/>
          </w:tcPr>
          <w:p>
            <w:pPr>
              <w:keepNext w:val="0"/>
              <w:keepLines w:val="0"/>
              <w:pageBreakBefore w:val="0"/>
              <w:kinsoku/>
              <w:wordWrap/>
              <w:overflowPunct/>
              <w:topLinePunct w:val="0"/>
              <w:autoSpaceDE/>
              <w:autoSpaceDN/>
              <w:bidi w:val="0"/>
              <w:adjustRightInd/>
              <w:snapToGrid/>
              <w:spacing w:beforeAutospacing="0" w:afterAutospacing="0" w:line="400" w:lineRule="exact"/>
              <w:ind w:left="0"/>
              <w:textAlignment w:val="auto"/>
              <w:rPr>
                <w:rFonts w:hint="eastAsia" w:ascii="宋体"/>
                <w:color w:val="auto"/>
                <w:sz w:val="24"/>
                <w:highlight w:val="none"/>
              </w:rPr>
            </w:pPr>
          </w:p>
        </w:tc>
        <w:tc>
          <w:tcPr>
            <w:tcW w:w="7069" w:type="dxa"/>
            <w:tcBorders>
              <w:top w:val="nil"/>
              <w:left w:val="nil"/>
              <w:bottom w:val="single" w:color="000000" w:sz="6" w:space="0"/>
              <w:right w:val="single" w:color="000000" w:sz="6" w:space="0"/>
            </w:tcBorders>
            <w:shd w:val="clear" w:color="auto" w:fill="FFFFFF"/>
            <w:noWrap w:val="0"/>
            <w:tcMar>
              <w:top w:w="120" w:type="dxa"/>
              <w:left w:w="120" w:type="dxa"/>
              <w:bottom w:w="0" w:type="dxa"/>
              <w:right w:w="0" w:type="dxa"/>
            </w:tcMar>
            <w:vAlign w:val="top"/>
          </w:tcPr>
          <w:p>
            <w:pPr>
              <w:pStyle w:val="14"/>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left="0"/>
              <w:textAlignment w:val="auto"/>
              <w:rPr>
                <w:color w:val="auto"/>
                <w:highlight w:val="none"/>
              </w:rPr>
            </w:pPr>
            <w:r>
              <w:rPr>
                <w:rFonts w:hint="eastAsia" w:ascii="宋体" w:hAnsi="宋体" w:cs="宋体"/>
                <w:color w:val="auto"/>
                <w:sz w:val="21"/>
                <w:szCs w:val="21"/>
                <w:highlight w:val="none"/>
              </w:rPr>
              <w:t>文档总页数以不超过</w:t>
            </w:r>
            <w:r>
              <w:rPr>
                <w:color w:val="auto"/>
                <w:highlight w:val="none"/>
              </w:rPr>
              <w:t xml:space="preserve"> 60 </w:t>
            </w:r>
            <w:r>
              <w:rPr>
                <w:rFonts w:hint="eastAsia" w:ascii="宋体" w:hAnsi="宋体" w:cs="宋体"/>
                <w:color w:val="auto"/>
                <w:sz w:val="21"/>
                <w:szCs w:val="21"/>
                <w:highlight w:val="none"/>
              </w:rPr>
              <w:t>页为宜</w:t>
            </w:r>
          </w:p>
        </w:tc>
      </w:tr>
    </w:tbl>
    <w:p>
      <w:pPr>
        <w:pStyle w:val="14"/>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left="0" w:firstLine="480"/>
        <w:textAlignment w:val="auto"/>
        <w:rPr>
          <w:color w:val="auto"/>
          <w:highlight w:val="none"/>
        </w:rPr>
      </w:pPr>
      <w:r>
        <w:rPr>
          <w:rFonts w:hint="eastAsia"/>
          <w:color w:val="auto"/>
          <w:highlight w:val="none"/>
          <w:lang w:eastAsia="zh-CN"/>
        </w:rPr>
        <w:t>（</w:t>
      </w:r>
      <w:r>
        <w:rPr>
          <w:color w:val="auto"/>
          <w:highlight w:val="none"/>
        </w:rPr>
        <w:t>3</w:t>
      </w:r>
      <w:r>
        <w:rPr>
          <w:rFonts w:hint="eastAsia"/>
          <w:color w:val="auto"/>
          <w:highlight w:val="none"/>
          <w:lang w:eastAsia="zh-CN"/>
        </w:rPr>
        <w:t>）</w:t>
      </w:r>
      <w:r>
        <w:rPr>
          <w:rFonts w:hint="eastAsia" w:ascii="宋体" w:hAnsi="宋体" w:cs="宋体"/>
          <w:color w:val="auto"/>
          <w:highlight w:val="none"/>
        </w:rPr>
        <w:t>提交要求</w:t>
      </w:r>
      <w:r>
        <w:rPr>
          <w:rStyle w:val="23"/>
          <w:rFonts w:hint="eastAsia" w:cs="宋体"/>
          <w:bCs/>
          <w:color w:val="auto"/>
          <w:highlight w:val="none"/>
          <w:lang w:eastAsia="zh-CN"/>
        </w:rPr>
        <w:t>（</w:t>
      </w:r>
      <w:r>
        <w:rPr>
          <w:rStyle w:val="23"/>
          <w:rFonts w:hint="eastAsia" w:cs="宋体"/>
          <w:bCs/>
          <w:color w:val="auto"/>
          <w:highlight w:val="none"/>
          <w:lang w:val="en-US" w:eastAsia="zh-CN"/>
        </w:rPr>
        <w:t>品目项39</w:t>
      </w:r>
      <w:r>
        <w:rPr>
          <w:rStyle w:val="23"/>
          <w:rFonts w:hint="eastAsia" w:cs="宋体"/>
          <w:bCs/>
          <w:color w:val="auto"/>
          <w:highlight w:val="none"/>
          <w:lang w:eastAsia="zh-CN"/>
        </w:rPr>
        <w:t>）</w:t>
      </w:r>
    </w:p>
    <w:tbl>
      <w:tblPr>
        <w:tblStyle w:val="19"/>
        <w:tblW w:w="8100" w:type="dxa"/>
        <w:tblCellSpacing w:w="15" w:type="dxa"/>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
      <w:tblGrid>
        <w:gridCol w:w="1589"/>
        <w:gridCol w:w="6511"/>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Ex>
        <w:trPr>
          <w:trHeight w:val="330" w:hRule="atLeast"/>
          <w:tblCellSpacing w:w="15" w:type="dxa"/>
        </w:trPr>
        <w:tc>
          <w:tcPr>
            <w:tcW w:w="1544" w:type="dxa"/>
            <w:tcBorders>
              <w:top w:val="single" w:color="000000" w:sz="6" w:space="0"/>
              <w:left w:val="single" w:color="000000" w:sz="6" w:space="0"/>
              <w:bottom w:val="single" w:color="000000" w:sz="6" w:space="0"/>
              <w:right w:val="single" w:color="000000" w:sz="6" w:space="0"/>
            </w:tcBorders>
            <w:shd w:val="clear" w:color="auto" w:fill="FFFFFF"/>
            <w:noWrap w:val="0"/>
            <w:tcMar>
              <w:top w:w="0" w:type="dxa"/>
              <w:left w:w="60" w:type="dxa"/>
              <w:bottom w:w="0" w:type="dxa"/>
              <w:right w:w="0" w:type="dxa"/>
            </w:tcMar>
            <w:vAlign w:val="top"/>
          </w:tcPr>
          <w:p>
            <w:pPr>
              <w:pStyle w:val="14"/>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left="0"/>
              <w:jc w:val="center"/>
              <w:textAlignment w:val="auto"/>
              <w:rPr>
                <w:color w:val="auto"/>
                <w:highlight w:val="none"/>
              </w:rPr>
            </w:pPr>
            <w:r>
              <w:rPr>
                <w:rFonts w:hint="eastAsia" w:ascii="宋体" w:hAnsi="宋体" w:cs="宋体"/>
                <w:color w:val="auto"/>
                <w:sz w:val="21"/>
                <w:szCs w:val="21"/>
                <w:highlight w:val="none"/>
              </w:rPr>
              <w:t>媒体类型</w:t>
            </w:r>
          </w:p>
        </w:tc>
        <w:tc>
          <w:tcPr>
            <w:tcW w:w="6466" w:type="dxa"/>
            <w:tcBorders>
              <w:top w:val="single" w:color="000000" w:sz="6" w:space="0"/>
              <w:left w:val="nil"/>
              <w:bottom w:val="single" w:color="000000" w:sz="6" w:space="0"/>
              <w:right w:val="single" w:color="000000" w:sz="6" w:space="0"/>
            </w:tcBorders>
            <w:shd w:val="clear" w:color="auto" w:fill="FFFFFF"/>
            <w:noWrap w:val="0"/>
            <w:tcMar>
              <w:top w:w="0" w:type="dxa"/>
              <w:left w:w="60" w:type="dxa"/>
              <w:bottom w:w="0" w:type="dxa"/>
              <w:right w:w="0" w:type="dxa"/>
            </w:tcMar>
            <w:vAlign w:val="top"/>
          </w:tcPr>
          <w:p>
            <w:pPr>
              <w:pStyle w:val="14"/>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left="0"/>
              <w:jc w:val="center"/>
              <w:textAlignment w:val="auto"/>
              <w:rPr>
                <w:color w:val="auto"/>
                <w:highlight w:val="none"/>
              </w:rPr>
            </w:pPr>
            <w:r>
              <w:rPr>
                <w:rFonts w:hint="eastAsia" w:ascii="宋体" w:hAnsi="宋体" w:cs="宋体"/>
                <w:color w:val="auto"/>
                <w:sz w:val="21"/>
                <w:szCs w:val="21"/>
                <w:highlight w:val="none"/>
              </w:rPr>
              <w:t>提交要求</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Ex>
        <w:trPr>
          <w:trHeight w:val="360" w:hRule="atLeast"/>
          <w:tblCellSpacing w:w="15" w:type="dxa"/>
        </w:trPr>
        <w:tc>
          <w:tcPr>
            <w:tcW w:w="1544" w:type="dxa"/>
            <w:tcBorders>
              <w:top w:val="nil"/>
              <w:left w:val="single" w:color="000000" w:sz="6" w:space="0"/>
              <w:bottom w:val="single" w:color="000000" w:sz="6" w:space="0"/>
              <w:right w:val="single" w:color="000000" w:sz="6" w:space="0"/>
            </w:tcBorders>
            <w:shd w:val="clear" w:color="auto" w:fill="FFFFFF"/>
            <w:noWrap w:val="0"/>
            <w:tcMar>
              <w:top w:w="0" w:type="dxa"/>
              <w:left w:w="60" w:type="dxa"/>
              <w:bottom w:w="0" w:type="dxa"/>
              <w:right w:w="0" w:type="dxa"/>
            </w:tcMar>
            <w:vAlign w:val="center"/>
          </w:tcPr>
          <w:p>
            <w:pPr>
              <w:pStyle w:val="14"/>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left="0"/>
              <w:jc w:val="center"/>
              <w:textAlignment w:val="auto"/>
              <w:rPr>
                <w:color w:val="auto"/>
                <w:highlight w:val="none"/>
              </w:rPr>
            </w:pPr>
            <w:r>
              <w:rPr>
                <w:rFonts w:hint="eastAsia" w:ascii="宋体" w:hAnsi="宋体" w:cs="宋体"/>
                <w:color w:val="auto"/>
                <w:sz w:val="21"/>
                <w:szCs w:val="21"/>
                <w:highlight w:val="none"/>
              </w:rPr>
              <w:t>文本</w:t>
            </w:r>
          </w:p>
        </w:tc>
        <w:tc>
          <w:tcPr>
            <w:tcW w:w="6466" w:type="dxa"/>
            <w:tcBorders>
              <w:top w:val="nil"/>
              <w:left w:val="nil"/>
              <w:bottom w:val="single" w:color="000000" w:sz="6" w:space="0"/>
              <w:right w:val="single" w:color="000000" w:sz="6" w:space="0"/>
            </w:tcBorders>
            <w:shd w:val="clear" w:color="auto" w:fill="FFFFFF"/>
            <w:noWrap w:val="0"/>
            <w:tcMar>
              <w:top w:w="0" w:type="dxa"/>
              <w:left w:w="60" w:type="dxa"/>
              <w:bottom w:w="0" w:type="dxa"/>
              <w:right w:w="0" w:type="dxa"/>
            </w:tcMar>
            <w:vAlign w:val="center"/>
          </w:tcPr>
          <w:p>
            <w:pPr>
              <w:pStyle w:val="14"/>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left="0"/>
              <w:jc w:val="center"/>
              <w:textAlignment w:val="auto"/>
              <w:rPr>
                <w:color w:val="auto"/>
                <w:highlight w:val="none"/>
              </w:rPr>
            </w:pPr>
            <w:r>
              <w:rPr>
                <w:rFonts w:hint="eastAsia" w:ascii="宋体" w:hAnsi="宋体" w:cs="宋体"/>
                <w:color w:val="auto"/>
                <w:sz w:val="21"/>
                <w:szCs w:val="21"/>
                <w:highlight w:val="none"/>
              </w:rPr>
              <w:t>文本内容应相对完整，不可加密</w:t>
            </w:r>
          </w:p>
        </w:tc>
      </w:tr>
    </w:tbl>
    <w:p>
      <w:pPr>
        <w:pStyle w:val="14"/>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left="0" w:firstLine="240"/>
        <w:textAlignment w:val="auto"/>
        <w:rPr>
          <w:rStyle w:val="23"/>
          <w:rFonts w:hint="eastAsia"/>
          <w:color w:val="auto"/>
          <w:highlight w:val="none"/>
          <w:lang w:val="en-US" w:eastAsia="zh-CN"/>
        </w:rPr>
      </w:pPr>
    </w:p>
    <w:p>
      <w:pPr>
        <w:pStyle w:val="14"/>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left="0" w:firstLine="240"/>
        <w:textAlignment w:val="auto"/>
        <w:rPr>
          <w:color w:val="auto"/>
          <w:highlight w:val="none"/>
        </w:rPr>
      </w:pPr>
      <w:r>
        <w:rPr>
          <w:rStyle w:val="23"/>
          <w:rFonts w:hint="eastAsia"/>
          <w:color w:val="auto"/>
          <w:highlight w:val="none"/>
          <w:lang w:val="en-US" w:eastAsia="zh-CN"/>
        </w:rPr>
        <w:t>（四）</w:t>
      </w:r>
      <w:r>
        <w:rPr>
          <w:rStyle w:val="23"/>
          <w:rFonts w:hint="eastAsia" w:ascii="宋体" w:hAnsi="宋体" w:cs="宋体"/>
          <w:bCs/>
          <w:color w:val="auto"/>
          <w:highlight w:val="none"/>
        </w:rPr>
        <w:t>动画类技术规范</w:t>
      </w:r>
    </w:p>
    <w:p>
      <w:pPr>
        <w:pStyle w:val="14"/>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left="0" w:firstLine="480"/>
        <w:textAlignment w:val="auto"/>
        <w:rPr>
          <w:rFonts w:hint="default" w:eastAsia="宋体"/>
          <w:color w:val="auto"/>
          <w:highlight w:val="none"/>
          <w:lang w:val="en-US" w:eastAsia="zh-CN"/>
        </w:rPr>
      </w:pPr>
      <w:r>
        <w:rPr>
          <w:rFonts w:hint="eastAsia"/>
          <w:color w:val="auto"/>
          <w:highlight w:val="none"/>
          <w:lang w:eastAsia="zh-CN"/>
        </w:rPr>
        <w:t>（</w:t>
      </w:r>
      <w:r>
        <w:rPr>
          <w:color w:val="auto"/>
          <w:highlight w:val="none"/>
        </w:rPr>
        <w:t>1</w:t>
      </w:r>
      <w:r>
        <w:rPr>
          <w:rFonts w:hint="eastAsia"/>
          <w:color w:val="auto"/>
          <w:highlight w:val="none"/>
          <w:lang w:eastAsia="zh-CN"/>
        </w:rPr>
        <w:t>）</w:t>
      </w:r>
      <w:r>
        <w:rPr>
          <w:rFonts w:hint="eastAsia" w:ascii="宋体" w:hAnsi="宋体" w:cs="宋体"/>
          <w:color w:val="auto"/>
          <w:highlight w:val="none"/>
        </w:rPr>
        <w:t>文件格式</w:t>
      </w:r>
      <w:r>
        <w:rPr>
          <w:rFonts w:hint="eastAsia" w:cs="宋体"/>
          <w:color w:val="auto"/>
          <w:highlight w:val="none"/>
          <w:lang w:val="en-US" w:eastAsia="zh-CN"/>
        </w:rPr>
        <w:t xml:space="preserve">  </w:t>
      </w:r>
      <w:r>
        <w:rPr>
          <w:rStyle w:val="23"/>
          <w:rFonts w:hint="eastAsia" w:cs="宋体"/>
          <w:bCs/>
          <w:color w:val="auto"/>
          <w:highlight w:val="none"/>
          <w:lang w:eastAsia="zh-CN"/>
        </w:rPr>
        <w:t>（</w:t>
      </w:r>
      <w:r>
        <w:rPr>
          <w:rStyle w:val="23"/>
          <w:rFonts w:hint="eastAsia" w:cs="宋体"/>
          <w:bCs/>
          <w:color w:val="auto"/>
          <w:highlight w:val="none"/>
          <w:lang w:val="en-US" w:eastAsia="zh-CN"/>
        </w:rPr>
        <w:t>品目项40</w:t>
      </w:r>
      <w:r>
        <w:rPr>
          <w:rStyle w:val="23"/>
          <w:rFonts w:hint="eastAsia" w:cs="宋体"/>
          <w:bCs/>
          <w:color w:val="auto"/>
          <w:highlight w:val="none"/>
          <w:lang w:eastAsia="zh-CN"/>
        </w:rPr>
        <w:t>）</w:t>
      </w:r>
    </w:p>
    <w:tbl>
      <w:tblPr>
        <w:tblStyle w:val="19"/>
        <w:tblW w:w="7995" w:type="dxa"/>
        <w:tblCellSpacing w:w="15" w:type="dxa"/>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
      <w:tblGrid>
        <w:gridCol w:w="2338"/>
        <w:gridCol w:w="2626"/>
        <w:gridCol w:w="3031"/>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Ex>
        <w:trPr>
          <w:trHeight w:val="315" w:hRule="atLeast"/>
          <w:tblCellSpacing w:w="15" w:type="dxa"/>
        </w:trPr>
        <w:tc>
          <w:tcPr>
            <w:tcW w:w="2293" w:type="dxa"/>
            <w:tcBorders>
              <w:top w:val="single" w:color="000000" w:sz="6" w:space="0"/>
              <w:left w:val="single" w:color="000000" w:sz="6" w:space="0"/>
              <w:bottom w:val="single" w:color="000000" w:sz="6" w:space="0"/>
              <w:right w:val="single" w:color="000000" w:sz="6" w:space="0"/>
            </w:tcBorders>
            <w:shd w:val="clear" w:color="auto" w:fill="FFFFFF"/>
            <w:noWrap w:val="0"/>
            <w:tcMar>
              <w:top w:w="0" w:type="dxa"/>
              <w:left w:w="0" w:type="dxa"/>
              <w:bottom w:w="0" w:type="dxa"/>
              <w:right w:w="0" w:type="dxa"/>
            </w:tcMar>
            <w:vAlign w:val="top"/>
          </w:tcPr>
          <w:p>
            <w:pPr>
              <w:pStyle w:val="14"/>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left="0" w:firstLine="420"/>
              <w:textAlignment w:val="auto"/>
              <w:rPr>
                <w:color w:val="auto"/>
                <w:highlight w:val="none"/>
              </w:rPr>
            </w:pPr>
            <w:r>
              <w:rPr>
                <w:rFonts w:hint="eastAsia" w:ascii="宋体" w:hAnsi="宋体" w:cs="宋体"/>
                <w:color w:val="auto"/>
                <w:sz w:val="21"/>
                <w:szCs w:val="21"/>
                <w:highlight w:val="none"/>
              </w:rPr>
              <w:t>媒体类型</w:t>
            </w:r>
          </w:p>
        </w:tc>
        <w:tc>
          <w:tcPr>
            <w:tcW w:w="2596" w:type="dxa"/>
            <w:tcBorders>
              <w:top w:val="single" w:color="000000" w:sz="6" w:space="0"/>
              <w:left w:val="nil"/>
              <w:bottom w:val="single" w:color="000000" w:sz="6" w:space="0"/>
              <w:right w:val="single" w:color="000000" w:sz="6" w:space="0"/>
            </w:tcBorders>
            <w:shd w:val="clear" w:color="auto" w:fill="FFFFFF"/>
            <w:noWrap w:val="0"/>
            <w:tcMar>
              <w:top w:w="0" w:type="dxa"/>
              <w:left w:w="0" w:type="dxa"/>
              <w:bottom w:w="0" w:type="dxa"/>
              <w:right w:w="0" w:type="dxa"/>
            </w:tcMar>
            <w:vAlign w:val="top"/>
          </w:tcPr>
          <w:p>
            <w:pPr>
              <w:pStyle w:val="14"/>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left="0" w:firstLine="420"/>
              <w:textAlignment w:val="auto"/>
              <w:rPr>
                <w:color w:val="auto"/>
                <w:highlight w:val="none"/>
              </w:rPr>
            </w:pPr>
            <w:r>
              <w:rPr>
                <w:rFonts w:hint="eastAsia" w:ascii="宋体" w:hAnsi="宋体" w:cs="宋体"/>
                <w:color w:val="auto"/>
                <w:sz w:val="21"/>
                <w:szCs w:val="21"/>
                <w:highlight w:val="none"/>
              </w:rPr>
              <w:t>扩展名</w:t>
            </w:r>
          </w:p>
        </w:tc>
        <w:tc>
          <w:tcPr>
            <w:tcW w:w="2986" w:type="dxa"/>
            <w:tcBorders>
              <w:top w:val="single" w:color="000000" w:sz="6" w:space="0"/>
              <w:left w:val="nil"/>
              <w:bottom w:val="single" w:color="000000" w:sz="6" w:space="0"/>
              <w:right w:val="single" w:color="000000" w:sz="6" w:space="0"/>
            </w:tcBorders>
            <w:shd w:val="clear" w:color="auto" w:fill="FFFFFF"/>
            <w:noWrap w:val="0"/>
            <w:tcMar>
              <w:top w:w="0" w:type="dxa"/>
              <w:left w:w="0" w:type="dxa"/>
              <w:bottom w:w="0" w:type="dxa"/>
              <w:right w:w="0" w:type="dxa"/>
            </w:tcMar>
            <w:vAlign w:val="top"/>
          </w:tcPr>
          <w:p>
            <w:pPr>
              <w:pStyle w:val="14"/>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left="0"/>
              <w:jc w:val="center"/>
              <w:textAlignment w:val="auto"/>
              <w:rPr>
                <w:color w:val="auto"/>
                <w:highlight w:val="none"/>
              </w:rPr>
            </w:pPr>
            <w:r>
              <w:rPr>
                <w:rFonts w:hint="eastAsia" w:ascii="宋体" w:hAnsi="宋体" w:cs="宋体"/>
                <w:color w:val="auto"/>
                <w:sz w:val="21"/>
                <w:szCs w:val="21"/>
                <w:highlight w:val="none"/>
              </w:rPr>
              <w:t>说</w:t>
            </w:r>
            <w:r>
              <w:rPr>
                <w:color w:val="auto"/>
                <w:highlight w:val="none"/>
              </w:rPr>
              <w:t> </w:t>
            </w:r>
            <w:r>
              <w:rPr>
                <w:rFonts w:hint="eastAsia" w:ascii="宋体" w:hAnsi="宋体" w:cs="宋体"/>
                <w:color w:val="auto"/>
                <w:sz w:val="21"/>
                <w:szCs w:val="21"/>
                <w:highlight w:val="none"/>
              </w:rPr>
              <w:t>明</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Ex>
        <w:trPr>
          <w:trHeight w:val="315" w:hRule="atLeast"/>
          <w:tblCellSpacing w:w="15" w:type="dxa"/>
        </w:trPr>
        <w:tc>
          <w:tcPr>
            <w:tcW w:w="2293" w:type="dxa"/>
            <w:tcBorders>
              <w:top w:val="nil"/>
              <w:left w:val="single" w:color="000000" w:sz="6" w:space="0"/>
              <w:bottom w:val="single" w:color="000000" w:sz="6" w:space="0"/>
              <w:right w:val="single" w:color="000000" w:sz="6" w:space="0"/>
            </w:tcBorders>
            <w:shd w:val="clear" w:color="auto" w:fill="FFFFFF"/>
            <w:noWrap w:val="0"/>
            <w:tcMar>
              <w:top w:w="0" w:type="dxa"/>
              <w:left w:w="0" w:type="dxa"/>
              <w:bottom w:w="0" w:type="dxa"/>
              <w:right w:w="0" w:type="dxa"/>
            </w:tcMar>
            <w:vAlign w:val="top"/>
          </w:tcPr>
          <w:p>
            <w:pPr>
              <w:pStyle w:val="14"/>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left="0"/>
              <w:jc w:val="center"/>
              <w:textAlignment w:val="auto"/>
              <w:rPr>
                <w:color w:val="auto"/>
                <w:highlight w:val="none"/>
              </w:rPr>
            </w:pPr>
            <w:r>
              <w:rPr>
                <w:color w:val="auto"/>
                <w:highlight w:val="none"/>
              </w:rPr>
              <w:t xml:space="preserve">MG </w:t>
            </w:r>
            <w:r>
              <w:rPr>
                <w:rFonts w:hint="eastAsia" w:ascii="宋体" w:hAnsi="宋体" w:cs="宋体"/>
                <w:color w:val="auto"/>
                <w:sz w:val="21"/>
                <w:szCs w:val="21"/>
                <w:highlight w:val="none"/>
              </w:rPr>
              <w:t>动画</w:t>
            </w:r>
          </w:p>
        </w:tc>
        <w:tc>
          <w:tcPr>
            <w:tcW w:w="2596" w:type="dxa"/>
            <w:tcBorders>
              <w:top w:val="nil"/>
              <w:left w:val="nil"/>
              <w:bottom w:val="single" w:color="000000" w:sz="6" w:space="0"/>
              <w:right w:val="single" w:color="000000" w:sz="6" w:space="0"/>
            </w:tcBorders>
            <w:shd w:val="clear" w:color="auto" w:fill="FFFFFF"/>
            <w:noWrap w:val="0"/>
            <w:tcMar>
              <w:top w:w="0" w:type="dxa"/>
              <w:left w:w="0" w:type="dxa"/>
              <w:bottom w:w="0" w:type="dxa"/>
              <w:right w:w="0" w:type="dxa"/>
            </w:tcMar>
            <w:vAlign w:val="top"/>
          </w:tcPr>
          <w:p>
            <w:pPr>
              <w:pStyle w:val="14"/>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left="0" w:firstLine="420"/>
              <w:textAlignment w:val="auto"/>
              <w:rPr>
                <w:color w:val="auto"/>
                <w:highlight w:val="none"/>
              </w:rPr>
            </w:pPr>
            <w:r>
              <w:rPr>
                <w:color w:val="auto"/>
                <w:highlight w:val="none"/>
              </w:rPr>
              <w:t>*.MP4</w:t>
            </w:r>
          </w:p>
        </w:tc>
        <w:tc>
          <w:tcPr>
            <w:tcW w:w="2986" w:type="dxa"/>
            <w:tcBorders>
              <w:top w:val="nil"/>
              <w:left w:val="nil"/>
              <w:bottom w:val="single" w:color="000000" w:sz="6" w:space="0"/>
              <w:right w:val="single" w:color="000000" w:sz="6" w:space="0"/>
            </w:tcBorders>
            <w:shd w:val="clear" w:color="auto" w:fill="FFFFFF"/>
            <w:noWrap w:val="0"/>
            <w:tcMar>
              <w:top w:w="0" w:type="dxa"/>
              <w:left w:w="0" w:type="dxa"/>
              <w:bottom w:w="0" w:type="dxa"/>
              <w:right w:w="0" w:type="dxa"/>
            </w:tcMar>
            <w:vAlign w:val="top"/>
          </w:tcPr>
          <w:p>
            <w:pPr>
              <w:pStyle w:val="14"/>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left="0"/>
              <w:jc w:val="center"/>
              <w:textAlignment w:val="auto"/>
              <w:rPr>
                <w:color w:val="auto"/>
                <w:highlight w:val="none"/>
              </w:rPr>
            </w:pPr>
            <w:r>
              <w:rPr>
                <w:color w:val="auto"/>
                <w:highlight w:val="none"/>
              </w:rPr>
              <w:t xml:space="preserve">MG </w:t>
            </w:r>
            <w:r>
              <w:rPr>
                <w:rFonts w:hint="eastAsia" w:ascii="宋体" w:hAnsi="宋体" w:cs="宋体"/>
                <w:color w:val="auto"/>
                <w:sz w:val="21"/>
                <w:szCs w:val="21"/>
                <w:highlight w:val="none"/>
              </w:rPr>
              <w:t>动画文件</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Ex>
        <w:trPr>
          <w:trHeight w:val="120" w:hRule="atLeast"/>
          <w:tblCellSpacing w:w="15" w:type="dxa"/>
        </w:trPr>
        <w:tc>
          <w:tcPr>
            <w:tcW w:w="2293" w:type="dxa"/>
            <w:tcBorders>
              <w:top w:val="nil"/>
              <w:left w:val="single" w:color="000000" w:sz="6" w:space="0"/>
              <w:bottom w:val="single" w:color="000000" w:sz="6" w:space="0"/>
              <w:right w:val="single" w:color="000000" w:sz="6" w:space="0"/>
            </w:tcBorders>
            <w:shd w:val="clear" w:color="auto" w:fill="FFFFFF"/>
            <w:noWrap w:val="0"/>
            <w:tcMar>
              <w:top w:w="0" w:type="dxa"/>
              <w:left w:w="0" w:type="dxa"/>
              <w:bottom w:w="0" w:type="dxa"/>
              <w:right w:w="0" w:type="dxa"/>
            </w:tcMar>
            <w:vAlign w:val="top"/>
          </w:tcPr>
          <w:p>
            <w:pPr>
              <w:pStyle w:val="14"/>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left="0"/>
              <w:jc w:val="center"/>
              <w:textAlignment w:val="auto"/>
              <w:rPr>
                <w:color w:val="auto"/>
                <w:highlight w:val="none"/>
              </w:rPr>
            </w:pPr>
            <w:r>
              <w:rPr>
                <w:color w:val="auto"/>
                <w:highlight w:val="none"/>
              </w:rPr>
              <w:t xml:space="preserve">Flash </w:t>
            </w:r>
            <w:r>
              <w:rPr>
                <w:rFonts w:hint="eastAsia" w:ascii="宋体" w:hAnsi="宋体" w:cs="宋体"/>
                <w:color w:val="auto"/>
                <w:sz w:val="21"/>
                <w:szCs w:val="21"/>
                <w:highlight w:val="none"/>
              </w:rPr>
              <w:t>动画</w:t>
            </w:r>
          </w:p>
        </w:tc>
        <w:tc>
          <w:tcPr>
            <w:tcW w:w="2596" w:type="dxa"/>
            <w:tcBorders>
              <w:top w:val="nil"/>
              <w:left w:val="nil"/>
              <w:bottom w:val="single" w:color="000000" w:sz="6" w:space="0"/>
              <w:right w:val="single" w:color="000000" w:sz="6" w:space="0"/>
            </w:tcBorders>
            <w:shd w:val="clear" w:color="auto" w:fill="FFFFFF"/>
            <w:noWrap w:val="0"/>
            <w:tcMar>
              <w:top w:w="0" w:type="dxa"/>
              <w:left w:w="0" w:type="dxa"/>
              <w:bottom w:w="0" w:type="dxa"/>
              <w:right w:w="0" w:type="dxa"/>
            </w:tcMar>
            <w:vAlign w:val="top"/>
          </w:tcPr>
          <w:p>
            <w:pPr>
              <w:pStyle w:val="14"/>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left="0"/>
              <w:jc w:val="center"/>
              <w:textAlignment w:val="auto"/>
              <w:rPr>
                <w:color w:val="auto"/>
                <w:highlight w:val="none"/>
              </w:rPr>
            </w:pPr>
            <w:r>
              <w:rPr>
                <w:color w:val="auto"/>
                <w:highlight w:val="none"/>
              </w:rPr>
              <w:t>*.swf</w:t>
            </w:r>
          </w:p>
        </w:tc>
        <w:tc>
          <w:tcPr>
            <w:tcW w:w="2986" w:type="dxa"/>
            <w:tcBorders>
              <w:top w:val="nil"/>
              <w:left w:val="nil"/>
              <w:bottom w:val="single" w:color="000000" w:sz="6" w:space="0"/>
              <w:right w:val="single" w:color="000000" w:sz="6" w:space="0"/>
            </w:tcBorders>
            <w:shd w:val="clear" w:color="auto" w:fill="FFFFFF"/>
            <w:noWrap w:val="0"/>
            <w:tcMar>
              <w:top w:w="0" w:type="dxa"/>
              <w:left w:w="0" w:type="dxa"/>
              <w:bottom w:w="0" w:type="dxa"/>
              <w:right w:w="0" w:type="dxa"/>
            </w:tcMar>
            <w:vAlign w:val="top"/>
          </w:tcPr>
          <w:p>
            <w:pPr>
              <w:pStyle w:val="14"/>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left="0"/>
              <w:jc w:val="center"/>
              <w:textAlignment w:val="auto"/>
              <w:rPr>
                <w:color w:val="auto"/>
                <w:highlight w:val="none"/>
              </w:rPr>
            </w:pPr>
            <w:r>
              <w:rPr>
                <w:color w:val="auto"/>
                <w:highlight w:val="none"/>
              </w:rPr>
              <w:t xml:space="preserve">Flash </w:t>
            </w:r>
            <w:r>
              <w:rPr>
                <w:rFonts w:hint="eastAsia" w:ascii="宋体" w:hAnsi="宋体" w:cs="宋体"/>
                <w:color w:val="auto"/>
                <w:sz w:val="21"/>
                <w:szCs w:val="21"/>
                <w:highlight w:val="none"/>
              </w:rPr>
              <w:t>动画文件</w:t>
            </w:r>
          </w:p>
        </w:tc>
      </w:tr>
    </w:tbl>
    <w:p>
      <w:pPr>
        <w:pStyle w:val="14"/>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left="0" w:firstLine="480"/>
        <w:textAlignment w:val="auto"/>
        <w:rPr>
          <w:rFonts w:hint="default" w:eastAsia="宋体"/>
          <w:color w:val="auto"/>
          <w:highlight w:val="none"/>
          <w:lang w:val="en-US" w:eastAsia="zh-CN"/>
        </w:rPr>
      </w:pPr>
      <w:r>
        <w:rPr>
          <w:rFonts w:hint="eastAsia"/>
          <w:color w:val="auto"/>
          <w:highlight w:val="none"/>
          <w:lang w:eastAsia="zh-CN"/>
        </w:rPr>
        <w:t>（</w:t>
      </w:r>
      <w:r>
        <w:rPr>
          <w:color w:val="auto"/>
          <w:highlight w:val="none"/>
        </w:rPr>
        <w:t>2</w:t>
      </w:r>
      <w:r>
        <w:rPr>
          <w:rFonts w:hint="eastAsia"/>
          <w:color w:val="auto"/>
          <w:highlight w:val="none"/>
          <w:lang w:eastAsia="zh-CN"/>
        </w:rPr>
        <w:t>）</w:t>
      </w:r>
      <w:r>
        <w:rPr>
          <w:rFonts w:hint="eastAsia" w:ascii="宋体" w:hAnsi="宋体" w:cs="宋体"/>
          <w:color w:val="auto"/>
          <w:highlight w:val="none"/>
        </w:rPr>
        <w:t>技术要求</w:t>
      </w:r>
      <w:r>
        <w:rPr>
          <w:rFonts w:hint="eastAsia" w:cs="宋体"/>
          <w:color w:val="auto"/>
          <w:highlight w:val="none"/>
          <w:lang w:val="en-US" w:eastAsia="zh-CN"/>
        </w:rPr>
        <w:t xml:space="preserve">  </w:t>
      </w:r>
      <w:r>
        <w:rPr>
          <w:rStyle w:val="23"/>
          <w:rFonts w:hint="eastAsia" w:cs="宋体"/>
          <w:bCs/>
          <w:color w:val="auto"/>
          <w:highlight w:val="none"/>
          <w:lang w:eastAsia="zh-CN"/>
        </w:rPr>
        <w:t>（</w:t>
      </w:r>
      <w:r>
        <w:rPr>
          <w:rStyle w:val="23"/>
          <w:rFonts w:hint="eastAsia" w:cs="宋体"/>
          <w:bCs/>
          <w:color w:val="auto"/>
          <w:highlight w:val="none"/>
          <w:lang w:val="en-US" w:eastAsia="zh-CN"/>
        </w:rPr>
        <w:t>品目项41</w:t>
      </w:r>
      <w:r>
        <w:rPr>
          <w:rStyle w:val="23"/>
          <w:rFonts w:hint="eastAsia" w:cs="宋体"/>
          <w:bCs/>
          <w:color w:val="auto"/>
          <w:highlight w:val="none"/>
          <w:lang w:eastAsia="zh-CN"/>
        </w:rPr>
        <w:t>）</w:t>
      </w:r>
    </w:p>
    <w:tbl>
      <w:tblPr>
        <w:tblStyle w:val="19"/>
        <w:tblW w:w="8115" w:type="dxa"/>
        <w:tblCellSpacing w:w="15" w:type="dxa"/>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
      <w:tblGrid>
        <w:gridCol w:w="893"/>
        <w:gridCol w:w="7222"/>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Ex>
        <w:trPr>
          <w:trHeight w:val="30" w:hRule="atLeast"/>
          <w:tblCellSpacing w:w="15" w:type="dxa"/>
        </w:trPr>
        <w:tc>
          <w:tcPr>
            <w:tcW w:w="8055" w:type="dxa"/>
            <w:gridSpan w:val="2"/>
            <w:tcBorders>
              <w:top w:val="single" w:color="000000" w:sz="6" w:space="0"/>
              <w:left w:val="single" w:color="000000" w:sz="6" w:space="0"/>
              <w:bottom w:val="single" w:color="000000" w:sz="6" w:space="0"/>
              <w:right w:val="single" w:color="000000" w:sz="6" w:space="0"/>
            </w:tcBorders>
            <w:shd w:val="clear" w:color="auto" w:fill="FFFFFF"/>
            <w:noWrap w:val="0"/>
            <w:tcMar>
              <w:top w:w="120" w:type="dxa"/>
              <w:left w:w="120" w:type="dxa"/>
              <w:bottom w:w="0" w:type="dxa"/>
              <w:right w:w="0" w:type="dxa"/>
            </w:tcMar>
            <w:vAlign w:val="top"/>
          </w:tcPr>
          <w:p>
            <w:pPr>
              <w:pStyle w:val="14"/>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left="0" w:firstLine="420"/>
              <w:textAlignment w:val="auto"/>
              <w:rPr>
                <w:color w:val="auto"/>
                <w:highlight w:val="none"/>
              </w:rPr>
            </w:pPr>
            <w:r>
              <w:rPr>
                <w:rFonts w:hint="eastAsia" w:ascii="宋体" w:hAnsi="宋体" w:cs="宋体"/>
                <w:color w:val="auto"/>
                <w:sz w:val="21"/>
                <w:szCs w:val="21"/>
                <w:highlight w:val="none"/>
              </w:rPr>
              <w:t>技术要求</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Ex>
        <w:trPr>
          <w:trHeight w:val="30" w:hRule="atLeast"/>
          <w:tblCellSpacing w:w="15" w:type="dxa"/>
        </w:trPr>
        <w:tc>
          <w:tcPr>
            <w:tcW w:w="848" w:type="dxa"/>
            <w:vMerge w:val="restart"/>
            <w:tcBorders>
              <w:top w:val="nil"/>
              <w:left w:val="single" w:color="000000" w:sz="6" w:space="0"/>
              <w:bottom w:val="single" w:color="000000" w:sz="6" w:space="0"/>
              <w:right w:val="single" w:color="000000" w:sz="6" w:space="0"/>
            </w:tcBorders>
            <w:shd w:val="clear" w:color="auto" w:fill="FFFFFF"/>
            <w:noWrap w:val="0"/>
            <w:tcMar>
              <w:top w:w="120" w:type="dxa"/>
              <w:left w:w="120" w:type="dxa"/>
              <w:bottom w:w="0" w:type="dxa"/>
              <w:right w:w="0" w:type="dxa"/>
            </w:tcMar>
            <w:vAlign w:val="center"/>
          </w:tcPr>
          <w:p>
            <w:pPr>
              <w:pStyle w:val="14"/>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left="0"/>
              <w:jc w:val="center"/>
              <w:textAlignment w:val="auto"/>
              <w:rPr>
                <w:color w:val="auto"/>
                <w:highlight w:val="none"/>
              </w:rPr>
            </w:pPr>
            <w:r>
              <w:rPr>
                <w:rFonts w:hint="eastAsia" w:ascii="宋体" w:hAnsi="宋体" w:cs="宋体"/>
                <w:color w:val="auto"/>
                <w:sz w:val="21"/>
                <w:szCs w:val="21"/>
                <w:highlight w:val="none"/>
              </w:rPr>
              <w:t>品质</w:t>
            </w:r>
          </w:p>
          <w:p>
            <w:pPr>
              <w:pStyle w:val="14"/>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left="0"/>
              <w:jc w:val="center"/>
              <w:textAlignment w:val="auto"/>
              <w:rPr>
                <w:color w:val="auto"/>
                <w:highlight w:val="none"/>
              </w:rPr>
            </w:pPr>
            <w:r>
              <w:rPr>
                <w:rFonts w:hint="eastAsia" w:ascii="宋体" w:hAnsi="宋体" w:cs="宋体"/>
                <w:color w:val="auto"/>
                <w:sz w:val="21"/>
                <w:szCs w:val="21"/>
                <w:highlight w:val="none"/>
              </w:rPr>
              <w:t>要求</w:t>
            </w:r>
          </w:p>
        </w:tc>
        <w:tc>
          <w:tcPr>
            <w:tcW w:w="7177" w:type="dxa"/>
            <w:tcBorders>
              <w:top w:val="single" w:color="000000" w:sz="6" w:space="0"/>
              <w:left w:val="nil"/>
              <w:bottom w:val="single" w:color="000000" w:sz="6" w:space="0"/>
              <w:right w:val="single" w:color="000000" w:sz="6" w:space="0"/>
            </w:tcBorders>
            <w:shd w:val="clear" w:color="auto" w:fill="FFFFFF"/>
            <w:noWrap w:val="0"/>
            <w:tcMar>
              <w:top w:w="120" w:type="dxa"/>
              <w:left w:w="120" w:type="dxa"/>
              <w:bottom w:w="0" w:type="dxa"/>
              <w:right w:w="0" w:type="dxa"/>
            </w:tcMar>
            <w:vAlign w:val="top"/>
          </w:tcPr>
          <w:p>
            <w:pPr>
              <w:pStyle w:val="14"/>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left="0"/>
              <w:textAlignment w:val="auto"/>
              <w:rPr>
                <w:color w:val="auto"/>
                <w:highlight w:val="none"/>
              </w:rPr>
            </w:pPr>
            <w:r>
              <w:rPr>
                <w:rFonts w:hint="eastAsia" w:ascii="宋体" w:hAnsi="宋体" w:cs="宋体"/>
                <w:color w:val="auto"/>
                <w:sz w:val="21"/>
                <w:szCs w:val="21"/>
                <w:highlight w:val="none"/>
              </w:rPr>
              <w:t>动画的开始要有醒目的标题，标题要能够体现动画所表现的内容</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Ex>
        <w:trPr>
          <w:trHeight w:val="30" w:hRule="atLeast"/>
          <w:tblCellSpacing w:w="15" w:type="dxa"/>
        </w:trPr>
        <w:tc>
          <w:tcPr>
            <w:tcW w:w="848" w:type="dxa"/>
            <w:vMerge w:val="continue"/>
            <w:tcBorders>
              <w:top w:val="nil"/>
              <w:left w:val="single" w:color="000000" w:sz="6" w:space="0"/>
              <w:bottom w:val="single" w:color="000000" w:sz="6" w:space="0"/>
              <w:right w:val="single" w:color="000000" w:sz="6" w:space="0"/>
            </w:tcBorders>
            <w:shd w:val="clear" w:color="auto" w:fill="FFFFFF"/>
            <w:noWrap w:val="0"/>
            <w:tcMar>
              <w:top w:w="120" w:type="dxa"/>
              <w:left w:w="120" w:type="dxa"/>
              <w:bottom w:w="0" w:type="dxa"/>
              <w:right w:w="0" w:type="dxa"/>
            </w:tcMar>
            <w:vAlign w:val="center"/>
          </w:tcPr>
          <w:p>
            <w:pPr>
              <w:keepNext w:val="0"/>
              <w:keepLines w:val="0"/>
              <w:pageBreakBefore w:val="0"/>
              <w:kinsoku/>
              <w:wordWrap/>
              <w:overflowPunct/>
              <w:topLinePunct w:val="0"/>
              <w:autoSpaceDE/>
              <w:autoSpaceDN/>
              <w:bidi w:val="0"/>
              <w:adjustRightInd/>
              <w:snapToGrid/>
              <w:spacing w:beforeAutospacing="0" w:afterAutospacing="0" w:line="400" w:lineRule="exact"/>
              <w:ind w:left="0"/>
              <w:textAlignment w:val="auto"/>
              <w:rPr>
                <w:rFonts w:hint="eastAsia" w:ascii="宋体"/>
                <w:color w:val="auto"/>
                <w:sz w:val="24"/>
                <w:highlight w:val="none"/>
              </w:rPr>
            </w:pPr>
          </w:p>
        </w:tc>
        <w:tc>
          <w:tcPr>
            <w:tcW w:w="7177" w:type="dxa"/>
            <w:tcBorders>
              <w:top w:val="nil"/>
              <w:left w:val="nil"/>
              <w:bottom w:val="single" w:color="000000" w:sz="6" w:space="0"/>
              <w:right w:val="single" w:color="000000" w:sz="6" w:space="0"/>
            </w:tcBorders>
            <w:shd w:val="clear" w:color="auto" w:fill="FFFFFF"/>
            <w:noWrap w:val="0"/>
            <w:tcMar>
              <w:top w:w="120" w:type="dxa"/>
              <w:left w:w="120" w:type="dxa"/>
              <w:bottom w:w="0" w:type="dxa"/>
              <w:right w:w="0" w:type="dxa"/>
            </w:tcMar>
            <w:vAlign w:val="top"/>
          </w:tcPr>
          <w:p>
            <w:pPr>
              <w:pStyle w:val="14"/>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left="0"/>
              <w:textAlignment w:val="auto"/>
              <w:rPr>
                <w:color w:val="auto"/>
                <w:highlight w:val="none"/>
              </w:rPr>
            </w:pPr>
            <w:r>
              <w:rPr>
                <w:rFonts w:hint="eastAsia" w:ascii="宋体" w:hAnsi="宋体" w:cs="宋体"/>
                <w:color w:val="auto"/>
                <w:sz w:val="21"/>
                <w:szCs w:val="21"/>
                <w:highlight w:val="none"/>
              </w:rPr>
              <w:t>动画色彩造型应和谐，画面简洁清晰，界面友好，交互设 计合理，操作简单</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Ex>
        <w:trPr>
          <w:trHeight w:val="30" w:hRule="atLeast"/>
          <w:tblCellSpacing w:w="15" w:type="dxa"/>
        </w:trPr>
        <w:tc>
          <w:tcPr>
            <w:tcW w:w="848" w:type="dxa"/>
            <w:vMerge w:val="continue"/>
            <w:tcBorders>
              <w:top w:val="nil"/>
              <w:left w:val="single" w:color="000000" w:sz="6" w:space="0"/>
              <w:bottom w:val="single" w:color="000000" w:sz="6" w:space="0"/>
              <w:right w:val="single" w:color="000000" w:sz="6" w:space="0"/>
            </w:tcBorders>
            <w:shd w:val="clear" w:color="auto" w:fill="FFFFFF"/>
            <w:noWrap w:val="0"/>
            <w:tcMar>
              <w:top w:w="120" w:type="dxa"/>
              <w:left w:w="120" w:type="dxa"/>
              <w:bottom w:w="0" w:type="dxa"/>
              <w:right w:w="0" w:type="dxa"/>
            </w:tcMar>
            <w:vAlign w:val="center"/>
          </w:tcPr>
          <w:p>
            <w:pPr>
              <w:keepNext w:val="0"/>
              <w:keepLines w:val="0"/>
              <w:pageBreakBefore w:val="0"/>
              <w:kinsoku/>
              <w:wordWrap/>
              <w:overflowPunct/>
              <w:topLinePunct w:val="0"/>
              <w:autoSpaceDE/>
              <w:autoSpaceDN/>
              <w:bidi w:val="0"/>
              <w:adjustRightInd/>
              <w:snapToGrid/>
              <w:spacing w:beforeAutospacing="0" w:afterAutospacing="0" w:line="400" w:lineRule="exact"/>
              <w:ind w:left="0"/>
              <w:textAlignment w:val="auto"/>
              <w:rPr>
                <w:rFonts w:hint="eastAsia" w:ascii="宋体"/>
                <w:color w:val="auto"/>
                <w:sz w:val="24"/>
                <w:highlight w:val="none"/>
              </w:rPr>
            </w:pPr>
          </w:p>
        </w:tc>
        <w:tc>
          <w:tcPr>
            <w:tcW w:w="7177" w:type="dxa"/>
            <w:tcBorders>
              <w:top w:val="nil"/>
              <w:left w:val="nil"/>
              <w:bottom w:val="single" w:color="000000" w:sz="6" w:space="0"/>
              <w:right w:val="single" w:color="000000" w:sz="6" w:space="0"/>
            </w:tcBorders>
            <w:shd w:val="clear" w:color="auto" w:fill="FFFFFF"/>
            <w:noWrap w:val="0"/>
            <w:tcMar>
              <w:top w:w="120" w:type="dxa"/>
              <w:left w:w="120" w:type="dxa"/>
              <w:bottom w:w="0" w:type="dxa"/>
              <w:right w:w="0" w:type="dxa"/>
            </w:tcMar>
            <w:vAlign w:val="top"/>
          </w:tcPr>
          <w:p>
            <w:pPr>
              <w:pStyle w:val="14"/>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left="0"/>
              <w:textAlignment w:val="auto"/>
              <w:rPr>
                <w:color w:val="auto"/>
                <w:highlight w:val="none"/>
              </w:rPr>
            </w:pPr>
            <w:r>
              <w:rPr>
                <w:rFonts w:hint="eastAsia" w:ascii="宋体" w:hAnsi="宋体" w:cs="宋体"/>
                <w:color w:val="auto"/>
                <w:sz w:val="21"/>
                <w:szCs w:val="21"/>
                <w:highlight w:val="none"/>
              </w:rPr>
              <w:t>动画连续，节奏合适，帧和帧之间的关联性要强</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Ex>
        <w:trPr>
          <w:trHeight w:val="30" w:hRule="atLeast"/>
          <w:tblCellSpacing w:w="15" w:type="dxa"/>
        </w:trPr>
        <w:tc>
          <w:tcPr>
            <w:tcW w:w="848" w:type="dxa"/>
            <w:vMerge w:val="continue"/>
            <w:tcBorders>
              <w:top w:val="nil"/>
              <w:left w:val="single" w:color="000000" w:sz="6" w:space="0"/>
              <w:bottom w:val="single" w:color="000000" w:sz="6" w:space="0"/>
              <w:right w:val="single" w:color="000000" w:sz="6" w:space="0"/>
            </w:tcBorders>
            <w:shd w:val="clear" w:color="auto" w:fill="FFFFFF"/>
            <w:noWrap w:val="0"/>
            <w:tcMar>
              <w:top w:w="120" w:type="dxa"/>
              <w:left w:w="120" w:type="dxa"/>
              <w:bottom w:w="0" w:type="dxa"/>
              <w:right w:w="0" w:type="dxa"/>
            </w:tcMar>
            <w:vAlign w:val="center"/>
          </w:tcPr>
          <w:p>
            <w:pPr>
              <w:keepNext w:val="0"/>
              <w:keepLines w:val="0"/>
              <w:pageBreakBefore w:val="0"/>
              <w:kinsoku/>
              <w:wordWrap/>
              <w:overflowPunct/>
              <w:topLinePunct w:val="0"/>
              <w:autoSpaceDE/>
              <w:autoSpaceDN/>
              <w:bidi w:val="0"/>
              <w:adjustRightInd/>
              <w:snapToGrid/>
              <w:spacing w:beforeAutospacing="0" w:afterAutospacing="0" w:line="400" w:lineRule="exact"/>
              <w:ind w:left="0"/>
              <w:textAlignment w:val="auto"/>
              <w:rPr>
                <w:rFonts w:hint="eastAsia" w:ascii="宋体"/>
                <w:color w:val="auto"/>
                <w:sz w:val="24"/>
                <w:highlight w:val="none"/>
              </w:rPr>
            </w:pPr>
          </w:p>
        </w:tc>
        <w:tc>
          <w:tcPr>
            <w:tcW w:w="7177" w:type="dxa"/>
            <w:tcBorders>
              <w:top w:val="nil"/>
              <w:left w:val="nil"/>
              <w:bottom w:val="single" w:color="000000" w:sz="6" w:space="0"/>
              <w:right w:val="single" w:color="000000" w:sz="6" w:space="0"/>
            </w:tcBorders>
            <w:shd w:val="clear" w:color="auto" w:fill="FFFFFF"/>
            <w:noWrap w:val="0"/>
            <w:tcMar>
              <w:top w:w="120" w:type="dxa"/>
              <w:left w:w="120" w:type="dxa"/>
              <w:bottom w:w="0" w:type="dxa"/>
              <w:right w:w="0" w:type="dxa"/>
            </w:tcMar>
            <w:vAlign w:val="top"/>
          </w:tcPr>
          <w:p>
            <w:pPr>
              <w:pStyle w:val="14"/>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left="0"/>
              <w:textAlignment w:val="auto"/>
              <w:rPr>
                <w:color w:val="auto"/>
                <w:highlight w:val="none"/>
              </w:rPr>
            </w:pPr>
            <w:r>
              <w:rPr>
                <w:rFonts w:hint="eastAsia" w:ascii="宋体" w:hAnsi="宋体" w:cs="宋体"/>
                <w:color w:val="auto"/>
                <w:sz w:val="21"/>
                <w:szCs w:val="21"/>
                <w:highlight w:val="none"/>
              </w:rPr>
              <w:t>动画演播过程要流畅，静止画面时间不超过</w:t>
            </w:r>
            <w:r>
              <w:rPr>
                <w:color w:val="auto"/>
                <w:highlight w:val="none"/>
              </w:rPr>
              <w:t xml:space="preserve"> 5 </w:t>
            </w:r>
            <w:r>
              <w:rPr>
                <w:rFonts w:hint="eastAsia" w:ascii="宋体" w:hAnsi="宋体" w:cs="宋体"/>
                <w:color w:val="auto"/>
                <w:sz w:val="21"/>
                <w:szCs w:val="21"/>
                <w:highlight w:val="none"/>
              </w:rPr>
              <w:t>秒钟</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Ex>
        <w:trPr>
          <w:trHeight w:val="30" w:hRule="atLeast"/>
          <w:tblCellSpacing w:w="15" w:type="dxa"/>
        </w:trPr>
        <w:tc>
          <w:tcPr>
            <w:tcW w:w="848" w:type="dxa"/>
            <w:vMerge w:val="continue"/>
            <w:tcBorders>
              <w:top w:val="nil"/>
              <w:left w:val="single" w:color="000000" w:sz="6" w:space="0"/>
              <w:bottom w:val="single" w:color="000000" w:sz="6" w:space="0"/>
              <w:right w:val="single" w:color="000000" w:sz="6" w:space="0"/>
            </w:tcBorders>
            <w:shd w:val="clear" w:color="auto" w:fill="FFFFFF"/>
            <w:noWrap w:val="0"/>
            <w:tcMar>
              <w:top w:w="120" w:type="dxa"/>
              <w:left w:w="120" w:type="dxa"/>
              <w:bottom w:w="0" w:type="dxa"/>
              <w:right w:w="0" w:type="dxa"/>
            </w:tcMar>
            <w:vAlign w:val="center"/>
          </w:tcPr>
          <w:p>
            <w:pPr>
              <w:keepNext w:val="0"/>
              <w:keepLines w:val="0"/>
              <w:pageBreakBefore w:val="0"/>
              <w:kinsoku/>
              <w:wordWrap/>
              <w:overflowPunct/>
              <w:topLinePunct w:val="0"/>
              <w:autoSpaceDE/>
              <w:autoSpaceDN/>
              <w:bidi w:val="0"/>
              <w:adjustRightInd/>
              <w:snapToGrid/>
              <w:spacing w:beforeAutospacing="0" w:afterAutospacing="0" w:line="400" w:lineRule="exact"/>
              <w:ind w:left="0"/>
              <w:textAlignment w:val="auto"/>
              <w:rPr>
                <w:rFonts w:hint="eastAsia" w:ascii="宋体"/>
                <w:color w:val="auto"/>
                <w:sz w:val="24"/>
                <w:highlight w:val="none"/>
              </w:rPr>
            </w:pPr>
          </w:p>
        </w:tc>
        <w:tc>
          <w:tcPr>
            <w:tcW w:w="7177" w:type="dxa"/>
            <w:tcBorders>
              <w:top w:val="nil"/>
              <w:left w:val="nil"/>
              <w:bottom w:val="single" w:color="000000" w:sz="6" w:space="0"/>
              <w:right w:val="single" w:color="000000" w:sz="6" w:space="0"/>
            </w:tcBorders>
            <w:shd w:val="clear" w:color="auto" w:fill="FFFFFF"/>
            <w:noWrap w:val="0"/>
            <w:tcMar>
              <w:top w:w="120" w:type="dxa"/>
              <w:left w:w="120" w:type="dxa"/>
              <w:bottom w:w="0" w:type="dxa"/>
              <w:right w:w="0" w:type="dxa"/>
            </w:tcMar>
            <w:vAlign w:val="top"/>
          </w:tcPr>
          <w:p>
            <w:pPr>
              <w:pStyle w:val="14"/>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left="0"/>
              <w:textAlignment w:val="auto"/>
              <w:rPr>
                <w:color w:val="auto"/>
                <w:highlight w:val="none"/>
              </w:rPr>
            </w:pPr>
            <w:r>
              <w:rPr>
                <w:rFonts w:hint="eastAsia" w:ascii="宋体" w:hAnsi="宋体" w:cs="宋体"/>
                <w:color w:val="auto"/>
                <w:sz w:val="21"/>
                <w:szCs w:val="21"/>
                <w:highlight w:val="none"/>
              </w:rPr>
              <w:t>一般情况下，应设置暂停与播放控制按钮，当动画时间较长时应设置进度拖动条</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Ex>
        <w:trPr>
          <w:trHeight w:val="30" w:hRule="atLeast"/>
          <w:tblCellSpacing w:w="15" w:type="dxa"/>
        </w:trPr>
        <w:tc>
          <w:tcPr>
            <w:tcW w:w="848" w:type="dxa"/>
            <w:vMerge w:val="restart"/>
            <w:tcBorders>
              <w:top w:val="nil"/>
              <w:left w:val="single" w:color="000000" w:sz="6" w:space="0"/>
              <w:bottom w:val="single" w:color="000000" w:sz="6" w:space="0"/>
              <w:right w:val="single" w:color="000000" w:sz="6" w:space="0"/>
            </w:tcBorders>
            <w:shd w:val="clear" w:color="auto" w:fill="FFFFFF"/>
            <w:noWrap w:val="0"/>
            <w:tcMar>
              <w:top w:w="120" w:type="dxa"/>
              <w:left w:w="120" w:type="dxa"/>
              <w:bottom w:w="0" w:type="dxa"/>
              <w:right w:w="0" w:type="dxa"/>
            </w:tcMar>
            <w:vAlign w:val="center"/>
          </w:tcPr>
          <w:p>
            <w:pPr>
              <w:pStyle w:val="14"/>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left="0"/>
              <w:jc w:val="center"/>
              <w:textAlignment w:val="auto"/>
              <w:rPr>
                <w:color w:val="auto"/>
                <w:highlight w:val="none"/>
              </w:rPr>
            </w:pPr>
            <w:r>
              <w:rPr>
                <w:rFonts w:hint="eastAsia" w:ascii="宋体" w:hAnsi="宋体" w:cs="宋体"/>
                <w:color w:val="auto"/>
                <w:sz w:val="21"/>
                <w:szCs w:val="21"/>
                <w:highlight w:val="none"/>
              </w:rPr>
              <w:t>内容</w:t>
            </w:r>
          </w:p>
          <w:p>
            <w:pPr>
              <w:pStyle w:val="14"/>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left="0"/>
              <w:jc w:val="center"/>
              <w:textAlignment w:val="auto"/>
              <w:rPr>
                <w:color w:val="auto"/>
                <w:highlight w:val="none"/>
              </w:rPr>
            </w:pPr>
            <w:r>
              <w:rPr>
                <w:rFonts w:hint="eastAsia" w:ascii="宋体" w:hAnsi="宋体" w:cs="宋体"/>
                <w:color w:val="auto"/>
                <w:sz w:val="21"/>
                <w:szCs w:val="21"/>
                <w:highlight w:val="none"/>
              </w:rPr>
              <w:t>要求</w:t>
            </w:r>
          </w:p>
        </w:tc>
        <w:tc>
          <w:tcPr>
            <w:tcW w:w="7177" w:type="dxa"/>
            <w:tcBorders>
              <w:top w:val="nil"/>
              <w:left w:val="nil"/>
              <w:bottom w:val="single" w:color="000000" w:sz="6" w:space="0"/>
              <w:right w:val="single" w:color="000000" w:sz="6" w:space="0"/>
            </w:tcBorders>
            <w:shd w:val="clear" w:color="auto" w:fill="FFFFFF"/>
            <w:noWrap w:val="0"/>
            <w:tcMar>
              <w:top w:w="120" w:type="dxa"/>
              <w:left w:w="120" w:type="dxa"/>
              <w:bottom w:w="0" w:type="dxa"/>
              <w:right w:w="0" w:type="dxa"/>
            </w:tcMar>
            <w:vAlign w:val="top"/>
          </w:tcPr>
          <w:p>
            <w:pPr>
              <w:pStyle w:val="14"/>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left="0"/>
              <w:textAlignment w:val="auto"/>
              <w:rPr>
                <w:color w:val="auto"/>
                <w:highlight w:val="none"/>
              </w:rPr>
            </w:pPr>
            <w:r>
              <w:rPr>
                <w:rFonts w:hint="eastAsia" w:ascii="宋体" w:hAnsi="宋体" w:cs="宋体"/>
                <w:color w:val="auto"/>
                <w:sz w:val="21"/>
                <w:szCs w:val="21"/>
                <w:highlight w:val="none"/>
              </w:rPr>
              <w:t>动画内容符合我国法律法规，尊重各民族的风俗习惯，版权不存在争议</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Ex>
        <w:trPr>
          <w:trHeight w:val="30" w:hRule="atLeast"/>
          <w:tblCellSpacing w:w="15" w:type="dxa"/>
        </w:trPr>
        <w:tc>
          <w:tcPr>
            <w:tcW w:w="848" w:type="dxa"/>
            <w:vMerge w:val="continue"/>
            <w:tcBorders>
              <w:top w:val="nil"/>
              <w:left w:val="single" w:color="000000" w:sz="6" w:space="0"/>
              <w:bottom w:val="single" w:color="000000" w:sz="6" w:space="0"/>
              <w:right w:val="single" w:color="000000" w:sz="6" w:space="0"/>
            </w:tcBorders>
            <w:shd w:val="clear" w:color="auto" w:fill="FFFFFF"/>
            <w:noWrap w:val="0"/>
            <w:tcMar>
              <w:top w:w="120" w:type="dxa"/>
              <w:left w:w="120" w:type="dxa"/>
              <w:bottom w:w="0" w:type="dxa"/>
              <w:right w:w="0" w:type="dxa"/>
            </w:tcMar>
            <w:vAlign w:val="center"/>
          </w:tcPr>
          <w:p>
            <w:pPr>
              <w:keepNext w:val="0"/>
              <w:keepLines w:val="0"/>
              <w:pageBreakBefore w:val="0"/>
              <w:kinsoku/>
              <w:wordWrap/>
              <w:overflowPunct/>
              <w:topLinePunct w:val="0"/>
              <w:autoSpaceDE/>
              <w:autoSpaceDN/>
              <w:bidi w:val="0"/>
              <w:adjustRightInd/>
              <w:snapToGrid/>
              <w:spacing w:beforeAutospacing="0" w:afterAutospacing="0" w:line="400" w:lineRule="exact"/>
              <w:ind w:left="0"/>
              <w:textAlignment w:val="auto"/>
              <w:rPr>
                <w:rFonts w:hint="eastAsia" w:ascii="宋体"/>
                <w:color w:val="auto"/>
                <w:sz w:val="24"/>
                <w:highlight w:val="none"/>
              </w:rPr>
            </w:pPr>
          </w:p>
        </w:tc>
        <w:tc>
          <w:tcPr>
            <w:tcW w:w="7177" w:type="dxa"/>
            <w:tcBorders>
              <w:top w:val="nil"/>
              <w:left w:val="nil"/>
              <w:bottom w:val="single" w:color="000000" w:sz="6" w:space="0"/>
              <w:right w:val="single" w:color="000000" w:sz="6" w:space="0"/>
            </w:tcBorders>
            <w:shd w:val="clear" w:color="auto" w:fill="FFFFFF"/>
            <w:noWrap w:val="0"/>
            <w:tcMar>
              <w:top w:w="120" w:type="dxa"/>
              <w:left w:w="120" w:type="dxa"/>
              <w:bottom w:w="0" w:type="dxa"/>
              <w:right w:w="0" w:type="dxa"/>
            </w:tcMar>
            <w:vAlign w:val="top"/>
          </w:tcPr>
          <w:p>
            <w:pPr>
              <w:pStyle w:val="14"/>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left="0"/>
              <w:textAlignment w:val="auto"/>
              <w:rPr>
                <w:color w:val="auto"/>
                <w:highlight w:val="none"/>
              </w:rPr>
            </w:pPr>
            <w:r>
              <w:rPr>
                <w:rFonts w:hint="eastAsia" w:ascii="宋体" w:hAnsi="宋体" w:cs="宋体"/>
                <w:color w:val="auto"/>
                <w:sz w:val="21"/>
                <w:szCs w:val="21"/>
                <w:highlight w:val="none"/>
              </w:rPr>
              <w:t>若其中包含少数民族或外国语言文字信息，应遵循其原内容完整性，使用原语言进行处理</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Ex>
        <w:trPr>
          <w:trHeight w:val="30" w:hRule="atLeast"/>
          <w:tblCellSpacing w:w="15" w:type="dxa"/>
        </w:trPr>
        <w:tc>
          <w:tcPr>
            <w:tcW w:w="848" w:type="dxa"/>
            <w:tcBorders>
              <w:top w:val="nil"/>
              <w:left w:val="single" w:color="000000" w:sz="6" w:space="0"/>
              <w:bottom w:val="single" w:color="000000" w:sz="6" w:space="0"/>
              <w:right w:val="single" w:color="000000" w:sz="6" w:space="0"/>
            </w:tcBorders>
            <w:shd w:val="clear" w:color="auto" w:fill="FFFFFF"/>
            <w:noWrap w:val="0"/>
            <w:tcMar>
              <w:top w:w="120" w:type="dxa"/>
              <w:left w:w="120" w:type="dxa"/>
              <w:bottom w:w="0" w:type="dxa"/>
              <w:right w:w="0" w:type="dxa"/>
            </w:tcMar>
            <w:vAlign w:val="center"/>
          </w:tcPr>
          <w:p>
            <w:pPr>
              <w:pStyle w:val="14"/>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left="0"/>
              <w:jc w:val="center"/>
              <w:textAlignment w:val="auto"/>
              <w:rPr>
                <w:color w:val="auto"/>
                <w:highlight w:val="none"/>
              </w:rPr>
            </w:pPr>
            <w:r>
              <w:rPr>
                <w:rFonts w:hint="eastAsia" w:ascii="宋体" w:hAnsi="宋体" w:cs="宋体"/>
                <w:color w:val="auto"/>
                <w:sz w:val="21"/>
                <w:szCs w:val="21"/>
                <w:highlight w:val="none"/>
              </w:rPr>
              <w:t>存储</w:t>
            </w:r>
          </w:p>
          <w:p>
            <w:pPr>
              <w:pStyle w:val="14"/>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left="0"/>
              <w:jc w:val="center"/>
              <w:textAlignment w:val="auto"/>
              <w:rPr>
                <w:color w:val="auto"/>
                <w:highlight w:val="none"/>
              </w:rPr>
            </w:pPr>
            <w:r>
              <w:rPr>
                <w:rFonts w:hint="eastAsia" w:ascii="宋体" w:hAnsi="宋体" w:cs="宋体"/>
                <w:color w:val="auto"/>
                <w:sz w:val="21"/>
                <w:szCs w:val="21"/>
                <w:highlight w:val="none"/>
              </w:rPr>
              <w:t>格式</w:t>
            </w:r>
          </w:p>
        </w:tc>
        <w:tc>
          <w:tcPr>
            <w:tcW w:w="7177" w:type="dxa"/>
            <w:tcBorders>
              <w:top w:val="nil"/>
              <w:left w:val="nil"/>
              <w:bottom w:val="single" w:color="000000" w:sz="6" w:space="0"/>
              <w:right w:val="single" w:color="000000" w:sz="6" w:space="0"/>
            </w:tcBorders>
            <w:shd w:val="clear" w:color="auto" w:fill="FFFFFF"/>
            <w:noWrap w:val="0"/>
            <w:tcMar>
              <w:top w:w="120" w:type="dxa"/>
              <w:left w:w="120" w:type="dxa"/>
              <w:bottom w:w="0" w:type="dxa"/>
              <w:right w:w="0" w:type="dxa"/>
            </w:tcMar>
            <w:vAlign w:val="top"/>
          </w:tcPr>
          <w:p>
            <w:pPr>
              <w:pStyle w:val="14"/>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left="0"/>
              <w:textAlignment w:val="auto"/>
              <w:rPr>
                <w:color w:val="auto"/>
                <w:highlight w:val="none"/>
              </w:rPr>
            </w:pPr>
            <w:r>
              <w:rPr>
                <w:rFonts w:hint="eastAsia" w:ascii="宋体" w:hAnsi="宋体" w:cs="宋体"/>
                <w:color w:val="auto"/>
                <w:sz w:val="21"/>
                <w:szCs w:val="21"/>
                <w:highlight w:val="none"/>
              </w:rPr>
              <w:t>采用</w:t>
            </w:r>
            <w:r>
              <w:rPr>
                <w:color w:val="auto"/>
                <w:highlight w:val="none"/>
              </w:rPr>
              <w:t> SWF</w:t>
            </w:r>
            <w:r>
              <w:rPr>
                <w:rFonts w:hint="eastAsia" w:ascii="宋体" w:hAnsi="宋体" w:cs="宋体"/>
                <w:color w:val="auto"/>
                <w:sz w:val="21"/>
                <w:szCs w:val="21"/>
                <w:highlight w:val="none"/>
              </w:rPr>
              <w:t>（不低于</w:t>
            </w:r>
            <w:r>
              <w:rPr>
                <w:color w:val="auto"/>
                <w:highlight w:val="none"/>
              </w:rPr>
              <w:t> Flash6.0</w:t>
            </w:r>
            <w:r>
              <w:rPr>
                <w:rFonts w:hint="eastAsia" w:ascii="宋体" w:hAnsi="宋体" w:cs="宋体"/>
                <w:color w:val="auto"/>
                <w:sz w:val="21"/>
                <w:szCs w:val="21"/>
                <w:highlight w:val="none"/>
              </w:rPr>
              <w:t>）或</w:t>
            </w:r>
            <w:r>
              <w:rPr>
                <w:color w:val="auto"/>
                <w:highlight w:val="none"/>
              </w:rPr>
              <w:t xml:space="preserve"> HTML </w:t>
            </w:r>
            <w:r>
              <w:rPr>
                <w:rFonts w:hint="eastAsia" w:ascii="宋体" w:hAnsi="宋体" w:cs="宋体"/>
                <w:color w:val="auto"/>
                <w:sz w:val="21"/>
                <w:szCs w:val="21"/>
                <w:highlight w:val="none"/>
              </w:rPr>
              <w:t>存储格式、</w:t>
            </w:r>
            <w:r>
              <w:rPr>
                <w:color w:val="auto"/>
                <w:highlight w:val="none"/>
              </w:rPr>
              <w:t xml:space="preserve">mp4 </w:t>
            </w:r>
            <w:r>
              <w:rPr>
                <w:rFonts w:hint="eastAsia" w:ascii="宋体" w:hAnsi="宋体" w:cs="宋体"/>
                <w:color w:val="auto"/>
                <w:sz w:val="21"/>
                <w:szCs w:val="21"/>
                <w:highlight w:val="none"/>
              </w:rPr>
              <w:t>存储格式</w:t>
            </w:r>
          </w:p>
        </w:tc>
      </w:tr>
    </w:tbl>
    <w:p>
      <w:pPr>
        <w:pStyle w:val="14"/>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left="0" w:firstLine="480"/>
        <w:textAlignment w:val="auto"/>
        <w:rPr>
          <w:rFonts w:hint="default" w:eastAsia="宋体"/>
          <w:color w:val="auto"/>
          <w:highlight w:val="none"/>
          <w:lang w:val="en-US" w:eastAsia="zh-CN"/>
        </w:rPr>
      </w:pPr>
      <w:r>
        <w:rPr>
          <w:rFonts w:hint="eastAsia"/>
          <w:color w:val="auto"/>
          <w:highlight w:val="none"/>
          <w:lang w:eastAsia="zh-CN"/>
        </w:rPr>
        <w:t>（</w:t>
      </w:r>
      <w:r>
        <w:rPr>
          <w:color w:val="auto"/>
          <w:highlight w:val="none"/>
        </w:rPr>
        <w:t>3</w:t>
      </w:r>
      <w:r>
        <w:rPr>
          <w:rFonts w:hint="eastAsia"/>
          <w:color w:val="auto"/>
          <w:highlight w:val="none"/>
          <w:lang w:eastAsia="zh-CN"/>
        </w:rPr>
        <w:t>）</w:t>
      </w:r>
      <w:r>
        <w:rPr>
          <w:rFonts w:hint="eastAsia" w:ascii="宋体" w:hAnsi="宋体" w:cs="宋体"/>
          <w:color w:val="auto"/>
          <w:highlight w:val="none"/>
        </w:rPr>
        <w:t>提交要求</w:t>
      </w:r>
      <w:r>
        <w:rPr>
          <w:rFonts w:hint="eastAsia" w:cs="宋体"/>
          <w:color w:val="auto"/>
          <w:highlight w:val="none"/>
          <w:lang w:val="en-US" w:eastAsia="zh-CN"/>
        </w:rPr>
        <w:t xml:space="preserve">  </w:t>
      </w:r>
      <w:r>
        <w:rPr>
          <w:rStyle w:val="23"/>
          <w:rFonts w:hint="eastAsia" w:cs="宋体"/>
          <w:bCs/>
          <w:color w:val="auto"/>
          <w:highlight w:val="none"/>
          <w:lang w:eastAsia="zh-CN"/>
        </w:rPr>
        <w:t>（</w:t>
      </w:r>
      <w:r>
        <w:rPr>
          <w:rStyle w:val="23"/>
          <w:rFonts w:hint="eastAsia" w:cs="宋体"/>
          <w:bCs/>
          <w:color w:val="auto"/>
          <w:highlight w:val="none"/>
          <w:lang w:val="en-US" w:eastAsia="zh-CN"/>
        </w:rPr>
        <w:t>品目项42</w:t>
      </w:r>
      <w:r>
        <w:rPr>
          <w:rStyle w:val="23"/>
          <w:rFonts w:hint="eastAsia" w:cs="宋体"/>
          <w:bCs/>
          <w:color w:val="auto"/>
          <w:highlight w:val="none"/>
          <w:lang w:eastAsia="zh-CN"/>
        </w:rPr>
        <w:t>）</w:t>
      </w:r>
    </w:p>
    <w:tbl>
      <w:tblPr>
        <w:tblStyle w:val="19"/>
        <w:tblW w:w="8175" w:type="dxa"/>
        <w:tblCellSpacing w:w="15" w:type="dxa"/>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
      <w:tblGrid>
        <w:gridCol w:w="1676"/>
        <w:gridCol w:w="6499"/>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Ex>
        <w:trPr>
          <w:trHeight w:val="30" w:hRule="atLeast"/>
          <w:tblCellSpacing w:w="15" w:type="dxa"/>
        </w:trPr>
        <w:tc>
          <w:tcPr>
            <w:tcW w:w="1631" w:type="dxa"/>
            <w:tcBorders>
              <w:top w:val="single" w:color="000000" w:sz="6" w:space="0"/>
              <w:left w:val="single" w:color="000000" w:sz="6" w:space="0"/>
              <w:bottom w:val="single" w:color="000000" w:sz="6" w:space="0"/>
              <w:right w:val="single" w:color="000000" w:sz="6" w:space="0"/>
            </w:tcBorders>
            <w:shd w:val="clear" w:color="auto" w:fill="FFFFFF"/>
            <w:noWrap w:val="0"/>
            <w:tcMar>
              <w:top w:w="120" w:type="dxa"/>
              <w:left w:w="120" w:type="dxa"/>
              <w:bottom w:w="0" w:type="dxa"/>
              <w:right w:w="0" w:type="dxa"/>
            </w:tcMar>
            <w:vAlign w:val="top"/>
          </w:tcPr>
          <w:p>
            <w:pPr>
              <w:pStyle w:val="14"/>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left="0"/>
              <w:textAlignment w:val="auto"/>
              <w:rPr>
                <w:color w:val="auto"/>
                <w:highlight w:val="none"/>
              </w:rPr>
            </w:pPr>
            <w:r>
              <w:rPr>
                <w:rFonts w:hint="eastAsia" w:ascii="宋体" w:hAnsi="宋体" w:cs="宋体"/>
                <w:color w:val="auto"/>
                <w:sz w:val="21"/>
                <w:szCs w:val="21"/>
                <w:highlight w:val="none"/>
              </w:rPr>
              <w:t>媒体类型</w:t>
            </w:r>
            <w:r>
              <w:rPr>
                <w:color w:val="auto"/>
                <w:highlight w:val="none"/>
              </w:rPr>
              <w:t>  </w:t>
            </w:r>
          </w:p>
        </w:tc>
        <w:tc>
          <w:tcPr>
            <w:tcW w:w="6454" w:type="dxa"/>
            <w:tcBorders>
              <w:top w:val="single" w:color="000000" w:sz="6" w:space="0"/>
              <w:left w:val="nil"/>
              <w:bottom w:val="single" w:color="000000" w:sz="6" w:space="0"/>
              <w:right w:val="single" w:color="000000" w:sz="6" w:space="0"/>
            </w:tcBorders>
            <w:shd w:val="clear" w:color="auto" w:fill="FFFFFF"/>
            <w:noWrap w:val="0"/>
            <w:tcMar>
              <w:top w:w="120" w:type="dxa"/>
              <w:left w:w="120" w:type="dxa"/>
              <w:bottom w:w="0" w:type="dxa"/>
              <w:right w:w="0" w:type="dxa"/>
            </w:tcMar>
            <w:vAlign w:val="top"/>
          </w:tcPr>
          <w:p>
            <w:pPr>
              <w:pStyle w:val="14"/>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left="0" w:firstLine="420"/>
              <w:textAlignment w:val="auto"/>
              <w:rPr>
                <w:color w:val="auto"/>
                <w:highlight w:val="none"/>
              </w:rPr>
            </w:pPr>
            <w:r>
              <w:rPr>
                <w:rFonts w:hint="eastAsia" w:ascii="宋体" w:hAnsi="宋体" w:cs="宋体"/>
                <w:color w:val="auto"/>
                <w:sz w:val="21"/>
                <w:szCs w:val="21"/>
                <w:highlight w:val="none"/>
              </w:rPr>
              <w:t>提交要求</w:t>
            </w:r>
            <w:r>
              <w:rPr>
                <w:color w:val="auto"/>
                <w:highlight w:val="none"/>
              </w:rPr>
              <w:t>     </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Ex>
        <w:trPr>
          <w:trHeight w:val="30" w:hRule="atLeast"/>
          <w:tblCellSpacing w:w="15" w:type="dxa"/>
        </w:trPr>
        <w:tc>
          <w:tcPr>
            <w:tcW w:w="1631" w:type="dxa"/>
            <w:vMerge w:val="restart"/>
            <w:tcBorders>
              <w:top w:val="nil"/>
              <w:left w:val="single" w:color="000000" w:sz="6" w:space="0"/>
              <w:bottom w:val="single" w:color="000000" w:sz="6" w:space="0"/>
              <w:right w:val="single" w:color="000000" w:sz="6" w:space="0"/>
            </w:tcBorders>
            <w:shd w:val="clear" w:color="auto" w:fill="FFFFFF"/>
            <w:noWrap w:val="0"/>
            <w:tcMar>
              <w:top w:w="120" w:type="dxa"/>
              <w:left w:w="120" w:type="dxa"/>
              <w:bottom w:w="0" w:type="dxa"/>
              <w:right w:w="0" w:type="dxa"/>
            </w:tcMar>
            <w:vAlign w:val="center"/>
          </w:tcPr>
          <w:p>
            <w:pPr>
              <w:pStyle w:val="14"/>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left="0"/>
              <w:jc w:val="center"/>
              <w:textAlignment w:val="auto"/>
              <w:rPr>
                <w:color w:val="auto"/>
                <w:highlight w:val="none"/>
              </w:rPr>
            </w:pPr>
            <w:r>
              <w:rPr>
                <w:rFonts w:hint="eastAsia" w:ascii="宋体" w:hAnsi="宋体" w:cs="宋体"/>
                <w:color w:val="auto"/>
                <w:sz w:val="21"/>
                <w:szCs w:val="21"/>
                <w:highlight w:val="none"/>
              </w:rPr>
              <w:t>动画</w:t>
            </w:r>
          </w:p>
        </w:tc>
        <w:tc>
          <w:tcPr>
            <w:tcW w:w="6454" w:type="dxa"/>
            <w:tcBorders>
              <w:top w:val="nil"/>
              <w:left w:val="nil"/>
              <w:bottom w:val="single" w:color="000000" w:sz="6" w:space="0"/>
              <w:right w:val="single" w:color="000000" w:sz="6" w:space="0"/>
            </w:tcBorders>
            <w:shd w:val="clear" w:color="auto" w:fill="FFFFFF"/>
            <w:noWrap w:val="0"/>
            <w:tcMar>
              <w:top w:w="120" w:type="dxa"/>
              <w:left w:w="120" w:type="dxa"/>
              <w:bottom w:w="0" w:type="dxa"/>
              <w:right w:w="0" w:type="dxa"/>
            </w:tcMar>
            <w:vAlign w:val="top"/>
          </w:tcPr>
          <w:p>
            <w:pPr>
              <w:pStyle w:val="14"/>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left="0"/>
              <w:textAlignment w:val="auto"/>
              <w:rPr>
                <w:color w:val="auto"/>
                <w:highlight w:val="none"/>
              </w:rPr>
            </w:pPr>
            <w:r>
              <w:rPr>
                <w:rFonts w:hint="eastAsia" w:ascii="宋体" w:hAnsi="宋体" w:cs="宋体"/>
                <w:color w:val="auto"/>
                <w:sz w:val="21"/>
                <w:szCs w:val="21"/>
                <w:highlight w:val="none"/>
              </w:rPr>
              <w:t>保持每个动画素材的独立性，尽量不设置两个或多个动画文件之间的嵌套及链接关系</w:t>
            </w:r>
            <w:r>
              <w:rPr>
                <w:color w:val="auto"/>
                <w:highlight w:val="none"/>
              </w:rPr>
              <w:t>    </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Ex>
        <w:trPr>
          <w:trHeight w:val="30" w:hRule="atLeast"/>
          <w:tblCellSpacing w:w="15" w:type="dxa"/>
        </w:trPr>
        <w:tc>
          <w:tcPr>
            <w:tcW w:w="1631" w:type="dxa"/>
            <w:vMerge w:val="continue"/>
            <w:tcBorders>
              <w:top w:val="nil"/>
              <w:left w:val="single" w:color="000000" w:sz="6" w:space="0"/>
              <w:bottom w:val="single" w:color="000000" w:sz="6" w:space="0"/>
              <w:right w:val="single" w:color="000000" w:sz="6" w:space="0"/>
            </w:tcBorders>
            <w:shd w:val="clear" w:color="auto" w:fill="FFFFFF"/>
            <w:noWrap w:val="0"/>
            <w:tcMar>
              <w:top w:w="120" w:type="dxa"/>
              <w:left w:w="120" w:type="dxa"/>
              <w:bottom w:w="0" w:type="dxa"/>
              <w:right w:w="0" w:type="dxa"/>
            </w:tcMar>
            <w:vAlign w:val="center"/>
          </w:tcPr>
          <w:p>
            <w:pPr>
              <w:keepNext w:val="0"/>
              <w:keepLines w:val="0"/>
              <w:pageBreakBefore w:val="0"/>
              <w:kinsoku/>
              <w:wordWrap/>
              <w:overflowPunct/>
              <w:topLinePunct w:val="0"/>
              <w:autoSpaceDE/>
              <w:autoSpaceDN/>
              <w:bidi w:val="0"/>
              <w:adjustRightInd/>
              <w:snapToGrid/>
              <w:spacing w:beforeAutospacing="0" w:afterAutospacing="0" w:line="400" w:lineRule="exact"/>
              <w:ind w:left="0"/>
              <w:textAlignment w:val="auto"/>
              <w:rPr>
                <w:rFonts w:hint="eastAsia" w:ascii="宋体"/>
                <w:color w:val="auto"/>
                <w:sz w:val="24"/>
                <w:highlight w:val="none"/>
              </w:rPr>
            </w:pPr>
          </w:p>
        </w:tc>
        <w:tc>
          <w:tcPr>
            <w:tcW w:w="6454" w:type="dxa"/>
            <w:tcBorders>
              <w:top w:val="nil"/>
              <w:left w:val="nil"/>
              <w:bottom w:val="single" w:color="000000" w:sz="6" w:space="0"/>
              <w:right w:val="single" w:color="000000" w:sz="6" w:space="0"/>
            </w:tcBorders>
            <w:shd w:val="clear" w:color="auto" w:fill="FFFFFF"/>
            <w:noWrap w:val="0"/>
            <w:tcMar>
              <w:top w:w="120" w:type="dxa"/>
              <w:left w:w="120" w:type="dxa"/>
              <w:bottom w:w="0" w:type="dxa"/>
              <w:right w:w="0" w:type="dxa"/>
            </w:tcMar>
            <w:vAlign w:val="top"/>
          </w:tcPr>
          <w:p>
            <w:pPr>
              <w:pStyle w:val="14"/>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left="0"/>
              <w:textAlignment w:val="auto"/>
              <w:rPr>
                <w:color w:val="auto"/>
                <w:highlight w:val="none"/>
              </w:rPr>
            </w:pPr>
            <w:r>
              <w:rPr>
                <w:rFonts w:hint="eastAsia" w:ascii="宋体" w:hAnsi="宋体" w:cs="宋体"/>
                <w:color w:val="auto"/>
                <w:sz w:val="21"/>
                <w:szCs w:val="21"/>
                <w:highlight w:val="none"/>
              </w:rPr>
              <w:t>所有动画数据都需要制作成</w:t>
            </w:r>
            <w:r>
              <w:rPr>
                <w:color w:val="auto"/>
                <w:highlight w:val="none"/>
              </w:rPr>
              <w:t> MP4</w:t>
            </w:r>
            <w:r>
              <w:rPr>
                <w:rFonts w:hint="eastAsia" w:ascii="宋体" w:hAnsi="宋体" w:cs="宋体"/>
                <w:color w:val="auto"/>
                <w:sz w:val="21"/>
                <w:szCs w:val="21"/>
                <w:highlight w:val="none"/>
              </w:rPr>
              <w:t>格式或</w:t>
            </w:r>
            <w:r>
              <w:rPr>
                <w:color w:val="auto"/>
                <w:highlight w:val="none"/>
              </w:rPr>
              <w:t xml:space="preserve">SWF </w:t>
            </w:r>
            <w:r>
              <w:rPr>
                <w:rFonts w:hint="eastAsia" w:ascii="宋体" w:hAnsi="宋体" w:cs="宋体"/>
                <w:color w:val="auto"/>
                <w:sz w:val="21"/>
                <w:szCs w:val="21"/>
                <w:highlight w:val="none"/>
              </w:rPr>
              <w:t>格式、</w:t>
            </w:r>
            <w:r>
              <w:rPr>
                <w:color w:val="auto"/>
                <w:highlight w:val="none"/>
              </w:rPr>
              <w:t>MOV</w:t>
            </w:r>
            <w:r>
              <w:rPr>
                <w:rFonts w:hint="eastAsia" w:ascii="宋体" w:hAnsi="宋体" w:cs="宋体"/>
                <w:color w:val="auto"/>
                <w:sz w:val="21"/>
                <w:szCs w:val="21"/>
                <w:highlight w:val="none"/>
              </w:rPr>
              <w:t>格式</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Ex>
        <w:trPr>
          <w:trHeight w:val="30" w:hRule="atLeast"/>
          <w:tblCellSpacing w:w="15" w:type="dxa"/>
        </w:trPr>
        <w:tc>
          <w:tcPr>
            <w:tcW w:w="1631" w:type="dxa"/>
            <w:vMerge w:val="continue"/>
            <w:tcBorders>
              <w:top w:val="nil"/>
              <w:left w:val="single" w:color="000000" w:sz="6" w:space="0"/>
              <w:bottom w:val="single" w:color="000000" w:sz="6" w:space="0"/>
              <w:right w:val="single" w:color="000000" w:sz="6" w:space="0"/>
            </w:tcBorders>
            <w:shd w:val="clear" w:color="auto" w:fill="FFFFFF"/>
            <w:noWrap w:val="0"/>
            <w:tcMar>
              <w:top w:w="120" w:type="dxa"/>
              <w:left w:w="120" w:type="dxa"/>
              <w:bottom w:w="0" w:type="dxa"/>
              <w:right w:w="0" w:type="dxa"/>
            </w:tcMar>
            <w:vAlign w:val="center"/>
          </w:tcPr>
          <w:p>
            <w:pPr>
              <w:keepNext w:val="0"/>
              <w:keepLines w:val="0"/>
              <w:pageBreakBefore w:val="0"/>
              <w:kinsoku/>
              <w:wordWrap/>
              <w:overflowPunct/>
              <w:topLinePunct w:val="0"/>
              <w:autoSpaceDE/>
              <w:autoSpaceDN/>
              <w:bidi w:val="0"/>
              <w:adjustRightInd/>
              <w:snapToGrid/>
              <w:spacing w:beforeAutospacing="0" w:afterAutospacing="0" w:line="400" w:lineRule="exact"/>
              <w:ind w:left="0"/>
              <w:textAlignment w:val="auto"/>
              <w:rPr>
                <w:rFonts w:hint="eastAsia" w:ascii="宋体"/>
                <w:color w:val="auto"/>
                <w:sz w:val="24"/>
                <w:highlight w:val="none"/>
              </w:rPr>
            </w:pPr>
          </w:p>
        </w:tc>
        <w:tc>
          <w:tcPr>
            <w:tcW w:w="6454" w:type="dxa"/>
            <w:tcBorders>
              <w:top w:val="nil"/>
              <w:left w:val="nil"/>
              <w:bottom w:val="single" w:color="000000" w:sz="6" w:space="0"/>
              <w:right w:val="single" w:color="000000" w:sz="6" w:space="0"/>
            </w:tcBorders>
            <w:shd w:val="clear" w:color="auto" w:fill="FFFFFF"/>
            <w:noWrap w:val="0"/>
            <w:tcMar>
              <w:top w:w="120" w:type="dxa"/>
              <w:left w:w="120" w:type="dxa"/>
              <w:bottom w:w="0" w:type="dxa"/>
              <w:right w:w="0" w:type="dxa"/>
            </w:tcMar>
            <w:vAlign w:val="top"/>
          </w:tcPr>
          <w:p>
            <w:pPr>
              <w:pStyle w:val="14"/>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left="0"/>
              <w:textAlignment w:val="auto"/>
              <w:rPr>
                <w:color w:val="auto"/>
                <w:highlight w:val="none"/>
              </w:rPr>
            </w:pPr>
            <w:r>
              <w:rPr>
                <w:rFonts w:hint="eastAsia" w:ascii="宋体" w:hAnsi="宋体" w:cs="宋体"/>
                <w:color w:val="auto"/>
                <w:sz w:val="21"/>
                <w:szCs w:val="21"/>
                <w:highlight w:val="none"/>
              </w:rPr>
              <w:t>要求提交动画源文件、打过</w:t>
            </w:r>
            <w:r>
              <w:rPr>
                <w:color w:val="auto"/>
                <w:highlight w:val="none"/>
              </w:rPr>
              <w:t xml:space="preserve"> logo </w:t>
            </w:r>
            <w:r>
              <w:rPr>
                <w:rFonts w:hint="eastAsia" w:ascii="宋体" w:hAnsi="宋体" w:cs="宋体"/>
                <w:color w:val="auto"/>
                <w:sz w:val="21"/>
                <w:szCs w:val="21"/>
                <w:highlight w:val="none"/>
              </w:rPr>
              <w:t>的可执行文件</w:t>
            </w:r>
            <w:r>
              <w:rPr>
                <w:color w:val="auto"/>
                <w:highlight w:val="none"/>
              </w:rPr>
              <w:t>    </w:t>
            </w:r>
          </w:p>
        </w:tc>
      </w:tr>
    </w:tbl>
    <w:p>
      <w:pPr>
        <w:pStyle w:val="14"/>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left="0" w:firstLine="480"/>
        <w:textAlignment w:val="auto"/>
        <w:rPr>
          <w:rStyle w:val="23"/>
          <w:rFonts w:hint="eastAsia" w:ascii="宋体" w:hAnsi="宋体" w:cs="宋体"/>
          <w:bCs/>
          <w:color w:val="auto"/>
          <w:highlight w:val="none"/>
        </w:rPr>
      </w:pPr>
    </w:p>
    <w:p>
      <w:pPr>
        <w:keepNext w:val="0"/>
        <w:keepLines w:val="0"/>
        <w:pageBreakBefore w:val="0"/>
        <w:kinsoku/>
        <w:wordWrap/>
        <w:overflowPunct/>
        <w:topLinePunct w:val="0"/>
        <w:autoSpaceDE/>
        <w:autoSpaceDN/>
        <w:bidi w:val="0"/>
        <w:adjustRightInd/>
        <w:snapToGrid w:val="0"/>
        <w:spacing w:beforeAutospacing="0" w:afterAutospacing="0" w:line="400" w:lineRule="exact"/>
        <w:ind w:left="0"/>
        <w:rPr>
          <w:rFonts w:ascii="宋体" w:hAnsi="宋体" w:cs="宋体"/>
          <w:b/>
          <w:bCs/>
          <w:color w:val="auto"/>
          <w:kern w:val="0"/>
          <w:sz w:val="24"/>
          <w:szCs w:val="24"/>
          <w:highlight w:val="none"/>
        </w:rPr>
      </w:pPr>
    </w:p>
    <w:p>
      <w:pPr>
        <w:keepNext w:val="0"/>
        <w:keepLines w:val="0"/>
        <w:pageBreakBefore w:val="0"/>
        <w:kinsoku/>
        <w:wordWrap/>
        <w:overflowPunct/>
        <w:topLinePunct w:val="0"/>
        <w:autoSpaceDE/>
        <w:autoSpaceDN/>
        <w:bidi w:val="0"/>
        <w:adjustRightInd/>
        <w:snapToGrid w:val="0"/>
        <w:spacing w:beforeAutospacing="0" w:afterAutospacing="0" w:line="400" w:lineRule="exact"/>
        <w:ind w:left="0"/>
        <w:rPr>
          <w:rFonts w:ascii="宋体" w:hAnsi="宋体" w:cs="宋体"/>
          <w:b/>
          <w:bCs/>
          <w:color w:val="auto"/>
          <w:kern w:val="0"/>
          <w:sz w:val="24"/>
          <w:szCs w:val="24"/>
          <w:highlight w:val="none"/>
        </w:rPr>
      </w:pPr>
      <w:r>
        <w:rPr>
          <w:rFonts w:ascii="宋体" w:hAnsi="宋体" w:cs="宋体"/>
          <w:b/>
          <w:bCs/>
          <w:color w:val="auto"/>
          <w:kern w:val="0"/>
          <w:sz w:val="24"/>
          <w:szCs w:val="24"/>
          <w:highlight w:val="none"/>
        </w:rPr>
        <w:t>三、商务条件</w:t>
      </w:r>
    </w:p>
    <w:p>
      <w:pPr>
        <w:keepNext w:val="0"/>
        <w:keepLines w:val="0"/>
        <w:pageBreakBefore w:val="0"/>
        <w:tabs>
          <w:tab w:val="left" w:pos="0"/>
        </w:tabs>
        <w:kinsoku/>
        <w:wordWrap/>
        <w:overflowPunct/>
        <w:topLinePunct w:val="0"/>
        <w:autoSpaceDE/>
        <w:autoSpaceDN/>
        <w:bidi w:val="0"/>
        <w:adjustRightInd/>
        <w:snapToGrid w:val="0"/>
        <w:spacing w:beforeAutospacing="0" w:afterAutospacing="0" w:line="400" w:lineRule="exact"/>
        <w:ind w:left="0"/>
        <w:rPr>
          <w:rFonts w:hint="eastAsia" w:ascii="宋体" w:hAnsi="宋体" w:cs="宋体"/>
          <w:b/>
          <w:bCs/>
          <w:color w:val="auto"/>
          <w:kern w:val="0"/>
          <w:sz w:val="24"/>
          <w:szCs w:val="24"/>
          <w:highlight w:val="none"/>
        </w:rPr>
      </w:pPr>
      <w:r>
        <w:rPr>
          <w:rFonts w:hint="eastAsia" w:ascii="宋体" w:hAnsi="宋体" w:cs="宋体"/>
          <w:b/>
          <w:bCs/>
          <w:color w:val="auto"/>
          <w:kern w:val="0"/>
          <w:sz w:val="24"/>
          <w:szCs w:val="24"/>
          <w:highlight w:val="none"/>
        </w:rPr>
        <w:t xml:space="preserve">1、交付地点：福建省莆田市涵江区梧塘镇荔涵东大道1001号 </w:t>
      </w:r>
    </w:p>
    <w:p>
      <w:pPr>
        <w:keepNext w:val="0"/>
        <w:keepLines w:val="0"/>
        <w:pageBreakBefore w:val="0"/>
        <w:tabs>
          <w:tab w:val="left" w:pos="0"/>
        </w:tabs>
        <w:kinsoku/>
        <w:wordWrap/>
        <w:overflowPunct/>
        <w:topLinePunct w:val="0"/>
        <w:autoSpaceDE/>
        <w:autoSpaceDN/>
        <w:bidi w:val="0"/>
        <w:adjustRightInd/>
        <w:snapToGrid w:val="0"/>
        <w:spacing w:beforeAutospacing="0" w:afterAutospacing="0" w:line="400" w:lineRule="exact"/>
        <w:ind w:left="0"/>
        <w:rPr>
          <w:rFonts w:hint="eastAsia" w:ascii="宋体" w:hAnsi="宋体" w:cs="宋体"/>
          <w:b/>
          <w:bCs/>
          <w:color w:val="auto"/>
          <w:kern w:val="0"/>
          <w:sz w:val="24"/>
          <w:szCs w:val="24"/>
          <w:highlight w:val="none"/>
        </w:rPr>
      </w:pPr>
      <w:r>
        <w:rPr>
          <w:rFonts w:hint="eastAsia" w:ascii="宋体" w:hAnsi="宋体" w:cs="宋体"/>
          <w:b/>
          <w:bCs/>
          <w:color w:val="auto"/>
          <w:kern w:val="0"/>
          <w:sz w:val="24"/>
          <w:szCs w:val="24"/>
          <w:highlight w:val="none"/>
        </w:rPr>
        <w:t>2、交付时间：合同签订后 (60) 天内交货</w:t>
      </w:r>
    </w:p>
    <w:p>
      <w:pPr>
        <w:keepNext w:val="0"/>
        <w:keepLines w:val="0"/>
        <w:pageBreakBefore w:val="0"/>
        <w:tabs>
          <w:tab w:val="left" w:pos="0"/>
        </w:tabs>
        <w:kinsoku/>
        <w:wordWrap/>
        <w:overflowPunct/>
        <w:topLinePunct w:val="0"/>
        <w:autoSpaceDE/>
        <w:autoSpaceDN/>
        <w:bidi w:val="0"/>
        <w:adjustRightInd/>
        <w:snapToGrid w:val="0"/>
        <w:spacing w:beforeAutospacing="0" w:afterAutospacing="0" w:line="400" w:lineRule="exact"/>
        <w:ind w:left="0"/>
        <w:rPr>
          <w:rFonts w:hint="eastAsia" w:ascii="宋体" w:hAnsi="宋体" w:cs="宋体"/>
          <w:b/>
          <w:bCs/>
          <w:color w:val="auto"/>
          <w:kern w:val="0"/>
          <w:sz w:val="24"/>
          <w:szCs w:val="24"/>
          <w:highlight w:val="none"/>
        </w:rPr>
      </w:pPr>
      <w:r>
        <w:rPr>
          <w:rFonts w:hint="eastAsia" w:ascii="宋体" w:hAnsi="宋体" w:cs="宋体"/>
          <w:b/>
          <w:bCs/>
          <w:color w:val="auto"/>
          <w:kern w:val="0"/>
          <w:sz w:val="24"/>
          <w:szCs w:val="24"/>
          <w:highlight w:val="none"/>
        </w:rPr>
        <w:t>3、交付条件：完成全部课程的拍摄，课程质量达到采购人的要求，整体课程建设各项指标满足全部应标技术参数要求。</w:t>
      </w:r>
    </w:p>
    <w:p>
      <w:pPr>
        <w:keepNext w:val="0"/>
        <w:keepLines w:val="0"/>
        <w:pageBreakBefore w:val="0"/>
        <w:tabs>
          <w:tab w:val="left" w:pos="0"/>
        </w:tabs>
        <w:kinsoku/>
        <w:wordWrap/>
        <w:overflowPunct/>
        <w:topLinePunct w:val="0"/>
        <w:autoSpaceDE/>
        <w:autoSpaceDN/>
        <w:bidi w:val="0"/>
        <w:adjustRightInd/>
        <w:snapToGrid w:val="0"/>
        <w:spacing w:beforeAutospacing="0" w:afterAutospacing="0" w:line="400" w:lineRule="exact"/>
        <w:ind w:left="0"/>
        <w:rPr>
          <w:rFonts w:hint="eastAsia" w:ascii="宋体" w:hAnsi="宋体" w:cs="宋体"/>
          <w:b/>
          <w:bCs/>
          <w:color w:val="auto"/>
          <w:kern w:val="0"/>
          <w:sz w:val="24"/>
          <w:szCs w:val="24"/>
          <w:highlight w:val="none"/>
        </w:rPr>
      </w:pPr>
      <w:r>
        <w:rPr>
          <w:rFonts w:hint="eastAsia" w:ascii="宋体" w:hAnsi="宋体" w:cs="宋体"/>
          <w:b/>
          <w:bCs/>
          <w:color w:val="auto"/>
          <w:kern w:val="0"/>
          <w:sz w:val="24"/>
          <w:szCs w:val="24"/>
          <w:highlight w:val="none"/>
        </w:rPr>
        <w:t>4、是否收取履约保证金：否</w:t>
      </w:r>
    </w:p>
    <w:p>
      <w:pPr>
        <w:keepNext w:val="0"/>
        <w:keepLines w:val="0"/>
        <w:pageBreakBefore w:val="0"/>
        <w:tabs>
          <w:tab w:val="left" w:pos="0"/>
        </w:tabs>
        <w:kinsoku/>
        <w:wordWrap/>
        <w:overflowPunct/>
        <w:topLinePunct w:val="0"/>
        <w:autoSpaceDE/>
        <w:autoSpaceDN/>
        <w:bidi w:val="0"/>
        <w:adjustRightInd/>
        <w:snapToGrid w:val="0"/>
        <w:spacing w:beforeAutospacing="0" w:afterAutospacing="0" w:line="400" w:lineRule="exact"/>
        <w:ind w:left="0"/>
        <w:rPr>
          <w:rFonts w:hint="eastAsia" w:ascii="宋体" w:hAnsi="宋体" w:eastAsia="宋体" w:cs="宋体"/>
          <w:b/>
          <w:bCs/>
          <w:color w:val="auto"/>
          <w:kern w:val="0"/>
          <w:sz w:val="24"/>
          <w:szCs w:val="24"/>
          <w:highlight w:val="none"/>
          <w:lang w:eastAsia="zh-CN"/>
        </w:rPr>
      </w:pPr>
      <w:r>
        <w:rPr>
          <w:rFonts w:hint="eastAsia" w:ascii="宋体" w:hAnsi="宋体" w:cs="宋体"/>
          <w:b/>
          <w:bCs/>
          <w:color w:val="auto"/>
          <w:kern w:val="0"/>
          <w:sz w:val="24"/>
          <w:szCs w:val="24"/>
          <w:highlight w:val="none"/>
        </w:rPr>
        <w:t>5、是否邀请投标人参与验收：否</w:t>
      </w:r>
    </w:p>
    <w:p>
      <w:pPr>
        <w:keepNext w:val="0"/>
        <w:keepLines w:val="0"/>
        <w:pageBreakBefore w:val="0"/>
        <w:tabs>
          <w:tab w:val="left" w:pos="0"/>
        </w:tabs>
        <w:kinsoku/>
        <w:wordWrap/>
        <w:overflowPunct/>
        <w:topLinePunct w:val="0"/>
        <w:autoSpaceDE/>
        <w:autoSpaceDN/>
        <w:bidi w:val="0"/>
        <w:adjustRightInd/>
        <w:snapToGrid w:val="0"/>
        <w:spacing w:beforeAutospacing="0" w:afterAutospacing="0" w:line="400" w:lineRule="exact"/>
        <w:ind w:left="0"/>
        <w:rPr>
          <w:rFonts w:ascii="宋体" w:hAnsi="宋体" w:cs="Times New Roman"/>
          <w:b/>
          <w:color w:val="auto"/>
          <w:sz w:val="24"/>
          <w:szCs w:val="24"/>
          <w:highlight w:val="none"/>
        </w:rPr>
      </w:pPr>
      <w:r>
        <w:rPr>
          <w:rFonts w:ascii="宋体" w:hAnsi="宋体" w:cs="宋体"/>
          <w:b/>
          <w:bCs/>
          <w:color w:val="auto"/>
          <w:kern w:val="0"/>
          <w:sz w:val="24"/>
          <w:szCs w:val="24"/>
          <w:highlight w:val="none"/>
        </w:rPr>
        <w:t>6、验收方式数据表格</w:t>
      </w:r>
    </w:p>
    <w:tbl>
      <w:tblPr>
        <w:tblStyle w:val="19"/>
        <w:tblW w:w="9094" w:type="dxa"/>
        <w:jc w:val="center"/>
        <w:tblCellSpacing w:w="0" w:type="dxa"/>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127"/>
        <w:gridCol w:w="796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blHeader/>
          <w:tblCellSpacing w:w="0" w:type="dxa"/>
          <w:jc w:val="center"/>
        </w:trPr>
        <w:tc>
          <w:tcPr>
            <w:tcW w:w="1127" w:type="dxa"/>
            <w:noWrap w:val="0"/>
            <w:vAlign w:val="center"/>
          </w:tcPr>
          <w:p>
            <w:pPr>
              <w:widowControl/>
              <w:jc w:val="center"/>
              <w:rPr>
                <w:color w:val="auto"/>
                <w:highlight w:val="none"/>
              </w:rPr>
            </w:pPr>
            <w:r>
              <w:rPr>
                <w:rFonts w:ascii="宋体" w:hAnsi="宋体" w:cs="宋体"/>
                <w:color w:val="auto"/>
                <w:kern w:val="0"/>
                <w:sz w:val="24"/>
                <w:highlight w:val="none"/>
                <w:lang w:bidi="ar"/>
              </w:rPr>
              <w:t>验收期次</w:t>
            </w:r>
          </w:p>
        </w:tc>
        <w:tc>
          <w:tcPr>
            <w:tcW w:w="7967" w:type="dxa"/>
            <w:noWrap w:val="0"/>
            <w:vAlign w:val="center"/>
          </w:tcPr>
          <w:p>
            <w:pPr>
              <w:widowControl/>
              <w:jc w:val="center"/>
              <w:rPr>
                <w:color w:val="auto"/>
                <w:highlight w:val="none"/>
              </w:rPr>
            </w:pPr>
            <w:r>
              <w:rPr>
                <w:rFonts w:ascii="宋体" w:hAnsi="宋体" w:cs="宋体"/>
                <w:color w:val="auto"/>
                <w:kern w:val="0"/>
                <w:sz w:val="24"/>
                <w:highlight w:val="none"/>
                <w:lang w:bidi="ar"/>
              </w:rPr>
              <w:t>验收期次说明</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blCellSpacing w:w="0" w:type="dxa"/>
          <w:jc w:val="center"/>
        </w:trPr>
        <w:tc>
          <w:tcPr>
            <w:tcW w:w="1127" w:type="dxa"/>
            <w:noWrap w:val="0"/>
            <w:vAlign w:val="center"/>
          </w:tcPr>
          <w:p>
            <w:pPr>
              <w:widowControl/>
              <w:jc w:val="center"/>
              <w:rPr>
                <w:color w:val="auto"/>
                <w:highlight w:val="none"/>
              </w:rPr>
            </w:pPr>
            <w:r>
              <w:rPr>
                <w:rFonts w:ascii="宋体" w:hAnsi="宋体" w:cs="宋体"/>
                <w:color w:val="auto"/>
                <w:kern w:val="0"/>
                <w:sz w:val="24"/>
                <w:highlight w:val="none"/>
                <w:lang w:bidi="ar"/>
              </w:rPr>
              <w:t>1</w:t>
            </w:r>
          </w:p>
        </w:tc>
        <w:tc>
          <w:tcPr>
            <w:tcW w:w="7967" w:type="dxa"/>
            <w:noWrap w:val="0"/>
            <w:vAlign w:val="center"/>
          </w:tcPr>
          <w:p>
            <w:pPr>
              <w:widowControl/>
              <w:jc w:val="center"/>
              <w:rPr>
                <w:color w:val="auto"/>
                <w:highlight w:val="none"/>
              </w:rPr>
            </w:pPr>
            <w:r>
              <w:rPr>
                <w:rFonts w:ascii="宋体" w:hAnsi="宋体" w:cs="宋体"/>
                <w:color w:val="auto"/>
                <w:kern w:val="0"/>
                <w:sz w:val="24"/>
                <w:highlight w:val="none"/>
                <w:lang w:bidi="ar"/>
              </w:rPr>
              <w:t>合同签订后，在中标人完成课程服务任务后，由采购人组织验收，采购人验收过程中发现的服务偏差，中标人应在7个工作日制定整改方案，在获得采购人认可后及时落实整改。</w:t>
            </w:r>
          </w:p>
        </w:tc>
      </w:tr>
    </w:tbl>
    <w:p>
      <w:pPr>
        <w:keepNext w:val="0"/>
        <w:keepLines w:val="0"/>
        <w:pageBreakBefore w:val="0"/>
        <w:widowControl/>
        <w:kinsoku/>
        <w:wordWrap/>
        <w:overflowPunct/>
        <w:topLinePunct w:val="0"/>
        <w:autoSpaceDE/>
        <w:autoSpaceDN/>
        <w:bidi w:val="0"/>
        <w:adjustRightInd/>
        <w:snapToGrid w:val="0"/>
        <w:spacing w:beforeAutospacing="0" w:afterAutospacing="0" w:line="400" w:lineRule="exact"/>
        <w:ind w:left="0"/>
        <w:jc w:val="left"/>
        <w:rPr>
          <w:rFonts w:ascii="宋体" w:hAnsi="宋体" w:cs="宋体"/>
          <w:b/>
          <w:bCs/>
          <w:color w:val="auto"/>
          <w:kern w:val="0"/>
          <w:sz w:val="24"/>
          <w:szCs w:val="24"/>
          <w:highlight w:val="none"/>
        </w:rPr>
      </w:pPr>
      <w:r>
        <w:rPr>
          <w:rFonts w:ascii="宋体" w:hAnsi="宋体" w:cs="宋体"/>
          <w:b/>
          <w:bCs/>
          <w:color w:val="auto"/>
          <w:kern w:val="0"/>
          <w:sz w:val="24"/>
          <w:szCs w:val="24"/>
          <w:highlight w:val="none"/>
        </w:rPr>
        <w:t>7</w:t>
      </w:r>
      <w:r>
        <w:rPr>
          <w:rFonts w:hint="eastAsia" w:ascii="宋体" w:hAnsi="宋体" w:cs="宋体"/>
          <w:b/>
          <w:bCs/>
          <w:color w:val="auto"/>
          <w:kern w:val="0"/>
          <w:sz w:val="24"/>
          <w:szCs w:val="24"/>
          <w:highlight w:val="none"/>
        </w:rPr>
        <w:t>、支付方式数据表格</w:t>
      </w:r>
      <w:r>
        <w:rPr>
          <w:rFonts w:ascii="宋体" w:hAnsi="宋体" w:cs="宋体"/>
          <w:b/>
          <w:bCs/>
          <w:color w:val="auto"/>
          <w:kern w:val="0"/>
          <w:sz w:val="24"/>
          <w:szCs w:val="24"/>
          <w:highlight w:val="none"/>
        </w:rPr>
        <w:t xml:space="preserve"> </w:t>
      </w:r>
    </w:p>
    <w:tbl>
      <w:tblPr>
        <w:tblStyle w:val="19"/>
        <w:tblW w:w="9188" w:type="dxa"/>
        <w:tblCellSpacing w:w="0" w:type="dxa"/>
        <w:tblInd w:w="15"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667"/>
        <w:gridCol w:w="1667"/>
        <w:gridCol w:w="585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blHeader/>
          <w:tblCellSpacing w:w="0" w:type="dxa"/>
        </w:trPr>
        <w:tc>
          <w:tcPr>
            <w:tcW w:w="1667" w:type="dxa"/>
            <w:noWrap w:val="0"/>
            <w:vAlign w:val="center"/>
          </w:tcPr>
          <w:p>
            <w:pPr>
              <w:widowControl/>
              <w:jc w:val="center"/>
              <w:rPr>
                <w:color w:val="auto"/>
                <w:highlight w:val="none"/>
              </w:rPr>
            </w:pPr>
            <w:r>
              <w:rPr>
                <w:rFonts w:ascii="宋体" w:hAnsi="宋体" w:cs="宋体"/>
                <w:color w:val="auto"/>
                <w:kern w:val="0"/>
                <w:sz w:val="24"/>
                <w:highlight w:val="none"/>
                <w:lang w:bidi="ar"/>
              </w:rPr>
              <w:t>支付期次</w:t>
            </w:r>
          </w:p>
        </w:tc>
        <w:tc>
          <w:tcPr>
            <w:tcW w:w="1667" w:type="dxa"/>
            <w:noWrap w:val="0"/>
            <w:vAlign w:val="center"/>
          </w:tcPr>
          <w:p>
            <w:pPr>
              <w:widowControl/>
              <w:jc w:val="center"/>
              <w:rPr>
                <w:color w:val="auto"/>
                <w:highlight w:val="none"/>
              </w:rPr>
            </w:pPr>
            <w:r>
              <w:rPr>
                <w:rFonts w:ascii="宋体" w:hAnsi="宋体" w:cs="宋体"/>
                <w:color w:val="auto"/>
                <w:kern w:val="0"/>
                <w:sz w:val="24"/>
                <w:highlight w:val="none"/>
                <w:lang w:bidi="ar"/>
              </w:rPr>
              <w:t>支付比例(%)</w:t>
            </w:r>
          </w:p>
        </w:tc>
        <w:tc>
          <w:tcPr>
            <w:tcW w:w="5854" w:type="dxa"/>
            <w:noWrap w:val="0"/>
            <w:vAlign w:val="center"/>
          </w:tcPr>
          <w:p>
            <w:pPr>
              <w:widowControl/>
              <w:jc w:val="left"/>
              <w:rPr>
                <w:color w:val="auto"/>
                <w:highlight w:val="none"/>
              </w:rPr>
            </w:pPr>
            <w:r>
              <w:rPr>
                <w:rFonts w:ascii="宋体" w:hAnsi="宋体" w:cs="宋体"/>
                <w:color w:val="auto"/>
                <w:kern w:val="0"/>
                <w:sz w:val="24"/>
                <w:highlight w:val="none"/>
                <w:lang w:bidi="ar"/>
              </w:rPr>
              <w:t>支付期次说明</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blCellSpacing w:w="0" w:type="dxa"/>
        </w:trPr>
        <w:tc>
          <w:tcPr>
            <w:tcW w:w="1667" w:type="dxa"/>
            <w:noWrap w:val="0"/>
            <w:vAlign w:val="center"/>
          </w:tcPr>
          <w:p>
            <w:pPr>
              <w:widowControl/>
              <w:jc w:val="center"/>
              <w:rPr>
                <w:color w:val="auto"/>
                <w:highlight w:val="none"/>
              </w:rPr>
            </w:pPr>
            <w:r>
              <w:rPr>
                <w:rFonts w:ascii="宋体" w:hAnsi="宋体" w:cs="宋体"/>
                <w:color w:val="auto"/>
                <w:kern w:val="0"/>
                <w:sz w:val="24"/>
                <w:highlight w:val="none"/>
                <w:lang w:bidi="ar"/>
              </w:rPr>
              <w:t>1</w:t>
            </w:r>
          </w:p>
        </w:tc>
        <w:tc>
          <w:tcPr>
            <w:tcW w:w="1667" w:type="dxa"/>
            <w:noWrap w:val="0"/>
            <w:vAlign w:val="center"/>
          </w:tcPr>
          <w:p>
            <w:pPr>
              <w:widowControl/>
              <w:jc w:val="center"/>
              <w:rPr>
                <w:color w:val="auto"/>
                <w:highlight w:val="none"/>
              </w:rPr>
            </w:pPr>
            <w:r>
              <w:rPr>
                <w:rFonts w:ascii="宋体" w:hAnsi="宋体" w:cs="宋体"/>
                <w:color w:val="auto"/>
                <w:kern w:val="0"/>
                <w:sz w:val="24"/>
                <w:highlight w:val="none"/>
                <w:lang w:bidi="ar"/>
              </w:rPr>
              <w:t>95</w:t>
            </w:r>
          </w:p>
        </w:tc>
        <w:tc>
          <w:tcPr>
            <w:tcW w:w="5854" w:type="dxa"/>
            <w:noWrap w:val="0"/>
            <w:vAlign w:val="center"/>
          </w:tcPr>
          <w:p>
            <w:pPr>
              <w:widowControl/>
              <w:jc w:val="left"/>
              <w:rPr>
                <w:color w:val="auto"/>
                <w:highlight w:val="none"/>
              </w:rPr>
            </w:pPr>
            <w:r>
              <w:rPr>
                <w:rFonts w:ascii="宋体" w:hAnsi="宋体" w:cs="宋体"/>
                <w:color w:val="auto"/>
                <w:kern w:val="0"/>
                <w:sz w:val="24"/>
                <w:highlight w:val="none"/>
                <w:lang w:bidi="ar"/>
              </w:rPr>
              <w:t>合同签订后，通过采购人验收完成所有课程的服务任务后，凭中标人出具的正式税票，采购人在10个工作日内向中标人支付合同总价的95%。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blCellSpacing w:w="0" w:type="dxa"/>
        </w:trPr>
        <w:tc>
          <w:tcPr>
            <w:tcW w:w="1667" w:type="dxa"/>
            <w:noWrap w:val="0"/>
            <w:vAlign w:val="center"/>
          </w:tcPr>
          <w:p>
            <w:pPr>
              <w:widowControl/>
              <w:jc w:val="center"/>
              <w:rPr>
                <w:color w:val="auto"/>
                <w:highlight w:val="none"/>
              </w:rPr>
            </w:pPr>
            <w:r>
              <w:rPr>
                <w:rFonts w:ascii="宋体" w:hAnsi="宋体" w:cs="宋体"/>
                <w:color w:val="auto"/>
                <w:kern w:val="0"/>
                <w:sz w:val="24"/>
                <w:highlight w:val="none"/>
                <w:lang w:bidi="ar"/>
              </w:rPr>
              <w:t>2</w:t>
            </w:r>
          </w:p>
        </w:tc>
        <w:tc>
          <w:tcPr>
            <w:tcW w:w="1667" w:type="dxa"/>
            <w:noWrap w:val="0"/>
            <w:vAlign w:val="center"/>
          </w:tcPr>
          <w:p>
            <w:pPr>
              <w:widowControl/>
              <w:jc w:val="center"/>
              <w:rPr>
                <w:color w:val="auto"/>
                <w:highlight w:val="none"/>
              </w:rPr>
            </w:pPr>
            <w:r>
              <w:rPr>
                <w:rFonts w:ascii="宋体" w:hAnsi="宋体" w:cs="宋体"/>
                <w:color w:val="auto"/>
                <w:kern w:val="0"/>
                <w:sz w:val="24"/>
                <w:highlight w:val="none"/>
                <w:lang w:bidi="ar"/>
              </w:rPr>
              <w:t>5</w:t>
            </w:r>
          </w:p>
        </w:tc>
        <w:tc>
          <w:tcPr>
            <w:tcW w:w="5854" w:type="dxa"/>
            <w:noWrap w:val="0"/>
            <w:vAlign w:val="center"/>
          </w:tcPr>
          <w:p>
            <w:pPr>
              <w:widowControl/>
              <w:jc w:val="left"/>
              <w:rPr>
                <w:color w:val="auto"/>
                <w:highlight w:val="none"/>
              </w:rPr>
            </w:pPr>
            <w:r>
              <w:rPr>
                <w:rFonts w:ascii="宋体" w:hAnsi="宋体" w:cs="宋体"/>
                <w:color w:val="auto"/>
                <w:kern w:val="0"/>
                <w:sz w:val="24"/>
                <w:highlight w:val="none"/>
                <w:lang w:bidi="ar"/>
              </w:rPr>
              <w:t>质保期后，采购人向中标人支付合同额剩余5%</w:t>
            </w:r>
          </w:p>
        </w:tc>
      </w:tr>
    </w:tbl>
    <w:p>
      <w:pPr>
        <w:pStyle w:val="14"/>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left="0" w:firstLine="480"/>
        <w:textAlignment w:val="auto"/>
        <w:rPr>
          <w:color w:val="auto"/>
          <w:highlight w:val="none"/>
        </w:rPr>
      </w:pPr>
      <w:r>
        <w:rPr>
          <w:rFonts w:hint="eastAsia" w:ascii="宋体" w:hAnsi="宋体" w:cs="宋体"/>
          <w:b/>
          <w:bCs w:val="0"/>
          <w:color w:val="auto"/>
          <w:sz w:val="24"/>
          <w:szCs w:val="24"/>
          <w:highlight w:val="none"/>
        </w:rPr>
        <w:t>8、</w:t>
      </w:r>
      <w:r>
        <w:rPr>
          <w:rStyle w:val="23"/>
          <w:rFonts w:hint="eastAsia" w:ascii="宋体" w:hAnsi="宋体" w:cs="宋体"/>
          <w:bCs/>
          <w:color w:val="auto"/>
          <w:highlight w:val="none"/>
        </w:rPr>
        <w:t>版权要求</w:t>
      </w:r>
    </w:p>
    <w:p>
      <w:pPr>
        <w:pStyle w:val="14"/>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left="0" w:firstLine="480"/>
        <w:textAlignment w:val="auto"/>
        <w:rPr>
          <w:color w:val="auto"/>
          <w:highlight w:val="none"/>
        </w:rPr>
      </w:pPr>
      <w:r>
        <w:rPr>
          <w:rFonts w:hint="eastAsia" w:ascii="宋体" w:hAnsi="宋体" w:cs="宋体"/>
          <w:color w:val="auto"/>
          <w:highlight w:val="none"/>
        </w:rPr>
        <w:t>课程建设及运行中投标人提供的电子书和学术视频必须具有合法版权。</w:t>
      </w:r>
    </w:p>
    <w:p>
      <w:pPr>
        <w:pStyle w:val="14"/>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left="0" w:firstLine="480"/>
        <w:textAlignment w:val="auto"/>
        <w:rPr>
          <w:color w:val="auto"/>
          <w:highlight w:val="none"/>
        </w:rPr>
      </w:pPr>
      <w:r>
        <w:rPr>
          <w:rFonts w:hint="eastAsia" w:ascii="宋体" w:hAnsi="宋体" w:cs="宋体"/>
          <w:color w:val="auto"/>
          <w:highlight w:val="none"/>
        </w:rPr>
        <w:t>制作的精品在线开放课程以及在课程的运行使用中，产生的各种教学相关数据，包括但不限于课程资源，师生信息，教学数据等，都归采购人所有，中标人未经授权，不得对外发布或使用。</w:t>
      </w:r>
    </w:p>
    <w:p>
      <w:pPr>
        <w:pStyle w:val="14"/>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left="0" w:firstLine="480"/>
        <w:textAlignment w:val="auto"/>
        <w:rPr>
          <w:color w:val="auto"/>
          <w:highlight w:val="none"/>
        </w:rPr>
      </w:pPr>
      <w:r>
        <w:rPr>
          <w:rFonts w:hint="eastAsia" w:ascii="宋体" w:hAnsi="宋体" w:cs="宋体"/>
          <w:color w:val="auto"/>
          <w:highlight w:val="none"/>
        </w:rPr>
        <w:t>对授课案例中的当事人肖像权、隐私等采取适当技术手段处理。所有资料尽量提供出处并在片尾鸣谢。</w:t>
      </w:r>
    </w:p>
    <w:p>
      <w:pPr>
        <w:pStyle w:val="14"/>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firstLine="482" w:firstLineChars="200"/>
        <w:textAlignment w:val="auto"/>
        <w:rPr>
          <w:color w:val="auto"/>
          <w:highlight w:val="none"/>
        </w:rPr>
      </w:pPr>
      <w:r>
        <w:rPr>
          <w:rStyle w:val="23"/>
          <w:rFonts w:hint="eastAsia" w:cs="宋体"/>
          <w:bCs/>
          <w:color w:val="auto"/>
          <w:highlight w:val="none"/>
          <w:lang w:val="en-US" w:eastAsia="zh-CN"/>
        </w:rPr>
        <w:t>9、</w:t>
      </w:r>
      <w:r>
        <w:rPr>
          <w:rStyle w:val="23"/>
          <w:rFonts w:hint="eastAsia" w:ascii="宋体" w:hAnsi="宋体" w:cs="宋体"/>
          <w:bCs/>
          <w:color w:val="auto"/>
          <w:highlight w:val="none"/>
        </w:rPr>
        <w:t>交付文件</w:t>
      </w:r>
    </w:p>
    <w:p>
      <w:pPr>
        <w:pStyle w:val="14"/>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left="0" w:firstLine="480"/>
        <w:textAlignment w:val="auto"/>
        <w:rPr>
          <w:color w:val="auto"/>
          <w:highlight w:val="none"/>
        </w:rPr>
      </w:pPr>
      <w:r>
        <w:rPr>
          <w:color w:val="auto"/>
          <w:highlight w:val="none"/>
        </w:rPr>
        <w:t>1</w:t>
      </w:r>
      <w:r>
        <w:rPr>
          <w:rFonts w:hint="eastAsia"/>
          <w:color w:val="auto"/>
          <w:highlight w:val="none"/>
          <w:lang w:eastAsia="zh-CN"/>
        </w:rPr>
        <w:t>）</w:t>
      </w:r>
      <w:r>
        <w:rPr>
          <w:rFonts w:hint="eastAsia" w:ascii="宋体" w:hAnsi="宋体" w:cs="宋体"/>
          <w:color w:val="auto"/>
          <w:highlight w:val="none"/>
        </w:rPr>
        <w:t>视频版权归属：所有视频的版权完全归采购人所有，中标人不得外泄所拍资料和所制作的成品。</w:t>
      </w:r>
    </w:p>
    <w:p>
      <w:pPr>
        <w:pStyle w:val="14"/>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left="0" w:firstLine="480"/>
        <w:textAlignment w:val="auto"/>
        <w:rPr>
          <w:color w:val="auto"/>
          <w:highlight w:val="none"/>
        </w:rPr>
      </w:pPr>
      <w:r>
        <w:rPr>
          <w:color w:val="auto"/>
          <w:highlight w:val="none"/>
        </w:rPr>
        <w:t>2</w:t>
      </w:r>
      <w:r>
        <w:rPr>
          <w:rFonts w:hint="eastAsia"/>
          <w:color w:val="auto"/>
          <w:highlight w:val="none"/>
          <w:lang w:eastAsia="zh-CN"/>
        </w:rPr>
        <w:t>）</w:t>
      </w:r>
      <w:r>
        <w:rPr>
          <w:rFonts w:hint="eastAsia" w:ascii="宋体" w:hAnsi="宋体" w:cs="宋体"/>
          <w:color w:val="auto"/>
          <w:highlight w:val="none"/>
        </w:rPr>
        <w:t>版权：视频拍摄与制作的成品所用素材资源不能有知识产权的纠纷。如产生法律纠纷，中标人需承担一切与之相关的法律责任。</w:t>
      </w:r>
    </w:p>
    <w:p>
      <w:pPr>
        <w:pStyle w:val="14"/>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left="0" w:firstLine="480"/>
        <w:textAlignment w:val="auto"/>
        <w:rPr>
          <w:color w:val="auto"/>
          <w:highlight w:val="none"/>
        </w:rPr>
      </w:pPr>
      <w:r>
        <w:rPr>
          <w:color w:val="auto"/>
          <w:highlight w:val="none"/>
        </w:rPr>
        <w:t>3</w:t>
      </w:r>
      <w:r>
        <w:rPr>
          <w:rFonts w:hint="eastAsia"/>
          <w:color w:val="auto"/>
          <w:highlight w:val="none"/>
          <w:lang w:eastAsia="zh-CN"/>
        </w:rPr>
        <w:t>）</w:t>
      </w:r>
      <w:r>
        <w:rPr>
          <w:rFonts w:hint="eastAsia" w:ascii="宋体" w:hAnsi="宋体" w:cs="宋体"/>
          <w:color w:val="auto"/>
          <w:highlight w:val="none"/>
        </w:rPr>
        <w:t>成品交付：委托任务完成后单次成品各生成</w:t>
      </w:r>
      <w:r>
        <w:rPr>
          <w:color w:val="auto"/>
          <w:highlight w:val="none"/>
        </w:rPr>
        <w:t>2</w:t>
      </w:r>
      <w:r>
        <w:rPr>
          <w:rFonts w:hint="eastAsia" w:ascii="宋体" w:hAnsi="宋体" w:cs="宋体"/>
          <w:color w:val="auto"/>
          <w:highlight w:val="none"/>
        </w:rPr>
        <w:t>份视频成品，分辨率为</w:t>
      </w:r>
      <w:r>
        <w:rPr>
          <w:color w:val="auto"/>
          <w:highlight w:val="none"/>
        </w:rPr>
        <w:t>1080P</w:t>
      </w:r>
      <w:r>
        <w:rPr>
          <w:rFonts w:hint="eastAsia" w:ascii="宋体" w:hAnsi="宋体" w:cs="宋体"/>
          <w:color w:val="auto"/>
          <w:highlight w:val="none"/>
        </w:rPr>
        <w:t>，</w:t>
      </w:r>
      <w:r>
        <w:rPr>
          <w:color w:val="auto"/>
          <w:highlight w:val="none"/>
        </w:rPr>
        <w:t>MP4</w:t>
      </w:r>
      <w:r>
        <w:rPr>
          <w:rFonts w:hint="eastAsia" w:ascii="宋体" w:hAnsi="宋体" w:cs="宋体"/>
          <w:color w:val="auto"/>
          <w:highlight w:val="none"/>
        </w:rPr>
        <w:t>格式封装，拷贝到可靠的媒介（如移动硬盘或者</w:t>
      </w:r>
      <w:r>
        <w:rPr>
          <w:color w:val="auto"/>
          <w:highlight w:val="none"/>
        </w:rPr>
        <w:t>U</w:t>
      </w:r>
      <w:r>
        <w:rPr>
          <w:rFonts w:hint="eastAsia" w:ascii="宋体" w:hAnsi="宋体" w:cs="宋体"/>
          <w:color w:val="auto"/>
          <w:highlight w:val="none"/>
        </w:rPr>
        <w:t>盘等）交付采购人（标记学校名称、课程名称、讲次及标题、主讲教师、时长等相关元数据信息）。</w:t>
      </w:r>
    </w:p>
    <w:p>
      <w:pPr>
        <w:pStyle w:val="14"/>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left="0" w:firstLine="480"/>
        <w:textAlignment w:val="auto"/>
        <w:rPr>
          <w:color w:val="auto"/>
          <w:highlight w:val="none"/>
        </w:rPr>
      </w:pPr>
      <w:r>
        <w:rPr>
          <w:color w:val="auto"/>
          <w:highlight w:val="none"/>
        </w:rPr>
        <w:t>4</w:t>
      </w:r>
      <w:r>
        <w:rPr>
          <w:rFonts w:hint="eastAsia"/>
          <w:color w:val="auto"/>
          <w:highlight w:val="none"/>
          <w:lang w:eastAsia="zh-CN"/>
        </w:rPr>
        <w:t>）</w:t>
      </w:r>
      <w:r>
        <w:rPr>
          <w:rFonts w:hint="eastAsia" w:ascii="宋体" w:hAnsi="宋体" w:cs="宋体"/>
          <w:color w:val="auto"/>
          <w:highlight w:val="none"/>
        </w:rPr>
        <w:t>所有视音频文件和相应的</w:t>
      </w:r>
      <w:r>
        <w:rPr>
          <w:color w:val="auto"/>
          <w:highlight w:val="none"/>
        </w:rPr>
        <w:t>SRT</w:t>
      </w:r>
      <w:r>
        <w:rPr>
          <w:rFonts w:hint="eastAsia" w:ascii="宋体" w:hAnsi="宋体" w:cs="宋体"/>
          <w:color w:val="auto"/>
          <w:highlight w:val="none"/>
        </w:rPr>
        <w:t>字幕文件以及视频与字幕合成的视音频文件拷贝到可靠的媒介（如移动硬盘或者</w:t>
      </w:r>
      <w:r>
        <w:rPr>
          <w:color w:val="auto"/>
          <w:highlight w:val="none"/>
        </w:rPr>
        <w:t>U</w:t>
      </w:r>
      <w:r>
        <w:rPr>
          <w:rFonts w:hint="eastAsia" w:ascii="宋体" w:hAnsi="宋体" w:cs="宋体"/>
          <w:color w:val="auto"/>
          <w:highlight w:val="none"/>
        </w:rPr>
        <w:t>盘等）须交付采购人，并随媒介附上纸质内容清单（标记学校名称、课程名称、讲次及标题、主讲教师、时长等相关元数据信息）。</w:t>
      </w:r>
    </w:p>
    <w:p>
      <w:pPr>
        <w:pStyle w:val="14"/>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left="0" w:firstLine="480"/>
        <w:textAlignment w:val="auto"/>
        <w:rPr>
          <w:color w:val="auto"/>
          <w:highlight w:val="none"/>
        </w:rPr>
      </w:pPr>
      <w:r>
        <w:rPr>
          <w:color w:val="auto"/>
          <w:highlight w:val="none"/>
        </w:rPr>
        <w:t>5</w:t>
      </w:r>
      <w:r>
        <w:rPr>
          <w:rFonts w:hint="eastAsia"/>
          <w:color w:val="auto"/>
          <w:highlight w:val="none"/>
          <w:lang w:eastAsia="zh-CN"/>
        </w:rPr>
        <w:t>）</w:t>
      </w:r>
      <w:r>
        <w:rPr>
          <w:rFonts w:hint="eastAsia" w:ascii="宋体" w:hAnsi="宋体" w:cs="宋体"/>
          <w:color w:val="auto"/>
          <w:highlight w:val="none"/>
        </w:rPr>
        <w:t>所有数字资源的视音频及相关素材，须向采购人提供完整的项目工程文件和源文件。项目工程文件和源文件的文件属性要有学校名 称、课程名称、课程类型、讲次及标题、主讲教师、时长、适用对象、课程描述、课程制作者、使用限制等元数据。</w:t>
      </w:r>
    </w:p>
    <w:p>
      <w:pPr>
        <w:pStyle w:val="14"/>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left="0" w:firstLine="480"/>
        <w:textAlignment w:val="auto"/>
        <w:rPr>
          <w:color w:val="auto"/>
          <w:highlight w:val="none"/>
        </w:rPr>
      </w:pPr>
      <w:r>
        <w:rPr>
          <w:rStyle w:val="23"/>
          <w:rFonts w:hint="eastAsia" w:cs="宋体"/>
          <w:bCs/>
          <w:color w:val="auto"/>
          <w:highlight w:val="none"/>
          <w:lang w:val="en-US" w:eastAsia="zh-CN"/>
        </w:rPr>
        <w:t>10、</w:t>
      </w:r>
      <w:r>
        <w:rPr>
          <w:rStyle w:val="23"/>
          <w:rFonts w:hint="eastAsia" w:ascii="宋体" w:hAnsi="宋体" w:cs="宋体"/>
          <w:bCs/>
          <w:color w:val="auto"/>
          <w:highlight w:val="none"/>
        </w:rPr>
        <w:t>其他要求</w:t>
      </w:r>
    </w:p>
    <w:p>
      <w:pPr>
        <w:pStyle w:val="14"/>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left="0" w:firstLine="480"/>
        <w:textAlignment w:val="auto"/>
        <w:rPr>
          <w:color w:val="auto"/>
          <w:highlight w:val="none"/>
        </w:rPr>
      </w:pPr>
      <w:r>
        <w:rPr>
          <w:color w:val="auto"/>
          <w:highlight w:val="none"/>
        </w:rPr>
        <w:t>1</w:t>
      </w:r>
      <w:r>
        <w:rPr>
          <w:rFonts w:hint="eastAsia"/>
          <w:color w:val="auto"/>
          <w:highlight w:val="none"/>
          <w:lang w:eastAsia="zh-CN"/>
        </w:rPr>
        <w:t>）</w:t>
      </w:r>
      <w:r>
        <w:rPr>
          <w:rFonts w:hint="eastAsia" w:ascii="宋体" w:hAnsi="宋体" w:cs="宋体"/>
          <w:color w:val="auto"/>
          <w:highlight w:val="none"/>
        </w:rPr>
        <w:t>中标人在服务期内须按合同响应录制服务，如确有特殊情况，不能继续提供服务的，须提前</w:t>
      </w:r>
      <w:r>
        <w:rPr>
          <w:color w:val="auto"/>
          <w:highlight w:val="none"/>
        </w:rPr>
        <w:t>3</w:t>
      </w:r>
      <w:r>
        <w:rPr>
          <w:rFonts w:hint="eastAsia" w:ascii="宋体" w:hAnsi="宋体" w:cs="宋体"/>
          <w:color w:val="auto"/>
          <w:highlight w:val="none"/>
        </w:rPr>
        <w:t>个月向校方提出书面申请，经校方认可后中止合同，否则按违约处理。</w:t>
      </w:r>
    </w:p>
    <w:p>
      <w:pPr>
        <w:pStyle w:val="14"/>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left="0" w:firstLine="480"/>
        <w:textAlignment w:val="auto"/>
        <w:rPr>
          <w:color w:val="auto"/>
          <w:highlight w:val="none"/>
        </w:rPr>
      </w:pPr>
      <w:r>
        <w:rPr>
          <w:color w:val="auto"/>
          <w:highlight w:val="none"/>
        </w:rPr>
        <w:t>2</w:t>
      </w:r>
      <w:r>
        <w:rPr>
          <w:rFonts w:hint="eastAsia"/>
          <w:color w:val="auto"/>
          <w:highlight w:val="none"/>
          <w:lang w:eastAsia="zh-CN"/>
        </w:rPr>
        <w:t>）</w:t>
      </w:r>
      <w:r>
        <w:rPr>
          <w:rFonts w:hint="eastAsia" w:ascii="宋体" w:hAnsi="宋体" w:cs="宋体"/>
          <w:color w:val="auto"/>
          <w:highlight w:val="none"/>
        </w:rPr>
        <w:t>中标人在服务期间，不得将采购人内部资料或其他采购人认为侵害其权益的信息泄露给其他企业或者个人，中标人必须指派相对固定的人员完成制作服务，一经发现，采购人有权取消其服务资格及追究因其造成的任何损失。</w:t>
      </w:r>
    </w:p>
    <w:p>
      <w:pPr>
        <w:pStyle w:val="14"/>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left="0" w:firstLine="480"/>
        <w:textAlignment w:val="auto"/>
        <w:rPr>
          <w:color w:val="auto"/>
          <w:highlight w:val="none"/>
        </w:rPr>
      </w:pPr>
      <w:r>
        <w:rPr>
          <w:color w:val="auto"/>
          <w:highlight w:val="none"/>
        </w:rPr>
        <w:t>3</w:t>
      </w:r>
      <w:r>
        <w:rPr>
          <w:rFonts w:hint="eastAsia"/>
          <w:color w:val="auto"/>
          <w:highlight w:val="none"/>
          <w:lang w:eastAsia="zh-CN"/>
        </w:rPr>
        <w:t>）</w:t>
      </w:r>
      <w:r>
        <w:rPr>
          <w:rFonts w:hint="eastAsia" w:ascii="宋体" w:hAnsi="宋体" w:cs="宋体"/>
          <w:color w:val="auto"/>
          <w:highlight w:val="none"/>
        </w:rPr>
        <w:t>人员只能按其工作内容在指 定活动区域进行素材采集等工作，其他区域一律不得随意走动，一切听从采购人安排。</w:t>
      </w:r>
    </w:p>
    <w:p>
      <w:pPr>
        <w:pStyle w:val="14"/>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left="0" w:firstLine="480"/>
        <w:textAlignment w:val="auto"/>
        <w:rPr>
          <w:color w:val="auto"/>
          <w:highlight w:val="none"/>
        </w:rPr>
      </w:pPr>
      <w:r>
        <w:rPr>
          <w:color w:val="auto"/>
          <w:highlight w:val="none"/>
        </w:rPr>
        <w:t>4</w:t>
      </w:r>
      <w:r>
        <w:rPr>
          <w:rFonts w:hint="eastAsia"/>
          <w:color w:val="auto"/>
          <w:highlight w:val="none"/>
          <w:lang w:val="en-US" w:eastAsia="zh-CN"/>
        </w:rPr>
        <w:t>)</w:t>
      </w:r>
      <w:r>
        <w:rPr>
          <w:rFonts w:hint="eastAsia" w:ascii="宋体" w:hAnsi="宋体" w:cs="宋体"/>
          <w:color w:val="auto"/>
          <w:highlight w:val="none"/>
        </w:rPr>
        <w:t>中标人应在确保没有触犯版权问题的前提下，且征得采购人同意后，方可在片中使用第三方影像素材、音乐素材和其它素材。</w:t>
      </w:r>
    </w:p>
    <w:p>
      <w:pPr>
        <w:ind w:firstLine="241" w:firstLineChars="100"/>
        <w:rPr>
          <w:rFonts w:hint="eastAsia" w:ascii="宋体" w:hAnsi="宋体" w:cs="宋体"/>
          <w:b/>
          <w:bCs w:val="0"/>
          <w:color w:val="auto"/>
          <w:sz w:val="24"/>
          <w:szCs w:val="24"/>
          <w:highlight w:val="none"/>
        </w:rPr>
      </w:pPr>
      <w:r>
        <w:rPr>
          <w:rFonts w:hint="eastAsia" w:ascii="宋体" w:hAnsi="宋体" w:cs="宋体"/>
          <w:b/>
          <w:bCs w:val="0"/>
          <w:color w:val="auto"/>
          <w:sz w:val="24"/>
          <w:szCs w:val="24"/>
          <w:highlight w:val="none"/>
          <w:lang w:val="en-US" w:eastAsia="zh-CN"/>
        </w:rPr>
        <w:t>11、</w:t>
      </w:r>
      <w:r>
        <w:rPr>
          <w:rFonts w:hint="eastAsia" w:ascii="宋体" w:hAnsi="宋体" w:cs="宋体"/>
          <w:b/>
          <w:bCs w:val="0"/>
          <w:color w:val="auto"/>
          <w:sz w:val="24"/>
          <w:szCs w:val="24"/>
          <w:highlight w:val="none"/>
        </w:rPr>
        <w:t>售后服务</w:t>
      </w:r>
    </w:p>
    <w:p>
      <w:pPr>
        <w:pStyle w:val="14"/>
        <w:keepNext w:val="0"/>
        <w:keepLines w:val="0"/>
        <w:pageBreakBefore w:val="0"/>
        <w:widowControl/>
        <w:kinsoku/>
        <w:wordWrap/>
        <w:overflowPunct/>
        <w:topLinePunct w:val="0"/>
        <w:autoSpaceDE/>
        <w:autoSpaceDN/>
        <w:bidi w:val="0"/>
        <w:adjustRightInd/>
        <w:snapToGrid w:val="0"/>
        <w:spacing w:before="0" w:beforeAutospacing="0" w:after="0" w:afterAutospacing="0" w:line="400" w:lineRule="exact"/>
        <w:ind w:left="0" w:leftChars="0" w:firstLine="480" w:firstLineChars="200"/>
        <w:jc w:val="both"/>
        <w:textAlignment w:val="auto"/>
        <w:rPr>
          <w:rFonts w:hint="eastAsia" w:ascii="宋体" w:hAnsi="宋体" w:cs="宋体"/>
          <w:b w:val="0"/>
          <w:bCs/>
          <w:color w:val="auto"/>
          <w:sz w:val="24"/>
          <w:szCs w:val="24"/>
          <w:highlight w:val="none"/>
        </w:rPr>
      </w:pPr>
      <w:r>
        <w:rPr>
          <w:rFonts w:hint="eastAsia" w:ascii="宋体" w:hAnsi="宋体" w:cs="宋体"/>
          <w:b w:val="0"/>
          <w:bCs/>
          <w:color w:val="auto"/>
          <w:sz w:val="24"/>
          <w:szCs w:val="24"/>
          <w:highlight w:val="none"/>
        </w:rPr>
        <w:t>1）、售后服务期</w:t>
      </w:r>
    </w:p>
    <w:p>
      <w:pPr>
        <w:pStyle w:val="14"/>
        <w:keepNext w:val="0"/>
        <w:keepLines w:val="0"/>
        <w:pageBreakBefore w:val="0"/>
        <w:widowControl/>
        <w:kinsoku/>
        <w:wordWrap/>
        <w:overflowPunct/>
        <w:topLinePunct w:val="0"/>
        <w:autoSpaceDE/>
        <w:autoSpaceDN/>
        <w:bidi w:val="0"/>
        <w:adjustRightInd/>
        <w:snapToGrid w:val="0"/>
        <w:spacing w:before="0" w:beforeAutospacing="0" w:after="0" w:afterAutospacing="0" w:line="400" w:lineRule="exact"/>
        <w:ind w:left="0" w:leftChars="0" w:firstLine="480" w:firstLineChars="200"/>
        <w:jc w:val="both"/>
        <w:textAlignment w:val="auto"/>
        <w:rPr>
          <w:rFonts w:hint="eastAsia" w:ascii="宋体" w:hAnsi="宋体" w:cs="宋体"/>
          <w:b w:val="0"/>
          <w:bCs/>
          <w:color w:val="auto"/>
          <w:sz w:val="24"/>
          <w:szCs w:val="24"/>
          <w:highlight w:val="none"/>
        </w:rPr>
      </w:pPr>
      <w:r>
        <w:rPr>
          <w:rFonts w:hint="eastAsia" w:ascii="宋体" w:hAnsi="宋体" w:cs="宋体"/>
          <w:b w:val="0"/>
          <w:bCs/>
          <w:color w:val="auto"/>
          <w:sz w:val="24"/>
          <w:szCs w:val="24"/>
          <w:highlight w:val="none"/>
        </w:rPr>
        <w:t>自验收合格之日起，提供2年的售后服务期，提供课程运行配套服务。</w:t>
      </w:r>
    </w:p>
    <w:p>
      <w:pPr>
        <w:pStyle w:val="14"/>
        <w:keepNext w:val="0"/>
        <w:keepLines w:val="0"/>
        <w:pageBreakBefore w:val="0"/>
        <w:widowControl/>
        <w:kinsoku/>
        <w:wordWrap/>
        <w:overflowPunct/>
        <w:topLinePunct w:val="0"/>
        <w:autoSpaceDE/>
        <w:autoSpaceDN/>
        <w:bidi w:val="0"/>
        <w:adjustRightInd/>
        <w:snapToGrid w:val="0"/>
        <w:spacing w:before="0" w:beforeAutospacing="0" w:after="0" w:afterAutospacing="0" w:line="400" w:lineRule="exact"/>
        <w:ind w:left="0" w:leftChars="0" w:firstLine="480" w:firstLineChars="200"/>
        <w:jc w:val="both"/>
        <w:textAlignment w:val="auto"/>
        <w:rPr>
          <w:rFonts w:hint="eastAsia" w:ascii="宋体" w:hAnsi="宋体" w:cs="宋体"/>
          <w:b w:val="0"/>
          <w:bCs/>
          <w:color w:val="auto"/>
          <w:sz w:val="24"/>
          <w:szCs w:val="24"/>
          <w:highlight w:val="none"/>
        </w:rPr>
      </w:pPr>
      <w:r>
        <w:rPr>
          <w:rFonts w:hint="eastAsia" w:ascii="宋体" w:hAnsi="宋体" w:cs="宋体"/>
          <w:b w:val="0"/>
          <w:bCs/>
          <w:color w:val="auto"/>
          <w:sz w:val="24"/>
          <w:szCs w:val="24"/>
          <w:highlight w:val="none"/>
        </w:rPr>
        <w:t>2）、售后服务内容</w:t>
      </w:r>
    </w:p>
    <w:p>
      <w:pPr>
        <w:pStyle w:val="14"/>
        <w:keepNext w:val="0"/>
        <w:keepLines w:val="0"/>
        <w:pageBreakBefore w:val="0"/>
        <w:widowControl/>
        <w:kinsoku/>
        <w:wordWrap/>
        <w:overflowPunct/>
        <w:topLinePunct w:val="0"/>
        <w:autoSpaceDE/>
        <w:autoSpaceDN/>
        <w:bidi w:val="0"/>
        <w:adjustRightInd/>
        <w:snapToGrid w:val="0"/>
        <w:spacing w:before="0" w:beforeAutospacing="0" w:after="0" w:afterAutospacing="0" w:line="400" w:lineRule="exact"/>
        <w:ind w:left="0" w:leftChars="0" w:firstLine="480" w:firstLineChars="200"/>
        <w:jc w:val="both"/>
        <w:textAlignment w:val="auto"/>
        <w:rPr>
          <w:rFonts w:hint="eastAsia" w:ascii="宋体" w:hAnsi="宋体" w:cs="宋体"/>
          <w:b w:val="0"/>
          <w:bCs/>
          <w:color w:val="auto"/>
          <w:sz w:val="24"/>
          <w:szCs w:val="24"/>
          <w:highlight w:val="none"/>
        </w:rPr>
      </w:pPr>
      <w:r>
        <w:rPr>
          <w:rFonts w:hint="eastAsia" w:ascii="宋体" w:hAnsi="宋体" w:cs="宋体"/>
          <w:b w:val="0"/>
          <w:bCs/>
          <w:color w:val="auto"/>
          <w:sz w:val="24"/>
          <w:szCs w:val="24"/>
          <w:highlight w:val="none"/>
        </w:rPr>
        <w:t>①供 应商在服务期内应当为采购人提供7*24小时技术支持服务，免费进行安全维护；</w:t>
      </w:r>
    </w:p>
    <w:p>
      <w:pPr>
        <w:pStyle w:val="14"/>
        <w:keepNext w:val="0"/>
        <w:keepLines w:val="0"/>
        <w:pageBreakBefore w:val="0"/>
        <w:widowControl/>
        <w:kinsoku/>
        <w:wordWrap/>
        <w:overflowPunct/>
        <w:topLinePunct w:val="0"/>
        <w:autoSpaceDE/>
        <w:autoSpaceDN/>
        <w:bidi w:val="0"/>
        <w:adjustRightInd/>
        <w:snapToGrid w:val="0"/>
        <w:spacing w:before="0" w:beforeAutospacing="0" w:after="0" w:afterAutospacing="0" w:line="400" w:lineRule="exact"/>
        <w:ind w:left="0" w:leftChars="0" w:firstLine="480" w:firstLineChars="200"/>
        <w:jc w:val="both"/>
        <w:textAlignment w:val="auto"/>
        <w:rPr>
          <w:rFonts w:hint="eastAsia" w:ascii="宋体" w:hAnsi="宋体" w:cs="宋体"/>
          <w:b w:val="0"/>
          <w:bCs/>
          <w:color w:val="auto"/>
          <w:sz w:val="24"/>
          <w:szCs w:val="24"/>
          <w:highlight w:val="none"/>
        </w:rPr>
      </w:pPr>
      <w:r>
        <w:rPr>
          <w:rFonts w:hint="eastAsia" w:ascii="宋体" w:hAnsi="宋体" w:cs="宋体"/>
          <w:b w:val="0"/>
          <w:bCs/>
          <w:color w:val="auto"/>
          <w:sz w:val="24"/>
          <w:szCs w:val="24"/>
          <w:highlight w:val="none"/>
        </w:rPr>
        <w:t>②电话咨询：供应商应当为用户提供技术援助电话号码，解答用户在使用中遇到的问题，及时为用户提出解决问题的建议；</w:t>
      </w:r>
    </w:p>
    <w:p>
      <w:pPr>
        <w:pStyle w:val="14"/>
        <w:keepNext w:val="0"/>
        <w:keepLines w:val="0"/>
        <w:pageBreakBefore w:val="0"/>
        <w:widowControl/>
        <w:kinsoku/>
        <w:wordWrap/>
        <w:overflowPunct/>
        <w:topLinePunct w:val="0"/>
        <w:autoSpaceDE/>
        <w:autoSpaceDN/>
        <w:bidi w:val="0"/>
        <w:adjustRightInd/>
        <w:snapToGrid w:val="0"/>
        <w:spacing w:before="0" w:beforeAutospacing="0" w:after="0" w:afterAutospacing="0" w:line="400" w:lineRule="exact"/>
        <w:ind w:left="0" w:leftChars="0" w:firstLine="480" w:firstLineChars="200"/>
        <w:jc w:val="both"/>
        <w:textAlignment w:val="auto"/>
        <w:rPr>
          <w:rFonts w:hint="eastAsia" w:ascii="宋体" w:hAnsi="宋体" w:cs="宋体"/>
          <w:b w:val="0"/>
          <w:bCs/>
          <w:color w:val="auto"/>
          <w:sz w:val="24"/>
          <w:szCs w:val="24"/>
          <w:highlight w:val="none"/>
        </w:rPr>
      </w:pPr>
      <w:r>
        <w:rPr>
          <w:rFonts w:hint="eastAsia" w:ascii="宋体" w:hAnsi="宋体" w:cs="宋体"/>
          <w:b w:val="0"/>
          <w:bCs/>
          <w:color w:val="auto"/>
          <w:sz w:val="24"/>
          <w:szCs w:val="24"/>
          <w:highlight w:val="none"/>
        </w:rPr>
        <w:t>③现场响应：用户遇到使用及技术问题，电话咨询不能解决的，供应商应在接到通知后立即响应并在5小时内解决问题，无法在5小时内解决的，应在6小时内派出专业人员进行现场技术支持。</w:t>
      </w:r>
    </w:p>
    <w:p>
      <w:pPr>
        <w:pStyle w:val="14"/>
        <w:keepNext w:val="0"/>
        <w:keepLines w:val="0"/>
        <w:pageBreakBefore w:val="0"/>
        <w:widowControl/>
        <w:kinsoku/>
        <w:wordWrap/>
        <w:overflowPunct/>
        <w:topLinePunct w:val="0"/>
        <w:autoSpaceDE/>
        <w:autoSpaceDN/>
        <w:bidi w:val="0"/>
        <w:adjustRightInd/>
        <w:snapToGrid w:val="0"/>
        <w:spacing w:before="0" w:beforeAutospacing="0" w:after="0" w:afterAutospacing="0" w:line="400" w:lineRule="exact"/>
        <w:ind w:left="0" w:leftChars="0" w:firstLine="480" w:firstLineChars="200"/>
        <w:jc w:val="both"/>
        <w:textAlignment w:val="auto"/>
        <w:rPr>
          <w:rFonts w:hint="eastAsia" w:ascii="宋体" w:hAnsi="宋体" w:cs="宋体"/>
          <w:b w:val="0"/>
          <w:bCs/>
          <w:color w:val="auto"/>
          <w:sz w:val="24"/>
          <w:szCs w:val="24"/>
          <w:highlight w:val="none"/>
        </w:rPr>
      </w:pPr>
      <w:r>
        <w:rPr>
          <w:rFonts w:hint="eastAsia" w:ascii="宋体" w:hAnsi="宋体" w:cs="宋体"/>
          <w:b w:val="0"/>
          <w:bCs/>
          <w:color w:val="auto"/>
          <w:sz w:val="24"/>
          <w:szCs w:val="24"/>
          <w:highlight w:val="none"/>
          <w:lang w:val="en-US" w:eastAsia="zh-CN"/>
        </w:rPr>
        <w:t>12、</w:t>
      </w:r>
      <w:r>
        <w:rPr>
          <w:rFonts w:hint="eastAsia" w:ascii="宋体" w:hAnsi="宋体" w:cs="宋体"/>
          <w:b w:val="0"/>
          <w:bCs/>
          <w:color w:val="auto"/>
          <w:sz w:val="24"/>
          <w:szCs w:val="24"/>
          <w:highlight w:val="none"/>
        </w:rPr>
        <w:t>其他服务</w:t>
      </w:r>
    </w:p>
    <w:p>
      <w:pPr>
        <w:pStyle w:val="14"/>
        <w:keepNext w:val="0"/>
        <w:keepLines w:val="0"/>
        <w:pageBreakBefore w:val="0"/>
        <w:widowControl/>
        <w:kinsoku/>
        <w:wordWrap/>
        <w:overflowPunct/>
        <w:topLinePunct w:val="0"/>
        <w:autoSpaceDE/>
        <w:autoSpaceDN/>
        <w:bidi w:val="0"/>
        <w:adjustRightInd/>
        <w:snapToGrid w:val="0"/>
        <w:spacing w:before="0" w:beforeAutospacing="0" w:after="0" w:afterAutospacing="0" w:line="400" w:lineRule="exact"/>
        <w:ind w:left="0" w:leftChars="0" w:firstLine="480" w:firstLineChars="200"/>
        <w:jc w:val="both"/>
        <w:textAlignment w:val="auto"/>
        <w:rPr>
          <w:rFonts w:hint="eastAsia" w:ascii="宋体" w:hAnsi="宋体" w:cs="宋体"/>
          <w:b w:val="0"/>
          <w:bCs/>
          <w:color w:val="auto"/>
          <w:sz w:val="24"/>
          <w:szCs w:val="24"/>
          <w:highlight w:val="none"/>
        </w:rPr>
      </w:pPr>
      <w:r>
        <w:rPr>
          <w:rFonts w:hint="eastAsia" w:ascii="宋体" w:hAnsi="宋体" w:cs="宋体"/>
          <w:b w:val="0"/>
          <w:bCs/>
          <w:color w:val="auto"/>
          <w:sz w:val="24"/>
          <w:szCs w:val="24"/>
          <w:highlight w:val="none"/>
        </w:rPr>
        <w:t>中标人需提供二次开发服务，并提出明确的售后 服务方案、售后服务承诺、培训计划、目标和培训课程内容，保证培训成效的措施。</w:t>
      </w:r>
    </w:p>
    <w:p>
      <w:pPr>
        <w:pStyle w:val="14"/>
        <w:keepNext w:val="0"/>
        <w:keepLines w:val="0"/>
        <w:pageBreakBefore w:val="0"/>
        <w:widowControl/>
        <w:kinsoku/>
        <w:wordWrap/>
        <w:overflowPunct/>
        <w:topLinePunct w:val="0"/>
        <w:autoSpaceDE/>
        <w:autoSpaceDN/>
        <w:bidi w:val="0"/>
        <w:adjustRightInd/>
        <w:snapToGrid w:val="0"/>
        <w:spacing w:before="0" w:beforeAutospacing="0" w:after="0" w:afterAutospacing="0" w:line="400" w:lineRule="exact"/>
        <w:ind w:left="0" w:leftChars="0" w:firstLine="482" w:firstLineChars="200"/>
        <w:jc w:val="both"/>
        <w:textAlignment w:val="auto"/>
        <w:rPr>
          <w:rFonts w:hint="default" w:ascii="宋体" w:hAnsi="宋体" w:eastAsia="宋体" w:cs="宋体"/>
          <w:b/>
          <w:bCs w:val="0"/>
          <w:color w:val="auto"/>
          <w:sz w:val="24"/>
          <w:szCs w:val="24"/>
          <w:highlight w:val="none"/>
          <w:lang w:val="en-US" w:eastAsia="zh-CN"/>
        </w:rPr>
      </w:pPr>
    </w:p>
    <w:p>
      <w:pPr>
        <w:pStyle w:val="14"/>
        <w:keepNext w:val="0"/>
        <w:keepLines w:val="0"/>
        <w:pageBreakBefore w:val="0"/>
        <w:widowControl/>
        <w:kinsoku/>
        <w:wordWrap/>
        <w:overflowPunct/>
        <w:topLinePunct w:val="0"/>
        <w:autoSpaceDE/>
        <w:autoSpaceDN/>
        <w:bidi w:val="0"/>
        <w:adjustRightInd/>
        <w:snapToGrid w:val="0"/>
        <w:spacing w:before="0" w:beforeAutospacing="0" w:after="0" w:afterAutospacing="0" w:line="400" w:lineRule="exact"/>
        <w:ind w:left="0" w:leftChars="0" w:firstLine="482" w:firstLineChars="200"/>
        <w:jc w:val="both"/>
        <w:textAlignment w:val="auto"/>
        <w:rPr>
          <w:rFonts w:hint="eastAsia" w:ascii="宋体" w:hAnsi="宋体" w:cs="宋体"/>
          <w:b/>
          <w:bCs w:val="0"/>
          <w:color w:val="auto"/>
          <w:sz w:val="24"/>
          <w:szCs w:val="24"/>
          <w:highlight w:val="none"/>
        </w:rPr>
      </w:pPr>
      <w:r>
        <w:rPr>
          <w:rFonts w:hint="eastAsia" w:ascii="宋体" w:hAnsi="宋体" w:cs="宋体"/>
          <w:b/>
          <w:bCs w:val="0"/>
          <w:color w:val="auto"/>
          <w:sz w:val="24"/>
          <w:szCs w:val="24"/>
          <w:highlight w:val="none"/>
        </w:rPr>
        <w:t>四、其他事项</w:t>
      </w:r>
    </w:p>
    <w:p>
      <w:pPr>
        <w:pStyle w:val="14"/>
        <w:keepNext w:val="0"/>
        <w:keepLines w:val="0"/>
        <w:pageBreakBefore w:val="0"/>
        <w:widowControl/>
        <w:kinsoku/>
        <w:wordWrap/>
        <w:overflowPunct/>
        <w:topLinePunct w:val="0"/>
        <w:autoSpaceDE/>
        <w:autoSpaceDN/>
        <w:bidi w:val="0"/>
        <w:adjustRightInd/>
        <w:snapToGrid w:val="0"/>
        <w:spacing w:before="0" w:beforeAutospacing="0" w:after="0" w:afterAutospacing="0" w:line="400" w:lineRule="exact"/>
        <w:ind w:left="0" w:leftChars="0" w:firstLine="480" w:firstLineChars="200"/>
        <w:jc w:val="both"/>
        <w:textAlignment w:val="auto"/>
        <w:rPr>
          <w:rFonts w:hint="eastAsia" w:ascii="宋体" w:hAnsi="宋体" w:cs="宋体"/>
          <w:b w:val="0"/>
          <w:bCs/>
          <w:color w:val="auto"/>
          <w:sz w:val="24"/>
          <w:szCs w:val="24"/>
          <w:highlight w:val="none"/>
        </w:rPr>
      </w:pPr>
      <w:r>
        <w:rPr>
          <w:rFonts w:hint="eastAsia" w:ascii="宋体" w:hAnsi="宋体" w:cs="宋体"/>
          <w:b w:val="0"/>
          <w:bCs/>
          <w:color w:val="auto"/>
          <w:sz w:val="24"/>
          <w:szCs w:val="24"/>
          <w:highlight w:val="none"/>
        </w:rPr>
        <w:t>1、除招标文件另有规定外，若出现有关法律、法规和规章有强制性规定但招标文件未列明的情形，则投标人应按照有关法律、法规和规章强制性规定执行。</w:t>
      </w:r>
    </w:p>
    <w:p>
      <w:pPr>
        <w:keepNext w:val="0"/>
        <w:keepLines w:val="0"/>
        <w:pageBreakBefore w:val="0"/>
        <w:kinsoku/>
        <w:wordWrap/>
        <w:overflowPunct/>
        <w:topLinePunct w:val="0"/>
        <w:autoSpaceDE/>
        <w:autoSpaceDN/>
        <w:bidi w:val="0"/>
        <w:adjustRightInd/>
        <w:snapToGrid w:val="0"/>
        <w:spacing w:beforeAutospacing="0" w:afterAutospacing="0" w:line="400" w:lineRule="exact"/>
        <w:ind w:left="0"/>
        <w:rPr>
          <w:rFonts w:hint="eastAsia" w:ascii="宋体" w:hAnsi="宋体" w:eastAsia="宋体" w:cs="宋体"/>
          <w:color w:val="auto"/>
          <w:kern w:val="0"/>
          <w:sz w:val="24"/>
          <w:szCs w:val="24"/>
          <w:highlight w:val="none"/>
          <w:lang w:val="en-US" w:eastAsia="zh-CN"/>
        </w:rPr>
      </w:pPr>
      <w:r>
        <w:rPr>
          <w:rFonts w:hint="eastAsia" w:ascii="宋体" w:hAnsi="宋体" w:cs="宋体"/>
          <w:b w:val="0"/>
          <w:bCs/>
          <w:color w:val="auto"/>
          <w:sz w:val="24"/>
          <w:szCs w:val="24"/>
          <w:highlight w:val="none"/>
          <w:lang w:val="en-US" w:eastAsia="zh-CN"/>
        </w:rPr>
        <w:t xml:space="preserve">     2</w:t>
      </w:r>
      <w:r>
        <w:rPr>
          <w:rFonts w:hint="eastAsia" w:ascii="宋体" w:hAnsi="宋体" w:cs="宋体"/>
          <w:b w:val="0"/>
          <w:bCs/>
          <w:color w:val="auto"/>
          <w:sz w:val="24"/>
          <w:szCs w:val="24"/>
          <w:highlight w:val="none"/>
        </w:rPr>
        <w:t>、其他：</w:t>
      </w:r>
      <w:r>
        <w:rPr>
          <w:rFonts w:ascii="宋体" w:hAnsi="宋体" w:cs="宋体"/>
          <w:color w:val="auto"/>
          <w:kern w:val="0"/>
          <w:sz w:val="24"/>
          <w:szCs w:val="24"/>
          <w:highlight w:val="none"/>
        </w:rPr>
        <w:t> </w:t>
      </w:r>
      <w:r>
        <w:rPr>
          <w:rFonts w:hint="eastAsia" w:ascii="宋体" w:hAnsi="宋体" w:cs="宋体"/>
          <w:color w:val="auto"/>
          <w:kern w:val="0"/>
          <w:sz w:val="24"/>
          <w:szCs w:val="24"/>
          <w:highlight w:val="none"/>
          <w:lang w:val="en-US" w:eastAsia="zh-CN"/>
        </w:rPr>
        <w:t>无</w:t>
      </w:r>
    </w:p>
    <w:p>
      <w:pPr>
        <w:widowControl/>
        <w:spacing w:line="500" w:lineRule="exact"/>
        <w:jc w:val="center"/>
        <w:rPr>
          <w:rFonts w:ascii="宋体" w:hAnsi="宋体" w:cs="宋体"/>
          <w:b/>
          <w:bCs/>
          <w:color w:val="auto"/>
          <w:kern w:val="0"/>
          <w:sz w:val="36"/>
          <w:szCs w:val="36"/>
          <w:highlight w:val="none"/>
        </w:rPr>
      </w:pPr>
    </w:p>
    <w:p>
      <w:pPr>
        <w:widowControl/>
        <w:spacing w:line="500" w:lineRule="exact"/>
        <w:jc w:val="center"/>
        <w:rPr>
          <w:rFonts w:ascii="宋体" w:hAnsi="宋体" w:cs="宋体"/>
          <w:color w:val="auto"/>
          <w:kern w:val="0"/>
          <w:sz w:val="24"/>
          <w:szCs w:val="24"/>
          <w:highlight w:val="none"/>
        </w:rPr>
      </w:pPr>
      <w:r>
        <w:rPr>
          <w:rFonts w:ascii="宋体" w:hAnsi="宋体" w:cs="宋体"/>
          <w:b/>
          <w:bCs/>
          <w:color w:val="auto"/>
          <w:kern w:val="0"/>
          <w:sz w:val="36"/>
          <w:szCs w:val="36"/>
          <w:highlight w:val="none"/>
        </w:rPr>
        <w:br w:type="page"/>
      </w:r>
      <w:r>
        <w:rPr>
          <w:rFonts w:ascii="宋体" w:hAnsi="宋体" w:cs="宋体"/>
          <w:b/>
          <w:bCs/>
          <w:color w:val="auto"/>
          <w:kern w:val="0"/>
          <w:sz w:val="36"/>
          <w:szCs w:val="36"/>
          <w:highlight w:val="none"/>
        </w:rPr>
        <w:t>第四章  合同主要条款及格式</w:t>
      </w:r>
    </w:p>
    <w:p>
      <w:pPr>
        <w:widowControl/>
        <w:spacing w:before="75" w:after="75"/>
        <w:jc w:val="center"/>
        <w:rPr>
          <w:rFonts w:ascii="宋体" w:hAnsi="宋体" w:cs="宋体"/>
          <w:color w:val="auto"/>
          <w:kern w:val="0"/>
          <w:sz w:val="24"/>
          <w:szCs w:val="24"/>
          <w:highlight w:val="none"/>
        </w:rPr>
      </w:pPr>
      <w:r>
        <w:rPr>
          <w:rFonts w:ascii="宋体" w:hAnsi="宋体" w:cs="宋体"/>
          <w:b/>
          <w:bCs/>
          <w:color w:val="auto"/>
          <w:kern w:val="0"/>
          <w:sz w:val="24"/>
          <w:szCs w:val="24"/>
          <w:highlight w:val="none"/>
        </w:rPr>
        <w:t>编制说明</w:t>
      </w:r>
    </w:p>
    <w:p>
      <w:pPr>
        <w:widowControl/>
        <w:spacing w:line="440" w:lineRule="exact"/>
        <w:jc w:val="left"/>
        <w:rPr>
          <w:rFonts w:ascii="宋体" w:hAnsi="宋体" w:cs="宋体"/>
          <w:color w:val="auto"/>
          <w:kern w:val="0"/>
          <w:sz w:val="24"/>
          <w:szCs w:val="24"/>
          <w:highlight w:val="none"/>
        </w:rPr>
      </w:pPr>
      <w:r>
        <w:rPr>
          <w:rFonts w:ascii="宋体" w:hAnsi="宋体" w:cs="宋体"/>
          <w:b/>
          <w:bCs/>
          <w:color w:val="auto"/>
          <w:kern w:val="0"/>
          <w:sz w:val="24"/>
          <w:szCs w:val="24"/>
          <w:highlight w:val="none"/>
        </w:rPr>
        <w:t>1、签订合同应遵守《中华人民共和国政府采购法》、《中华人民共和国民法典》。</w:t>
      </w:r>
    </w:p>
    <w:p>
      <w:pPr>
        <w:widowControl/>
        <w:spacing w:line="440" w:lineRule="exact"/>
        <w:jc w:val="left"/>
        <w:rPr>
          <w:rFonts w:ascii="宋体" w:hAnsi="宋体" w:cs="宋体"/>
          <w:color w:val="auto"/>
          <w:kern w:val="0"/>
          <w:sz w:val="24"/>
          <w:szCs w:val="24"/>
          <w:highlight w:val="none"/>
        </w:rPr>
      </w:pPr>
      <w:r>
        <w:rPr>
          <w:rFonts w:ascii="宋体" w:hAnsi="宋体" w:cs="宋体"/>
          <w:b/>
          <w:bCs/>
          <w:color w:val="auto"/>
          <w:kern w:val="0"/>
          <w:sz w:val="24"/>
          <w:szCs w:val="24"/>
          <w:highlight w:val="none"/>
        </w:rPr>
        <w:t>2、签订合同时，采购人与成交供应商应结合磋商文件第四章规定填列相应内容。如果双方使用磋商文件第四章已有规定的条款及格式，双方均不得对规定进行变更或调整；磋商文件第四章未作规定的条款及格式，双方可通过友好协商进行约定。</w:t>
      </w:r>
    </w:p>
    <w:p>
      <w:pPr>
        <w:widowControl/>
        <w:spacing w:line="440" w:lineRule="exact"/>
        <w:jc w:val="left"/>
        <w:rPr>
          <w:rFonts w:ascii="宋体" w:hAnsi="宋体" w:cs="宋体"/>
          <w:color w:val="auto"/>
          <w:kern w:val="0"/>
          <w:sz w:val="24"/>
          <w:szCs w:val="24"/>
          <w:highlight w:val="none"/>
        </w:rPr>
      </w:pPr>
      <w:r>
        <w:rPr>
          <w:rFonts w:ascii="宋体" w:hAnsi="宋体" w:cs="宋体"/>
          <w:b/>
          <w:bCs/>
          <w:color w:val="auto"/>
          <w:kern w:val="0"/>
          <w:sz w:val="24"/>
          <w:szCs w:val="24"/>
          <w:highlight w:val="none"/>
        </w:rPr>
        <w:t>3.本章节所附的合同主要条款及格式为参考文本，如果因为项目实际特点不能适用，则可由甲乙双方在合同签订阶段可通过友好协商进行约定。</w:t>
      </w:r>
    </w:p>
    <w:p>
      <w:pPr>
        <w:widowControl/>
        <w:spacing w:line="440" w:lineRule="exact"/>
        <w:jc w:val="left"/>
        <w:rPr>
          <w:rFonts w:ascii="宋体" w:hAnsi="宋体" w:cs="宋体"/>
          <w:color w:val="auto"/>
          <w:kern w:val="0"/>
          <w:sz w:val="24"/>
          <w:szCs w:val="24"/>
          <w:highlight w:val="none"/>
        </w:rPr>
      </w:pPr>
      <w:r>
        <w:rPr>
          <w:rFonts w:ascii="宋体" w:hAnsi="宋体" w:cs="宋体"/>
          <w:color w:val="auto"/>
          <w:kern w:val="0"/>
          <w:sz w:val="24"/>
          <w:szCs w:val="24"/>
          <w:highlight w:val="none"/>
        </w:rPr>
        <w:t>甲方：</w:t>
      </w:r>
      <w:r>
        <w:rPr>
          <w:rFonts w:ascii="宋体" w:hAnsi="宋体" w:cs="宋体"/>
          <w:color w:val="auto"/>
          <w:kern w:val="0"/>
          <w:sz w:val="24"/>
          <w:szCs w:val="24"/>
          <w:highlight w:val="none"/>
          <w:u w:val="single"/>
        </w:rPr>
        <w:t>（采购人全称）</w:t>
      </w:r>
      <w:r>
        <w:rPr>
          <w:rFonts w:hint="eastAsia" w:ascii="宋体" w:hAnsi="宋体" w:cs="宋体"/>
          <w:color w:val="auto"/>
          <w:kern w:val="0"/>
          <w:sz w:val="24"/>
          <w:szCs w:val="24"/>
          <w:highlight w:val="none"/>
          <w:u w:val="single"/>
        </w:rPr>
        <w:t xml:space="preserve">     </w:t>
      </w:r>
    </w:p>
    <w:p>
      <w:pPr>
        <w:widowControl/>
        <w:spacing w:line="440" w:lineRule="exact"/>
        <w:jc w:val="left"/>
        <w:rPr>
          <w:rFonts w:ascii="宋体" w:hAnsi="宋体" w:cs="宋体"/>
          <w:color w:val="auto"/>
          <w:kern w:val="0"/>
          <w:sz w:val="24"/>
          <w:szCs w:val="24"/>
          <w:highlight w:val="none"/>
        </w:rPr>
      </w:pPr>
      <w:r>
        <w:rPr>
          <w:rFonts w:ascii="宋体" w:hAnsi="宋体" w:cs="宋体"/>
          <w:color w:val="auto"/>
          <w:kern w:val="0"/>
          <w:sz w:val="24"/>
          <w:szCs w:val="24"/>
          <w:highlight w:val="none"/>
        </w:rPr>
        <w:t>乙方：</w:t>
      </w:r>
      <w:r>
        <w:rPr>
          <w:rFonts w:ascii="宋体" w:hAnsi="宋体" w:cs="宋体"/>
          <w:color w:val="auto"/>
          <w:kern w:val="0"/>
          <w:sz w:val="24"/>
          <w:szCs w:val="24"/>
          <w:highlight w:val="none"/>
          <w:u w:val="single"/>
        </w:rPr>
        <w:t>（成交供应商全称）</w:t>
      </w:r>
      <w:r>
        <w:rPr>
          <w:rFonts w:hint="eastAsia" w:ascii="宋体" w:hAnsi="宋体" w:cs="宋体"/>
          <w:color w:val="auto"/>
          <w:kern w:val="0"/>
          <w:sz w:val="24"/>
          <w:szCs w:val="24"/>
          <w:highlight w:val="none"/>
          <w:u w:val="single"/>
        </w:rPr>
        <w:t xml:space="preserve"> </w:t>
      </w:r>
    </w:p>
    <w:p>
      <w:pPr>
        <w:widowControl/>
        <w:spacing w:line="440" w:lineRule="exact"/>
        <w:jc w:val="left"/>
        <w:rPr>
          <w:rFonts w:ascii="宋体" w:hAnsi="宋体" w:cs="宋体"/>
          <w:color w:val="auto"/>
          <w:kern w:val="0"/>
          <w:sz w:val="24"/>
          <w:szCs w:val="24"/>
          <w:highlight w:val="none"/>
        </w:rPr>
      </w:pPr>
      <w:r>
        <w:rPr>
          <w:rFonts w:ascii="宋体" w:hAnsi="宋体" w:cs="宋体"/>
          <w:color w:val="auto"/>
          <w:kern w:val="0"/>
          <w:sz w:val="24"/>
          <w:szCs w:val="24"/>
          <w:highlight w:val="none"/>
        </w:rPr>
        <w:t> </w:t>
      </w:r>
    </w:p>
    <w:p>
      <w:pPr>
        <w:widowControl/>
        <w:spacing w:line="440" w:lineRule="exact"/>
        <w:ind w:firstLine="480"/>
        <w:jc w:val="left"/>
        <w:rPr>
          <w:rFonts w:ascii="宋体" w:hAnsi="宋体" w:cs="宋体"/>
          <w:color w:val="auto"/>
          <w:kern w:val="0"/>
          <w:sz w:val="24"/>
          <w:szCs w:val="24"/>
          <w:highlight w:val="none"/>
        </w:rPr>
      </w:pPr>
      <w:r>
        <w:rPr>
          <w:rFonts w:ascii="宋体" w:hAnsi="宋体" w:cs="宋体"/>
          <w:color w:val="auto"/>
          <w:kern w:val="0"/>
          <w:sz w:val="24"/>
          <w:szCs w:val="24"/>
          <w:highlight w:val="none"/>
        </w:rPr>
        <w:t>根据项目编号为</w:t>
      </w:r>
      <w:r>
        <w:rPr>
          <w:rFonts w:ascii="宋体" w:hAnsi="宋体" w:cs="宋体"/>
          <w:color w:val="auto"/>
          <w:kern w:val="0"/>
          <w:sz w:val="24"/>
          <w:szCs w:val="24"/>
          <w:highlight w:val="none"/>
          <w:u w:val="single"/>
        </w:rPr>
        <w:t>            </w:t>
      </w:r>
      <w:r>
        <w:rPr>
          <w:rFonts w:ascii="宋体" w:hAnsi="宋体" w:cs="宋体"/>
          <w:color w:val="auto"/>
          <w:kern w:val="0"/>
          <w:sz w:val="24"/>
          <w:szCs w:val="24"/>
          <w:highlight w:val="none"/>
        </w:rPr>
        <w:t>的</w:t>
      </w:r>
      <w:r>
        <w:rPr>
          <w:rFonts w:ascii="宋体" w:hAnsi="宋体" w:cs="宋体"/>
          <w:color w:val="auto"/>
          <w:kern w:val="0"/>
          <w:sz w:val="24"/>
          <w:szCs w:val="24"/>
          <w:highlight w:val="none"/>
          <w:u w:val="single"/>
        </w:rPr>
        <w:t>（填写“项目名称”）</w:t>
      </w:r>
      <w:r>
        <w:rPr>
          <w:rFonts w:ascii="宋体" w:hAnsi="宋体" w:cs="宋体"/>
          <w:color w:val="auto"/>
          <w:kern w:val="0"/>
          <w:sz w:val="24"/>
          <w:szCs w:val="24"/>
          <w:highlight w:val="none"/>
        </w:rPr>
        <w:t>项目（以下简称：“本项目”）的磋商结果，乙方为成交供应商。现经甲乙双方友好协商，就以下事项达成一致并签订本合同：</w:t>
      </w:r>
    </w:p>
    <w:p>
      <w:pPr>
        <w:widowControl/>
        <w:spacing w:line="440" w:lineRule="exact"/>
        <w:ind w:firstLine="480"/>
        <w:jc w:val="left"/>
        <w:rPr>
          <w:rFonts w:ascii="宋体" w:hAnsi="宋体" w:cs="宋体"/>
          <w:color w:val="auto"/>
          <w:kern w:val="0"/>
          <w:sz w:val="24"/>
          <w:szCs w:val="24"/>
          <w:highlight w:val="none"/>
        </w:rPr>
      </w:pPr>
      <w:r>
        <w:rPr>
          <w:rFonts w:ascii="宋体" w:hAnsi="宋体" w:cs="宋体"/>
          <w:color w:val="auto"/>
          <w:kern w:val="0"/>
          <w:sz w:val="24"/>
          <w:szCs w:val="24"/>
          <w:highlight w:val="none"/>
        </w:rPr>
        <w:t>1、下列合同文件是构成本合同不可分割的部分：</w:t>
      </w:r>
    </w:p>
    <w:p>
      <w:pPr>
        <w:widowControl/>
        <w:spacing w:line="440" w:lineRule="exact"/>
        <w:ind w:firstLine="480"/>
        <w:jc w:val="left"/>
        <w:rPr>
          <w:rFonts w:ascii="宋体" w:hAnsi="宋体" w:cs="宋体"/>
          <w:color w:val="auto"/>
          <w:kern w:val="0"/>
          <w:sz w:val="24"/>
          <w:szCs w:val="24"/>
          <w:highlight w:val="none"/>
        </w:rPr>
      </w:pPr>
      <w:r>
        <w:rPr>
          <w:rFonts w:ascii="宋体" w:hAnsi="宋体" w:cs="宋体"/>
          <w:color w:val="auto"/>
          <w:kern w:val="0"/>
          <w:sz w:val="24"/>
          <w:szCs w:val="24"/>
          <w:highlight w:val="none"/>
        </w:rPr>
        <w:t>1.1合同条款；</w:t>
      </w:r>
    </w:p>
    <w:p>
      <w:pPr>
        <w:widowControl/>
        <w:spacing w:line="440" w:lineRule="exact"/>
        <w:ind w:firstLine="480"/>
        <w:jc w:val="left"/>
        <w:rPr>
          <w:rFonts w:ascii="宋体" w:hAnsi="宋体" w:cs="宋体"/>
          <w:color w:val="auto"/>
          <w:kern w:val="0"/>
          <w:sz w:val="24"/>
          <w:szCs w:val="24"/>
          <w:highlight w:val="none"/>
        </w:rPr>
      </w:pPr>
      <w:r>
        <w:rPr>
          <w:rFonts w:ascii="宋体" w:hAnsi="宋体" w:cs="宋体"/>
          <w:color w:val="auto"/>
          <w:kern w:val="0"/>
          <w:sz w:val="24"/>
          <w:szCs w:val="24"/>
          <w:highlight w:val="none"/>
        </w:rPr>
        <w:t>1.2磋商文件、乙方的响应文件；</w:t>
      </w:r>
    </w:p>
    <w:p>
      <w:pPr>
        <w:widowControl/>
        <w:spacing w:line="440" w:lineRule="exact"/>
        <w:ind w:firstLine="480"/>
        <w:jc w:val="left"/>
        <w:rPr>
          <w:rFonts w:ascii="宋体" w:hAnsi="宋体" w:cs="宋体"/>
          <w:color w:val="auto"/>
          <w:kern w:val="0"/>
          <w:sz w:val="24"/>
          <w:szCs w:val="24"/>
          <w:highlight w:val="none"/>
        </w:rPr>
      </w:pPr>
      <w:r>
        <w:rPr>
          <w:rFonts w:ascii="宋体" w:hAnsi="宋体" w:cs="宋体"/>
          <w:color w:val="auto"/>
          <w:kern w:val="0"/>
          <w:sz w:val="24"/>
          <w:szCs w:val="24"/>
          <w:highlight w:val="none"/>
        </w:rPr>
        <w:t>1.3其他文件或材料：□无。□（若有联合协议或分包意向协议）。</w:t>
      </w:r>
    </w:p>
    <w:p>
      <w:pPr>
        <w:widowControl/>
        <w:spacing w:line="440" w:lineRule="exact"/>
        <w:ind w:firstLine="480"/>
        <w:jc w:val="left"/>
        <w:rPr>
          <w:rFonts w:ascii="宋体" w:hAnsi="宋体" w:cs="宋体"/>
          <w:color w:val="auto"/>
          <w:kern w:val="0"/>
          <w:sz w:val="24"/>
          <w:szCs w:val="24"/>
          <w:highlight w:val="none"/>
        </w:rPr>
      </w:pPr>
      <w:r>
        <w:rPr>
          <w:rFonts w:ascii="宋体" w:hAnsi="宋体" w:cs="宋体"/>
          <w:color w:val="auto"/>
          <w:kern w:val="0"/>
          <w:sz w:val="24"/>
          <w:szCs w:val="24"/>
          <w:highlight w:val="none"/>
        </w:rPr>
        <w:t>2、合同标的</w:t>
      </w:r>
    </w:p>
    <w:p>
      <w:pPr>
        <w:widowControl/>
        <w:spacing w:line="440" w:lineRule="exact"/>
        <w:ind w:firstLine="480"/>
        <w:jc w:val="left"/>
        <w:rPr>
          <w:rFonts w:ascii="宋体" w:hAnsi="宋体" w:cs="宋体"/>
          <w:color w:val="auto"/>
          <w:kern w:val="0"/>
          <w:sz w:val="24"/>
          <w:szCs w:val="24"/>
          <w:highlight w:val="none"/>
        </w:rPr>
      </w:pPr>
      <w:r>
        <w:rPr>
          <w:rFonts w:ascii="宋体" w:hAnsi="宋体" w:cs="宋体"/>
          <w:color w:val="auto"/>
          <w:kern w:val="0"/>
          <w:sz w:val="24"/>
          <w:szCs w:val="24"/>
          <w:highlight w:val="none"/>
          <w:u w:val="single"/>
        </w:rPr>
        <w:t>（根据实际情况填写，可以是表格或文字描述）</w:t>
      </w:r>
      <w:r>
        <w:rPr>
          <w:rFonts w:ascii="宋体" w:hAnsi="宋体" w:cs="宋体"/>
          <w:color w:val="auto"/>
          <w:kern w:val="0"/>
          <w:sz w:val="24"/>
          <w:szCs w:val="24"/>
          <w:highlight w:val="none"/>
        </w:rPr>
        <w:t>。</w:t>
      </w:r>
    </w:p>
    <w:p>
      <w:pPr>
        <w:widowControl/>
        <w:spacing w:line="440" w:lineRule="exact"/>
        <w:ind w:firstLine="480"/>
        <w:jc w:val="left"/>
        <w:rPr>
          <w:rFonts w:ascii="宋体" w:hAnsi="宋体" w:cs="宋体"/>
          <w:color w:val="auto"/>
          <w:kern w:val="0"/>
          <w:sz w:val="24"/>
          <w:szCs w:val="24"/>
          <w:highlight w:val="none"/>
        </w:rPr>
      </w:pPr>
      <w:r>
        <w:rPr>
          <w:rFonts w:ascii="宋体" w:hAnsi="宋体" w:cs="宋体"/>
          <w:color w:val="auto"/>
          <w:kern w:val="0"/>
          <w:sz w:val="24"/>
          <w:szCs w:val="24"/>
          <w:highlight w:val="none"/>
        </w:rPr>
        <w:t>3、合同总金额</w:t>
      </w:r>
    </w:p>
    <w:p>
      <w:pPr>
        <w:widowControl/>
        <w:spacing w:line="440" w:lineRule="exact"/>
        <w:ind w:firstLine="480"/>
        <w:jc w:val="left"/>
        <w:rPr>
          <w:rFonts w:ascii="宋体" w:hAnsi="宋体" w:cs="宋体"/>
          <w:color w:val="auto"/>
          <w:kern w:val="0"/>
          <w:sz w:val="24"/>
          <w:szCs w:val="24"/>
          <w:highlight w:val="none"/>
        </w:rPr>
      </w:pPr>
      <w:r>
        <w:rPr>
          <w:rFonts w:ascii="宋体" w:hAnsi="宋体" w:cs="宋体"/>
          <w:color w:val="auto"/>
          <w:kern w:val="0"/>
          <w:sz w:val="24"/>
          <w:szCs w:val="24"/>
          <w:highlight w:val="none"/>
        </w:rPr>
        <w:t>3.1合同总金额为人民币大写：</w:t>
      </w:r>
      <w:r>
        <w:rPr>
          <w:rFonts w:ascii="宋体" w:hAnsi="宋体" w:cs="宋体"/>
          <w:color w:val="auto"/>
          <w:kern w:val="0"/>
          <w:sz w:val="24"/>
          <w:szCs w:val="24"/>
          <w:highlight w:val="none"/>
          <w:u w:val="single"/>
        </w:rPr>
        <w:t>          </w:t>
      </w:r>
      <w:r>
        <w:rPr>
          <w:rFonts w:ascii="宋体" w:hAnsi="宋体" w:cs="宋体"/>
          <w:color w:val="auto"/>
          <w:kern w:val="0"/>
          <w:sz w:val="24"/>
          <w:szCs w:val="24"/>
          <w:highlight w:val="none"/>
        </w:rPr>
        <w:t>元（￥</w:t>
      </w:r>
      <w:r>
        <w:rPr>
          <w:rFonts w:ascii="宋体" w:hAnsi="宋体" w:cs="宋体"/>
          <w:color w:val="auto"/>
          <w:kern w:val="0"/>
          <w:sz w:val="24"/>
          <w:szCs w:val="24"/>
          <w:highlight w:val="none"/>
          <w:u w:val="single"/>
        </w:rPr>
        <w:t>        </w:t>
      </w:r>
      <w:r>
        <w:rPr>
          <w:rFonts w:ascii="宋体" w:hAnsi="宋体" w:cs="宋体"/>
          <w:color w:val="auto"/>
          <w:kern w:val="0"/>
          <w:sz w:val="24"/>
          <w:szCs w:val="24"/>
          <w:highlight w:val="none"/>
        </w:rPr>
        <w:t>）。</w:t>
      </w:r>
    </w:p>
    <w:p>
      <w:pPr>
        <w:widowControl/>
        <w:spacing w:line="440" w:lineRule="exact"/>
        <w:ind w:firstLine="480"/>
        <w:jc w:val="left"/>
        <w:rPr>
          <w:rFonts w:ascii="宋体" w:hAnsi="宋体" w:cs="宋体"/>
          <w:color w:val="auto"/>
          <w:kern w:val="0"/>
          <w:sz w:val="24"/>
          <w:szCs w:val="24"/>
          <w:highlight w:val="none"/>
        </w:rPr>
      </w:pPr>
      <w:r>
        <w:rPr>
          <w:rFonts w:ascii="宋体" w:hAnsi="宋体" w:cs="宋体"/>
          <w:color w:val="auto"/>
          <w:kern w:val="0"/>
          <w:sz w:val="24"/>
          <w:szCs w:val="24"/>
          <w:highlight w:val="none"/>
        </w:rPr>
        <w:t>4、合同标的交付时间、地点和条件</w:t>
      </w:r>
    </w:p>
    <w:p>
      <w:pPr>
        <w:widowControl/>
        <w:spacing w:line="440" w:lineRule="exact"/>
        <w:ind w:firstLine="480"/>
        <w:jc w:val="left"/>
        <w:rPr>
          <w:rFonts w:ascii="宋体" w:hAnsi="宋体" w:cs="宋体"/>
          <w:color w:val="auto"/>
          <w:kern w:val="0"/>
          <w:sz w:val="24"/>
          <w:szCs w:val="24"/>
          <w:highlight w:val="none"/>
        </w:rPr>
      </w:pPr>
      <w:r>
        <w:rPr>
          <w:rFonts w:ascii="宋体" w:hAnsi="宋体" w:cs="宋体"/>
          <w:color w:val="auto"/>
          <w:kern w:val="0"/>
          <w:sz w:val="24"/>
          <w:szCs w:val="24"/>
          <w:highlight w:val="none"/>
        </w:rPr>
        <w:t>4.1交付时间：</w:t>
      </w:r>
      <w:r>
        <w:rPr>
          <w:rFonts w:ascii="宋体" w:hAnsi="宋体" w:cs="宋体"/>
          <w:color w:val="auto"/>
          <w:kern w:val="0"/>
          <w:sz w:val="24"/>
          <w:szCs w:val="24"/>
          <w:highlight w:val="none"/>
          <w:u w:val="single"/>
        </w:rPr>
        <w:t>                     </w:t>
      </w:r>
      <w:r>
        <w:rPr>
          <w:rFonts w:ascii="宋体" w:hAnsi="宋体" w:cs="宋体"/>
          <w:color w:val="auto"/>
          <w:kern w:val="0"/>
          <w:sz w:val="24"/>
          <w:szCs w:val="24"/>
          <w:highlight w:val="none"/>
        </w:rPr>
        <w:t>；</w:t>
      </w:r>
    </w:p>
    <w:p>
      <w:pPr>
        <w:widowControl/>
        <w:spacing w:line="440" w:lineRule="exact"/>
        <w:ind w:firstLine="480"/>
        <w:jc w:val="left"/>
        <w:rPr>
          <w:rFonts w:ascii="宋体" w:hAnsi="宋体" w:cs="宋体"/>
          <w:color w:val="auto"/>
          <w:kern w:val="0"/>
          <w:sz w:val="24"/>
          <w:szCs w:val="24"/>
          <w:highlight w:val="none"/>
        </w:rPr>
      </w:pPr>
      <w:r>
        <w:rPr>
          <w:rFonts w:ascii="宋体" w:hAnsi="宋体" w:cs="宋体"/>
          <w:color w:val="auto"/>
          <w:kern w:val="0"/>
          <w:sz w:val="24"/>
          <w:szCs w:val="24"/>
          <w:highlight w:val="none"/>
        </w:rPr>
        <w:t>4.2交付地点：</w:t>
      </w:r>
      <w:r>
        <w:rPr>
          <w:rFonts w:ascii="宋体" w:hAnsi="宋体" w:cs="宋体"/>
          <w:color w:val="auto"/>
          <w:kern w:val="0"/>
          <w:sz w:val="24"/>
          <w:szCs w:val="24"/>
          <w:highlight w:val="none"/>
          <w:u w:val="single"/>
        </w:rPr>
        <w:t>                     </w:t>
      </w:r>
      <w:r>
        <w:rPr>
          <w:rFonts w:ascii="宋体" w:hAnsi="宋体" w:cs="宋体"/>
          <w:color w:val="auto"/>
          <w:kern w:val="0"/>
          <w:sz w:val="24"/>
          <w:szCs w:val="24"/>
          <w:highlight w:val="none"/>
        </w:rPr>
        <w:t>；</w:t>
      </w:r>
    </w:p>
    <w:p>
      <w:pPr>
        <w:widowControl/>
        <w:spacing w:line="440" w:lineRule="exact"/>
        <w:ind w:firstLine="480"/>
        <w:jc w:val="left"/>
        <w:rPr>
          <w:rFonts w:ascii="宋体" w:hAnsi="宋体" w:cs="宋体"/>
          <w:color w:val="auto"/>
          <w:kern w:val="0"/>
          <w:sz w:val="24"/>
          <w:szCs w:val="24"/>
          <w:highlight w:val="none"/>
        </w:rPr>
      </w:pPr>
      <w:r>
        <w:rPr>
          <w:rFonts w:ascii="宋体" w:hAnsi="宋体" w:cs="宋体"/>
          <w:color w:val="auto"/>
          <w:kern w:val="0"/>
          <w:sz w:val="24"/>
          <w:szCs w:val="24"/>
          <w:highlight w:val="none"/>
        </w:rPr>
        <w:t>4.3交付条件：</w:t>
      </w:r>
      <w:r>
        <w:rPr>
          <w:rFonts w:ascii="宋体" w:hAnsi="宋体" w:cs="宋体"/>
          <w:color w:val="auto"/>
          <w:kern w:val="0"/>
          <w:sz w:val="24"/>
          <w:szCs w:val="24"/>
          <w:highlight w:val="none"/>
          <w:u w:val="single"/>
        </w:rPr>
        <w:t>                     </w:t>
      </w:r>
      <w:r>
        <w:rPr>
          <w:rFonts w:ascii="宋体" w:hAnsi="宋体" w:cs="宋体"/>
          <w:color w:val="auto"/>
          <w:kern w:val="0"/>
          <w:sz w:val="24"/>
          <w:szCs w:val="24"/>
          <w:highlight w:val="none"/>
        </w:rPr>
        <w:t>。</w:t>
      </w:r>
    </w:p>
    <w:p>
      <w:pPr>
        <w:widowControl/>
        <w:spacing w:line="440" w:lineRule="exact"/>
        <w:ind w:firstLine="480"/>
        <w:jc w:val="left"/>
        <w:rPr>
          <w:rFonts w:ascii="宋体" w:hAnsi="宋体" w:cs="宋体"/>
          <w:color w:val="auto"/>
          <w:kern w:val="0"/>
          <w:sz w:val="24"/>
          <w:szCs w:val="24"/>
          <w:highlight w:val="none"/>
        </w:rPr>
      </w:pPr>
      <w:r>
        <w:rPr>
          <w:rFonts w:ascii="宋体" w:hAnsi="宋体" w:cs="宋体"/>
          <w:color w:val="auto"/>
          <w:kern w:val="0"/>
          <w:sz w:val="24"/>
          <w:szCs w:val="24"/>
          <w:highlight w:val="none"/>
        </w:rPr>
        <w:t>5、合同标的应符合磋商文件、乙方响应文件的规定或约定，具体如下：</w:t>
      </w:r>
    </w:p>
    <w:p>
      <w:pPr>
        <w:widowControl/>
        <w:spacing w:line="440" w:lineRule="exact"/>
        <w:ind w:firstLine="480"/>
        <w:jc w:val="left"/>
        <w:rPr>
          <w:rFonts w:ascii="宋体" w:hAnsi="宋体" w:cs="宋体"/>
          <w:color w:val="auto"/>
          <w:kern w:val="0"/>
          <w:sz w:val="24"/>
          <w:szCs w:val="24"/>
          <w:highlight w:val="none"/>
        </w:rPr>
      </w:pPr>
      <w:r>
        <w:rPr>
          <w:rFonts w:ascii="宋体" w:hAnsi="宋体" w:cs="宋体"/>
          <w:color w:val="auto"/>
          <w:kern w:val="0"/>
          <w:sz w:val="24"/>
          <w:szCs w:val="24"/>
          <w:highlight w:val="none"/>
          <w:u w:val="single"/>
        </w:rPr>
        <w:t>（根据实际情况填写，可以是表格或文字描述）</w:t>
      </w:r>
      <w:r>
        <w:rPr>
          <w:rFonts w:ascii="宋体" w:hAnsi="宋体" w:cs="宋体"/>
          <w:color w:val="auto"/>
          <w:kern w:val="0"/>
          <w:sz w:val="24"/>
          <w:szCs w:val="24"/>
          <w:highlight w:val="none"/>
        </w:rPr>
        <w:t>。</w:t>
      </w:r>
    </w:p>
    <w:p>
      <w:pPr>
        <w:widowControl/>
        <w:spacing w:line="440" w:lineRule="exact"/>
        <w:ind w:firstLine="480"/>
        <w:jc w:val="left"/>
        <w:rPr>
          <w:rFonts w:ascii="宋体" w:hAnsi="宋体" w:cs="宋体"/>
          <w:color w:val="auto"/>
          <w:kern w:val="0"/>
          <w:sz w:val="24"/>
          <w:szCs w:val="24"/>
          <w:highlight w:val="none"/>
        </w:rPr>
      </w:pPr>
      <w:r>
        <w:rPr>
          <w:rFonts w:ascii="宋体" w:hAnsi="宋体" w:cs="宋体"/>
          <w:color w:val="auto"/>
          <w:kern w:val="0"/>
          <w:sz w:val="24"/>
          <w:szCs w:val="24"/>
          <w:highlight w:val="none"/>
        </w:rPr>
        <w:t>6、验收</w:t>
      </w:r>
    </w:p>
    <w:p>
      <w:pPr>
        <w:widowControl/>
        <w:spacing w:line="440" w:lineRule="exact"/>
        <w:ind w:firstLine="480"/>
        <w:jc w:val="left"/>
        <w:rPr>
          <w:rFonts w:ascii="宋体" w:hAnsi="宋体" w:cs="宋体"/>
          <w:color w:val="auto"/>
          <w:kern w:val="0"/>
          <w:sz w:val="24"/>
          <w:szCs w:val="24"/>
          <w:highlight w:val="none"/>
        </w:rPr>
      </w:pPr>
      <w:r>
        <w:rPr>
          <w:rFonts w:ascii="宋体" w:hAnsi="宋体" w:cs="宋体"/>
          <w:color w:val="auto"/>
          <w:kern w:val="0"/>
          <w:sz w:val="24"/>
          <w:szCs w:val="24"/>
          <w:highlight w:val="none"/>
        </w:rPr>
        <w:t>6.1验收应按照磋商文件、乙方响应文件的规定或约定进行，具体如下：</w:t>
      </w:r>
    </w:p>
    <w:p>
      <w:pPr>
        <w:widowControl/>
        <w:spacing w:line="440" w:lineRule="exact"/>
        <w:ind w:firstLine="480"/>
        <w:jc w:val="left"/>
        <w:rPr>
          <w:rFonts w:ascii="宋体" w:hAnsi="宋体" w:cs="宋体"/>
          <w:color w:val="auto"/>
          <w:kern w:val="0"/>
          <w:sz w:val="24"/>
          <w:szCs w:val="24"/>
          <w:highlight w:val="none"/>
        </w:rPr>
      </w:pPr>
      <w:r>
        <w:rPr>
          <w:rFonts w:ascii="宋体" w:hAnsi="宋体" w:cs="宋体"/>
          <w:color w:val="auto"/>
          <w:kern w:val="0"/>
          <w:sz w:val="24"/>
          <w:szCs w:val="24"/>
          <w:highlight w:val="none"/>
          <w:u w:val="single"/>
        </w:rPr>
        <w:t>（根据实际情况填写，可以是表格或文字描述）</w:t>
      </w:r>
      <w:r>
        <w:rPr>
          <w:rFonts w:ascii="宋体" w:hAnsi="宋体" w:cs="宋体"/>
          <w:color w:val="auto"/>
          <w:kern w:val="0"/>
          <w:sz w:val="24"/>
          <w:szCs w:val="24"/>
          <w:highlight w:val="none"/>
        </w:rPr>
        <w:t>。</w:t>
      </w:r>
    </w:p>
    <w:p>
      <w:pPr>
        <w:widowControl/>
        <w:spacing w:line="440" w:lineRule="exact"/>
        <w:ind w:firstLine="480"/>
        <w:jc w:val="left"/>
        <w:rPr>
          <w:rFonts w:ascii="宋体" w:hAnsi="宋体" w:cs="宋体"/>
          <w:color w:val="auto"/>
          <w:kern w:val="0"/>
          <w:sz w:val="24"/>
          <w:szCs w:val="24"/>
          <w:highlight w:val="none"/>
        </w:rPr>
      </w:pPr>
      <w:r>
        <w:rPr>
          <w:rFonts w:ascii="宋体" w:hAnsi="宋体" w:cs="宋体"/>
          <w:color w:val="auto"/>
          <w:kern w:val="0"/>
          <w:sz w:val="24"/>
          <w:szCs w:val="24"/>
          <w:highlight w:val="none"/>
        </w:rPr>
        <w:t>6.2本项目是否邀请其他供应商参与验收：</w:t>
      </w:r>
    </w:p>
    <w:p>
      <w:pPr>
        <w:widowControl/>
        <w:spacing w:line="440" w:lineRule="exact"/>
        <w:ind w:firstLine="480"/>
        <w:jc w:val="left"/>
        <w:rPr>
          <w:rFonts w:ascii="宋体" w:hAnsi="宋体" w:cs="宋体"/>
          <w:color w:val="auto"/>
          <w:kern w:val="0"/>
          <w:sz w:val="24"/>
          <w:szCs w:val="24"/>
          <w:highlight w:val="none"/>
        </w:rPr>
      </w:pPr>
      <w:r>
        <w:rPr>
          <w:rFonts w:ascii="宋体" w:hAnsi="宋体" w:cs="宋体"/>
          <w:color w:val="auto"/>
          <w:kern w:val="0"/>
          <w:sz w:val="24"/>
          <w:szCs w:val="24"/>
          <w:highlight w:val="none"/>
        </w:rPr>
        <w:t>□不邀请。□邀请，具体如下：</w:t>
      </w:r>
      <w:r>
        <w:rPr>
          <w:rFonts w:ascii="宋体" w:hAnsi="宋体" w:cs="宋体"/>
          <w:color w:val="auto"/>
          <w:kern w:val="0"/>
          <w:sz w:val="24"/>
          <w:szCs w:val="24"/>
          <w:highlight w:val="none"/>
          <w:u w:val="single"/>
        </w:rPr>
        <w:t>（按照磋商文件规定填写）</w:t>
      </w:r>
      <w:r>
        <w:rPr>
          <w:rFonts w:ascii="宋体" w:hAnsi="宋体" w:cs="宋体"/>
          <w:color w:val="auto"/>
          <w:kern w:val="0"/>
          <w:sz w:val="24"/>
          <w:szCs w:val="24"/>
          <w:highlight w:val="none"/>
        </w:rPr>
        <w:t>。</w:t>
      </w:r>
    </w:p>
    <w:p>
      <w:pPr>
        <w:widowControl/>
        <w:spacing w:line="440" w:lineRule="exact"/>
        <w:ind w:firstLine="480"/>
        <w:jc w:val="left"/>
        <w:rPr>
          <w:rFonts w:ascii="宋体" w:hAnsi="宋体" w:cs="宋体"/>
          <w:color w:val="auto"/>
          <w:kern w:val="0"/>
          <w:sz w:val="24"/>
          <w:szCs w:val="24"/>
          <w:highlight w:val="none"/>
        </w:rPr>
      </w:pPr>
      <w:r>
        <w:rPr>
          <w:rFonts w:ascii="宋体" w:hAnsi="宋体" w:cs="宋体"/>
          <w:color w:val="auto"/>
          <w:kern w:val="0"/>
          <w:sz w:val="24"/>
          <w:szCs w:val="24"/>
          <w:highlight w:val="none"/>
        </w:rPr>
        <w:t>7、合同款项的支付应按照磋商文件的规定进行，具体如下：</w:t>
      </w:r>
    </w:p>
    <w:p>
      <w:pPr>
        <w:widowControl/>
        <w:spacing w:line="440" w:lineRule="exact"/>
        <w:ind w:firstLine="480"/>
        <w:jc w:val="left"/>
        <w:rPr>
          <w:rFonts w:ascii="宋体" w:hAnsi="宋体" w:cs="宋体"/>
          <w:color w:val="auto"/>
          <w:kern w:val="0"/>
          <w:sz w:val="24"/>
          <w:szCs w:val="24"/>
          <w:highlight w:val="none"/>
        </w:rPr>
      </w:pPr>
      <w:r>
        <w:rPr>
          <w:rFonts w:ascii="宋体" w:hAnsi="宋体" w:cs="宋体"/>
          <w:color w:val="auto"/>
          <w:kern w:val="0"/>
          <w:sz w:val="24"/>
          <w:szCs w:val="24"/>
          <w:highlight w:val="none"/>
          <w:u w:val="single"/>
        </w:rPr>
        <w:t>（根据实际情况填写，可以是表格或文字描述，包括一次性支付或分期支付等）</w:t>
      </w:r>
      <w:r>
        <w:rPr>
          <w:rFonts w:ascii="宋体" w:hAnsi="宋体" w:cs="宋体"/>
          <w:color w:val="auto"/>
          <w:kern w:val="0"/>
          <w:sz w:val="24"/>
          <w:szCs w:val="24"/>
          <w:highlight w:val="none"/>
        </w:rPr>
        <w:t>。</w:t>
      </w:r>
    </w:p>
    <w:p>
      <w:pPr>
        <w:widowControl/>
        <w:spacing w:line="440" w:lineRule="exact"/>
        <w:ind w:firstLine="480"/>
        <w:jc w:val="left"/>
        <w:rPr>
          <w:rFonts w:ascii="宋体" w:hAnsi="宋体" w:cs="宋体"/>
          <w:color w:val="auto"/>
          <w:kern w:val="0"/>
          <w:sz w:val="24"/>
          <w:szCs w:val="24"/>
          <w:highlight w:val="none"/>
        </w:rPr>
      </w:pPr>
      <w:r>
        <w:rPr>
          <w:rFonts w:ascii="宋体" w:hAnsi="宋体" w:cs="宋体"/>
          <w:color w:val="auto"/>
          <w:kern w:val="0"/>
          <w:sz w:val="24"/>
          <w:szCs w:val="24"/>
          <w:highlight w:val="none"/>
        </w:rPr>
        <w:t>8、履约保证金</w:t>
      </w:r>
    </w:p>
    <w:p>
      <w:pPr>
        <w:widowControl/>
        <w:spacing w:line="440" w:lineRule="exact"/>
        <w:ind w:firstLine="480"/>
        <w:jc w:val="left"/>
        <w:rPr>
          <w:rFonts w:ascii="宋体" w:hAnsi="宋体" w:cs="宋体"/>
          <w:color w:val="auto"/>
          <w:kern w:val="0"/>
          <w:sz w:val="24"/>
          <w:szCs w:val="24"/>
          <w:highlight w:val="none"/>
        </w:rPr>
      </w:pPr>
      <w:r>
        <w:rPr>
          <w:rFonts w:ascii="宋体" w:hAnsi="宋体" w:cs="宋体"/>
          <w:color w:val="auto"/>
          <w:kern w:val="0"/>
          <w:sz w:val="24"/>
          <w:szCs w:val="24"/>
          <w:highlight w:val="none"/>
        </w:rPr>
        <w:t>□无。□有，具体如下：</w:t>
      </w:r>
      <w:r>
        <w:rPr>
          <w:rFonts w:ascii="宋体" w:hAnsi="宋体" w:cs="宋体"/>
          <w:color w:val="auto"/>
          <w:kern w:val="0"/>
          <w:sz w:val="24"/>
          <w:szCs w:val="24"/>
          <w:highlight w:val="none"/>
          <w:u w:val="single"/>
        </w:rPr>
        <w:t>（按照磋商文件规定填写）</w:t>
      </w:r>
      <w:r>
        <w:rPr>
          <w:rFonts w:ascii="宋体" w:hAnsi="宋体" w:cs="宋体"/>
          <w:color w:val="auto"/>
          <w:kern w:val="0"/>
          <w:sz w:val="24"/>
          <w:szCs w:val="24"/>
          <w:highlight w:val="none"/>
        </w:rPr>
        <w:t>。</w:t>
      </w:r>
    </w:p>
    <w:p>
      <w:pPr>
        <w:widowControl/>
        <w:spacing w:line="440" w:lineRule="exact"/>
        <w:ind w:firstLine="480"/>
        <w:jc w:val="left"/>
        <w:rPr>
          <w:rFonts w:ascii="宋体" w:hAnsi="宋体" w:cs="宋体"/>
          <w:color w:val="auto"/>
          <w:kern w:val="0"/>
          <w:sz w:val="24"/>
          <w:szCs w:val="24"/>
          <w:highlight w:val="none"/>
        </w:rPr>
      </w:pPr>
      <w:r>
        <w:rPr>
          <w:rFonts w:ascii="宋体" w:hAnsi="宋体" w:cs="宋体"/>
          <w:color w:val="auto"/>
          <w:kern w:val="0"/>
          <w:sz w:val="24"/>
          <w:szCs w:val="24"/>
          <w:highlight w:val="none"/>
        </w:rPr>
        <w:t>9、合同有效期</w:t>
      </w:r>
    </w:p>
    <w:p>
      <w:pPr>
        <w:widowControl/>
        <w:spacing w:line="440" w:lineRule="exact"/>
        <w:ind w:firstLine="480"/>
        <w:jc w:val="left"/>
        <w:rPr>
          <w:rFonts w:ascii="宋体" w:hAnsi="宋体" w:cs="宋体"/>
          <w:color w:val="auto"/>
          <w:kern w:val="0"/>
          <w:sz w:val="24"/>
          <w:szCs w:val="24"/>
          <w:highlight w:val="none"/>
        </w:rPr>
      </w:pPr>
      <w:r>
        <w:rPr>
          <w:rFonts w:ascii="宋体" w:hAnsi="宋体" w:cs="宋体"/>
          <w:color w:val="auto"/>
          <w:kern w:val="0"/>
          <w:sz w:val="24"/>
          <w:szCs w:val="24"/>
          <w:highlight w:val="none"/>
          <w:u w:val="single"/>
        </w:rPr>
        <w:t>（根据实际情况填写，可以是表格或文字描述）</w:t>
      </w:r>
      <w:r>
        <w:rPr>
          <w:rFonts w:ascii="宋体" w:hAnsi="宋体" w:cs="宋体"/>
          <w:color w:val="auto"/>
          <w:kern w:val="0"/>
          <w:sz w:val="24"/>
          <w:szCs w:val="24"/>
          <w:highlight w:val="none"/>
        </w:rPr>
        <w:t>。</w:t>
      </w:r>
    </w:p>
    <w:p>
      <w:pPr>
        <w:widowControl/>
        <w:spacing w:line="440" w:lineRule="exact"/>
        <w:ind w:firstLine="480"/>
        <w:jc w:val="left"/>
        <w:rPr>
          <w:rFonts w:ascii="宋体" w:hAnsi="宋体" w:cs="宋体"/>
          <w:color w:val="auto"/>
          <w:kern w:val="0"/>
          <w:sz w:val="24"/>
          <w:szCs w:val="24"/>
          <w:highlight w:val="none"/>
        </w:rPr>
      </w:pPr>
      <w:r>
        <w:rPr>
          <w:rFonts w:ascii="宋体" w:hAnsi="宋体" w:cs="宋体"/>
          <w:color w:val="auto"/>
          <w:kern w:val="0"/>
          <w:sz w:val="24"/>
          <w:szCs w:val="24"/>
          <w:highlight w:val="none"/>
        </w:rPr>
        <w:t>10、违约责任</w:t>
      </w:r>
    </w:p>
    <w:p>
      <w:pPr>
        <w:widowControl/>
        <w:spacing w:line="440" w:lineRule="exact"/>
        <w:ind w:firstLine="480"/>
        <w:jc w:val="left"/>
        <w:rPr>
          <w:rFonts w:ascii="宋体" w:hAnsi="宋体" w:cs="宋体"/>
          <w:color w:val="auto"/>
          <w:kern w:val="0"/>
          <w:sz w:val="24"/>
          <w:szCs w:val="24"/>
          <w:highlight w:val="none"/>
        </w:rPr>
      </w:pPr>
      <w:r>
        <w:rPr>
          <w:rFonts w:ascii="宋体" w:hAnsi="宋体" w:cs="宋体"/>
          <w:color w:val="auto"/>
          <w:kern w:val="0"/>
          <w:sz w:val="24"/>
          <w:szCs w:val="24"/>
          <w:highlight w:val="none"/>
          <w:u w:val="single"/>
        </w:rPr>
        <w:t>（根据实际情况填写，可以是表格或文字描述）</w:t>
      </w:r>
      <w:r>
        <w:rPr>
          <w:rFonts w:ascii="宋体" w:hAnsi="宋体" w:cs="宋体"/>
          <w:color w:val="auto"/>
          <w:kern w:val="0"/>
          <w:sz w:val="24"/>
          <w:szCs w:val="24"/>
          <w:highlight w:val="none"/>
        </w:rPr>
        <w:t>。</w:t>
      </w:r>
    </w:p>
    <w:p>
      <w:pPr>
        <w:widowControl/>
        <w:spacing w:line="440" w:lineRule="exact"/>
        <w:ind w:firstLine="480"/>
        <w:jc w:val="left"/>
        <w:rPr>
          <w:rFonts w:ascii="宋体" w:hAnsi="宋体" w:cs="宋体"/>
          <w:color w:val="auto"/>
          <w:kern w:val="0"/>
          <w:sz w:val="24"/>
          <w:szCs w:val="24"/>
          <w:highlight w:val="none"/>
        </w:rPr>
      </w:pPr>
      <w:r>
        <w:rPr>
          <w:rFonts w:ascii="宋体" w:hAnsi="宋体" w:cs="宋体"/>
          <w:color w:val="auto"/>
          <w:kern w:val="0"/>
          <w:sz w:val="24"/>
          <w:szCs w:val="24"/>
          <w:highlight w:val="none"/>
        </w:rPr>
        <w:t>11、知识产权</w:t>
      </w:r>
    </w:p>
    <w:p>
      <w:pPr>
        <w:widowControl/>
        <w:spacing w:line="440" w:lineRule="exact"/>
        <w:ind w:firstLine="480"/>
        <w:jc w:val="left"/>
        <w:rPr>
          <w:rFonts w:ascii="宋体" w:hAnsi="宋体" w:cs="宋体"/>
          <w:color w:val="auto"/>
          <w:kern w:val="0"/>
          <w:sz w:val="24"/>
          <w:szCs w:val="24"/>
          <w:highlight w:val="none"/>
        </w:rPr>
      </w:pPr>
      <w:r>
        <w:rPr>
          <w:rFonts w:ascii="宋体" w:hAnsi="宋体" w:cs="宋体"/>
          <w:color w:val="auto"/>
          <w:kern w:val="0"/>
          <w:sz w:val="24"/>
          <w:szCs w:val="24"/>
          <w:highlight w:val="none"/>
        </w:rPr>
        <w:t>11.1乙方提供的采购标的应符合国家知识产权法律、法规的规定且非假冒伪劣品；乙方还应保证甲方不受到第三方关于侵犯知识产权及专利权、商标权或工业设计权等知识产权方面的指控，任何第三方如果提出此方面指控均与甲方无关，乙方应与第三方交涉，并承担可能发生的一切法律责任、费用和后果；若甲方因此而遭致损失，则乙方应赔偿该损失。</w:t>
      </w:r>
    </w:p>
    <w:p>
      <w:pPr>
        <w:widowControl/>
        <w:spacing w:line="440" w:lineRule="exact"/>
        <w:ind w:firstLine="480"/>
        <w:jc w:val="left"/>
        <w:rPr>
          <w:rFonts w:ascii="宋体" w:hAnsi="宋体" w:cs="宋体"/>
          <w:color w:val="auto"/>
          <w:kern w:val="0"/>
          <w:sz w:val="24"/>
          <w:szCs w:val="24"/>
          <w:highlight w:val="none"/>
        </w:rPr>
      </w:pPr>
      <w:r>
        <w:rPr>
          <w:rFonts w:ascii="宋体" w:hAnsi="宋体" w:cs="宋体"/>
          <w:color w:val="auto"/>
          <w:kern w:val="0"/>
          <w:sz w:val="24"/>
          <w:szCs w:val="24"/>
          <w:highlight w:val="none"/>
        </w:rPr>
        <w:t>11.2若乙方提供的采购标的不符合国家知识产权法律、法规的规定或被有关主管机关认定为假冒伪劣品，则乙方中标资格将被取消；甲方还将按照有关法律、法规和规章的规定进行处理，具体如下：</w:t>
      </w:r>
      <w:r>
        <w:rPr>
          <w:rFonts w:ascii="宋体" w:hAnsi="宋体" w:cs="宋体"/>
          <w:color w:val="auto"/>
          <w:kern w:val="0"/>
          <w:sz w:val="24"/>
          <w:szCs w:val="24"/>
          <w:highlight w:val="none"/>
          <w:u w:val="single"/>
        </w:rPr>
        <w:t>（根据实际情况填写）</w:t>
      </w:r>
      <w:r>
        <w:rPr>
          <w:rFonts w:ascii="宋体" w:hAnsi="宋体" w:cs="宋体"/>
          <w:color w:val="auto"/>
          <w:kern w:val="0"/>
          <w:sz w:val="24"/>
          <w:szCs w:val="24"/>
          <w:highlight w:val="none"/>
        </w:rPr>
        <w:t>。</w:t>
      </w:r>
    </w:p>
    <w:p>
      <w:pPr>
        <w:widowControl/>
        <w:spacing w:line="440" w:lineRule="exact"/>
        <w:ind w:firstLine="480"/>
        <w:jc w:val="left"/>
        <w:rPr>
          <w:rFonts w:ascii="宋体" w:hAnsi="宋体" w:cs="宋体"/>
          <w:color w:val="auto"/>
          <w:kern w:val="0"/>
          <w:sz w:val="24"/>
          <w:szCs w:val="24"/>
          <w:highlight w:val="none"/>
        </w:rPr>
      </w:pPr>
      <w:r>
        <w:rPr>
          <w:rFonts w:ascii="宋体" w:hAnsi="宋体" w:cs="宋体"/>
          <w:color w:val="auto"/>
          <w:kern w:val="0"/>
          <w:sz w:val="24"/>
          <w:szCs w:val="24"/>
          <w:highlight w:val="none"/>
        </w:rPr>
        <w:t>12、解决争议的方法</w:t>
      </w:r>
    </w:p>
    <w:p>
      <w:pPr>
        <w:widowControl/>
        <w:spacing w:line="440" w:lineRule="exact"/>
        <w:ind w:firstLine="480"/>
        <w:jc w:val="left"/>
        <w:rPr>
          <w:rFonts w:ascii="宋体" w:hAnsi="宋体" w:cs="宋体"/>
          <w:color w:val="auto"/>
          <w:kern w:val="0"/>
          <w:sz w:val="24"/>
          <w:szCs w:val="24"/>
          <w:highlight w:val="none"/>
        </w:rPr>
      </w:pPr>
      <w:r>
        <w:rPr>
          <w:rFonts w:ascii="宋体" w:hAnsi="宋体" w:cs="宋体"/>
          <w:color w:val="auto"/>
          <w:kern w:val="0"/>
          <w:sz w:val="24"/>
          <w:szCs w:val="24"/>
          <w:highlight w:val="none"/>
        </w:rPr>
        <w:t>12.1甲、乙双方协商解决。</w:t>
      </w:r>
    </w:p>
    <w:p>
      <w:pPr>
        <w:widowControl/>
        <w:spacing w:line="440" w:lineRule="exact"/>
        <w:ind w:firstLine="480"/>
        <w:jc w:val="left"/>
        <w:rPr>
          <w:rFonts w:ascii="宋体" w:hAnsi="宋体" w:cs="宋体"/>
          <w:color w:val="auto"/>
          <w:kern w:val="0"/>
          <w:sz w:val="24"/>
          <w:szCs w:val="24"/>
          <w:highlight w:val="none"/>
        </w:rPr>
      </w:pPr>
      <w:r>
        <w:rPr>
          <w:rFonts w:ascii="宋体" w:hAnsi="宋体" w:cs="宋体"/>
          <w:color w:val="auto"/>
          <w:kern w:val="0"/>
          <w:sz w:val="24"/>
          <w:szCs w:val="24"/>
          <w:highlight w:val="none"/>
        </w:rPr>
        <w:t>12.2若协商解决不成，则通过下列途径之一解决：</w:t>
      </w:r>
    </w:p>
    <w:p>
      <w:pPr>
        <w:widowControl/>
        <w:spacing w:line="440" w:lineRule="exact"/>
        <w:ind w:firstLine="480"/>
        <w:jc w:val="left"/>
        <w:rPr>
          <w:rFonts w:ascii="宋体" w:hAnsi="宋体" w:cs="宋体"/>
          <w:color w:val="auto"/>
          <w:kern w:val="0"/>
          <w:sz w:val="24"/>
          <w:szCs w:val="24"/>
          <w:highlight w:val="none"/>
        </w:rPr>
      </w:pPr>
      <w:r>
        <w:rPr>
          <w:rFonts w:ascii="宋体" w:hAnsi="宋体" w:cs="宋体"/>
          <w:color w:val="auto"/>
          <w:kern w:val="0"/>
          <w:sz w:val="24"/>
          <w:szCs w:val="24"/>
          <w:highlight w:val="none"/>
        </w:rPr>
        <w:t>□提交仲裁委员会仲裁，具体如下：</w:t>
      </w:r>
      <w:r>
        <w:rPr>
          <w:rFonts w:ascii="宋体" w:hAnsi="宋体" w:cs="宋体"/>
          <w:color w:val="auto"/>
          <w:kern w:val="0"/>
          <w:sz w:val="24"/>
          <w:szCs w:val="24"/>
          <w:highlight w:val="none"/>
          <w:u w:val="single"/>
        </w:rPr>
        <w:t>（根据实际情况填写）</w:t>
      </w:r>
      <w:r>
        <w:rPr>
          <w:rFonts w:ascii="宋体" w:hAnsi="宋体" w:cs="宋体"/>
          <w:color w:val="auto"/>
          <w:kern w:val="0"/>
          <w:sz w:val="24"/>
          <w:szCs w:val="24"/>
          <w:highlight w:val="none"/>
        </w:rPr>
        <w:t>。</w:t>
      </w:r>
    </w:p>
    <w:p>
      <w:pPr>
        <w:widowControl/>
        <w:spacing w:line="440" w:lineRule="exact"/>
        <w:ind w:firstLine="480"/>
        <w:jc w:val="left"/>
        <w:rPr>
          <w:rFonts w:ascii="宋体" w:hAnsi="宋体" w:cs="宋体"/>
          <w:color w:val="auto"/>
          <w:kern w:val="0"/>
          <w:sz w:val="24"/>
          <w:szCs w:val="24"/>
          <w:highlight w:val="none"/>
        </w:rPr>
      </w:pPr>
      <w:r>
        <w:rPr>
          <w:rFonts w:ascii="宋体" w:hAnsi="宋体" w:cs="宋体"/>
          <w:color w:val="auto"/>
          <w:kern w:val="0"/>
          <w:sz w:val="24"/>
          <w:szCs w:val="24"/>
          <w:highlight w:val="none"/>
        </w:rPr>
        <w:t>□向人民法院提起诉讼，具体如下：</w:t>
      </w:r>
      <w:r>
        <w:rPr>
          <w:rFonts w:ascii="宋体" w:hAnsi="宋体" w:cs="宋体"/>
          <w:color w:val="auto"/>
          <w:kern w:val="0"/>
          <w:sz w:val="24"/>
          <w:szCs w:val="24"/>
          <w:highlight w:val="none"/>
          <w:u w:val="single"/>
        </w:rPr>
        <w:t>（根据实际情况填写）</w:t>
      </w:r>
      <w:r>
        <w:rPr>
          <w:rFonts w:ascii="宋体" w:hAnsi="宋体" w:cs="宋体"/>
          <w:color w:val="auto"/>
          <w:kern w:val="0"/>
          <w:sz w:val="24"/>
          <w:szCs w:val="24"/>
          <w:highlight w:val="none"/>
        </w:rPr>
        <w:t>。</w:t>
      </w:r>
    </w:p>
    <w:p>
      <w:pPr>
        <w:widowControl/>
        <w:spacing w:line="440" w:lineRule="exact"/>
        <w:ind w:firstLine="480"/>
        <w:jc w:val="left"/>
        <w:rPr>
          <w:rFonts w:ascii="宋体" w:hAnsi="宋体" w:cs="宋体"/>
          <w:color w:val="auto"/>
          <w:kern w:val="0"/>
          <w:sz w:val="24"/>
          <w:szCs w:val="24"/>
          <w:highlight w:val="none"/>
        </w:rPr>
      </w:pPr>
      <w:r>
        <w:rPr>
          <w:rFonts w:ascii="宋体" w:hAnsi="宋体" w:cs="宋体"/>
          <w:color w:val="auto"/>
          <w:kern w:val="0"/>
          <w:sz w:val="24"/>
          <w:szCs w:val="24"/>
          <w:highlight w:val="none"/>
        </w:rPr>
        <w:t>13、不可抗力</w:t>
      </w:r>
    </w:p>
    <w:p>
      <w:pPr>
        <w:widowControl/>
        <w:spacing w:line="440" w:lineRule="exact"/>
        <w:ind w:firstLine="480"/>
        <w:jc w:val="left"/>
        <w:rPr>
          <w:rFonts w:ascii="宋体" w:hAnsi="宋体" w:cs="宋体"/>
          <w:color w:val="auto"/>
          <w:kern w:val="0"/>
          <w:sz w:val="24"/>
          <w:szCs w:val="24"/>
          <w:highlight w:val="none"/>
        </w:rPr>
      </w:pPr>
      <w:r>
        <w:rPr>
          <w:rFonts w:ascii="宋体" w:hAnsi="宋体" w:cs="宋体"/>
          <w:color w:val="auto"/>
          <w:kern w:val="0"/>
          <w:sz w:val="24"/>
          <w:szCs w:val="24"/>
          <w:highlight w:val="none"/>
        </w:rPr>
        <w:t>13.1因不可抗力造成违约的，遭受不可抗力一方应及时向对方通报不能履行或不能完全履行的理由，并在随后取得有关主管机关证明后的15日内向另一方提供不可抗力发生及持续期间的充分证据。基于以上行为，允许遭受不可抗力一方延期履行、部分履行或不履行合同，并根据情况可部分或全部免于承担违约责任。</w:t>
      </w:r>
    </w:p>
    <w:p>
      <w:pPr>
        <w:widowControl/>
        <w:spacing w:line="440" w:lineRule="exact"/>
        <w:ind w:firstLine="480"/>
        <w:jc w:val="left"/>
        <w:rPr>
          <w:rFonts w:ascii="宋体" w:hAnsi="宋体" w:cs="宋体"/>
          <w:color w:val="auto"/>
          <w:kern w:val="0"/>
          <w:sz w:val="24"/>
          <w:szCs w:val="24"/>
          <w:highlight w:val="none"/>
        </w:rPr>
      </w:pPr>
      <w:r>
        <w:rPr>
          <w:rFonts w:ascii="宋体" w:hAnsi="宋体" w:cs="宋体"/>
          <w:color w:val="auto"/>
          <w:kern w:val="0"/>
          <w:sz w:val="24"/>
          <w:szCs w:val="24"/>
          <w:highlight w:val="none"/>
        </w:rPr>
        <w:t>13.2本合同中的不可抗力指不能预见、不能避免、不能克服的客观情况，包括但不限于：自然灾害如地震、台风、洪水、火灾及政府行为、法律规定或其适用的变化或其他任何无法预见、避免或控制的事件。</w:t>
      </w:r>
    </w:p>
    <w:p>
      <w:pPr>
        <w:widowControl/>
        <w:spacing w:line="440" w:lineRule="exact"/>
        <w:ind w:firstLine="480"/>
        <w:jc w:val="left"/>
        <w:rPr>
          <w:rFonts w:ascii="宋体" w:hAnsi="宋体" w:cs="宋体"/>
          <w:color w:val="auto"/>
          <w:kern w:val="0"/>
          <w:sz w:val="24"/>
          <w:szCs w:val="24"/>
          <w:highlight w:val="none"/>
        </w:rPr>
      </w:pPr>
      <w:r>
        <w:rPr>
          <w:rFonts w:ascii="宋体" w:hAnsi="宋体" w:cs="宋体"/>
          <w:color w:val="auto"/>
          <w:kern w:val="0"/>
          <w:sz w:val="24"/>
          <w:szCs w:val="24"/>
          <w:highlight w:val="none"/>
        </w:rPr>
        <w:t>14、合同条款</w:t>
      </w:r>
    </w:p>
    <w:p>
      <w:pPr>
        <w:widowControl/>
        <w:spacing w:line="440" w:lineRule="exact"/>
        <w:ind w:firstLine="480"/>
        <w:jc w:val="left"/>
        <w:rPr>
          <w:rFonts w:ascii="宋体" w:hAnsi="宋体" w:cs="宋体"/>
          <w:color w:val="auto"/>
          <w:kern w:val="0"/>
          <w:sz w:val="24"/>
          <w:szCs w:val="24"/>
          <w:highlight w:val="none"/>
        </w:rPr>
      </w:pPr>
      <w:r>
        <w:rPr>
          <w:rFonts w:ascii="宋体" w:hAnsi="宋体" w:cs="宋体"/>
          <w:color w:val="auto"/>
          <w:kern w:val="0"/>
          <w:sz w:val="24"/>
          <w:szCs w:val="24"/>
          <w:highlight w:val="none"/>
          <w:u w:val="single"/>
        </w:rPr>
        <w:t>（根据实际情况填写）</w:t>
      </w:r>
      <w:r>
        <w:rPr>
          <w:rFonts w:ascii="宋体" w:hAnsi="宋体" w:cs="宋体"/>
          <w:color w:val="auto"/>
          <w:kern w:val="0"/>
          <w:sz w:val="24"/>
          <w:szCs w:val="24"/>
          <w:highlight w:val="none"/>
        </w:rPr>
        <w:t>。</w:t>
      </w:r>
    </w:p>
    <w:p>
      <w:pPr>
        <w:widowControl/>
        <w:spacing w:line="440" w:lineRule="exact"/>
        <w:ind w:firstLine="480"/>
        <w:jc w:val="left"/>
        <w:rPr>
          <w:rFonts w:ascii="宋体" w:hAnsi="宋体" w:cs="宋体"/>
          <w:color w:val="auto"/>
          <w:kern w:val="0"/>
          <w:sz w:val="24"/>
          <w:szCs w:val="24"/>
          <w:highlight w:val="none"/>
        </w:rPr>
      </w:pPr>
      <w:r>
        <w:rPr>
          <w:rFonts w:ascii="宋体" w:hAnsi="宋体" w:cs="宋体"/>
          <w:color w:val="auto"/>
          <w:kern w:val="0"/>
          <w:sz w:val="24"/>
          <w:szCs w:val="24"/>
          <w:highlight w:val="none"/>
        </w:rPr>
        <w:t>15、其他约定</w:t>
      </w:r>
    </w:p>
    <w:p>
      <w:pPr>
        <w:widowControl/>
        <w:spacing w:line="440" w:lineRule="exact"/>
        <w:ind w:firstLine="480"/>
        <w:jc w:val="left"/>
        <w:rPr>
          <w:rFonts w:ascii="宋体" w:hAnsi="宋体" w:cs="宋体"/>
          <w:color w:val="auto"/>
          <w:kern w:val="0"/>
          <w:sz w:val="24"/>
          <w:szCs w:val="24"/>
          <w:highlight w:val="none"/>
        </w:rPr>
      </w:pPr>
      <w:r>
        <w:rPr>
          <w:rFonts w:ascii="宋体" w:hAnsi="宋体" w:cs="宋体"/>
          <w:color w:val="auto"/>
          <w:kern w:val="0"/>
          <w:sz w:val="24"/>
          <w:szCs w:val="24"/>
          <w:highlight w:val="none"/>
        </w:rPr>
        <w:t>15.1合同文件与本合同具有同等法律效力。</w:t>
      </w:r>
    </w:p>
    <w:p>
      <w:pPr>
        <w:widowControl/>
        <w:spacing w:line="440" w:lineRule="exact"/>
        <w:ind w:firstLine="480"/>
        <w:jc w:val="left"/>
        <w:rPr>
          <w:rFonts w:ascii="宋体" w:hAnsi="宋体" w:cs="宋体"/>
          <w:color w:val="auto"/>
          <w:kern w:val="0"/>
          <w:sz w:val="24"/>
          <w:szCs w:val="24"/>
          <w:highlight w:val="none"/>
        </w:rPr>
      </w:pPr>
      <w:r>
        <w:rPr>
          <w:rFonts w:ascii="宋体" w:hAnsi="宋体" w:cs="宋体"/>
          <w:color w:val="auto"/>
          <w:kern w:val="0"/>
          <w:sz w:val="24"/>
          <w:szCs w:val="24"/>
          <w:highlight w:val="none"/>
        </w:rPr>
        <w:t>15.2本合同未尽事宜，双方可另行补充。</w:t>
      </w:r>
    </w:p>
    <w:p>
      <w:pPr>
        <w:widowControl/>
        <w:spacing w:line="440" w:lineRule="exact"/>
        <w:ind w:firstLine="480"/>
        <w:jc w:val="left"/>
        <w:rPr>
          <w:rFonts w:ascii="宋体" w:hAnsi="宋体" w:cs="宋体"/>
          <w:color w:val="auto"/>
          <w:kern w:val="0"/>
          <w:sz w:val="24"/>
          <w:szCs w:val="24"/>
          <w:highlight w:val="none"/>
        </w:rPr>
      </w:pPr>
      <w:r>
        <w:rPr>
          <w:rFonts w:ascii="宋体" w:hAnsi="宋体" w:cs="宋体"/>
          <w:color w:val="auto"/>
          <w:kern w:val="0"/>
          <w:sz w:val="24"/>
          <w:szCs w:val="24"/>
          <w:highlight w:val="none"/>
        </w:rPr>
        <w:t>15.3本合同自签订之日起生效。</w:t>
      </w:r>
    </w:p>
    <w:p>
      <w:pPr>
        <w:widowControl/>
        <w:spacing w:line="440" w:lineRule="exact"/>
        <w:ind w:firstLine="480"/>
        <w:jc w:val="left"/>
        <w:rPr>
          <w:rFonts w:ascii="宋体" w:hAnsi="宋体" w:cs="宋体"/>
          <w:color w:val="auto"/>
          <w:kern w:val="0"/>
          <w:sz w:val="24"/>
          <w:szCs w:val="24"/>
          <w:highlight w:val="none"/>
        </w:rPr>
      </w:pPr>
      <w:r>
        <w:rPr>
          <w:rFonts w:ascii="宋体" w:hAnsi="宋体" w:cs="宋体"/>
          <w:color w:val="auto"/>
          <w:kern w:val="0"/>
          <w:sz w:val="24"/>
          <w:szCs w:val="24"/>
          <w:highlight w:val="none"/>
        </w:rPr>
        <w:t>15.4本合同一式</w:t>
      </w:r>
      <w:r>
        <w:rPr>
          <w:rFonts w:ascii="宋体" w:hAnsi="宋体" w:cs="宋体"/>
          <w:color w:val="auto"/>
          <w:kern w:val="0"/>
          <w:sz w:val="24"/>
          <w:szCs w:val="24"/>
          <w:highlight w:val="none"/>
          <w:u w:val="single"/>
        </w:rPr>
        <w:t>（填写具体份数）</w:t>
      </w:r>
      <w:r>
        <w:rPr>
          <w:rFonts w:ascii="宋体" w:hAnsi="宋体" w:cs="宋体"/>
          <w:color w:val="auto"/>
          <w:kern w:val="0"/>
          <w:sz w:val="24"/>
          <w:szCs w:val="24"/>
          <w:highlight w:val="none"/>
        </w:rPr>
        <w:t>份，经双方授权代表签字并盖章后生效。甲方、乙方各执</w:t>
      </w:r>
      <w:r>
        <w:rPr>
          <w:rFonts w:ascii="宋体" w:hAnsi="宋体" w:cs="宋体"/>
          <w:color w:val="auto"/>
          <w:kern w:val="0"/>
          <w:sz w:val="24"/>
          <w:szCs w:val="24"/>
          <w:highlight w:val="none"/>
          <w:u w:val="single"/>
        </w:rPr>
        <w:t>（填写具体份数）</w:t>
      </w:r>
      <w:r>
        <w:rPr>
          <w:rFonts w:ascii="宋体" w:hAnsi="宋体" w:cs="宋体"/>
          <w:color w:val="auto"/>
          <w:kern w:val="0"/>
          <w:sz w:val="24"/>
          <w:szCs w:val="24"/>
          <w:highlight w:val="none"/>
        </w:rPr>
        <w:t>份，送</w:t>
      </w:r>
      <w:r>
        <w:rPr>
          <w:rFonts w:ascii="宋体" w:hAnsi="宋体" w:cs="宋体"/>
          <w:color w:val="auto"/>
          <w:kern w:val="0"/>
          <w:sz w:val="24"/>
          <w:szCs w:val="24"/>
          <w:highlight w:val="none"/>
          <w:u w:val="single"/>
        </w:rPr>
        <w:t>（填写需要备案的监管部门的全称）</w:t>
      </w:r>
      <w:r>
        <w:rPr>
          <w:rFonts w:ascii="宋体" w:hAnsi="宋体" w:cs="宋体"/>
          <w:color w:val="auto"/>
          <w:kern w:val="0"/>
          <w:sz w:val="24"/>
          <w:szCs w:val="24"/>
          <w:highlight w:val="none"/>
        </w:rPr>
        <w:t>备案</w:t>
      </w:r>
      <w:r>
        <w:rPr>
          <w:rFonts w:ascii="宋体" w:hAnsi="宋体" w:cs="宋体"/>
          <w:color w:val="auto"/>
          <w:kern w:val="0"/>
          <w:sz w:val="24"/>
          <w:szCs w:val="24"/>
          <w:highlight w:val="none"/>
          <w:u w:val="single"/>
        </w:rPr>
        <w:t>（填写具体份数）</w:t>
      </w:r>
      <w:r>
        <w:rPr>
          <w:rFonts w:ascii="宋体" w:hAnsi="宋体" w:cs="宋体"/>
          <w:color w:val="auto"/>
          <w:kern w:val="0"/>
          <w:sz w:val="24"/>
          <w:szCs w:val="24"/>
          <w:highlight w:val="none"/>
        </w:rPr>
        <w:t>份，具有同等效力。</w:t>
      </w:r>
    </w:p>
    <w:p>
      <w:pPr>
        <w:widowControl/>
        <w:spacing w:line="440" w:lineRule="exact"/>
        <w:ind w:firstLine="480"/>
        <w:jc w:val="left"/>
        <w:rPr>
          <w:rFonts w:ascii="宋体" w:hAnsi="宋体" w:cs="宋体"/>
          <w:color w:val="auto"/>
          <w:kern w:val="0"/>
          <w:sz w:val="24"/>
          <w:szCs w:val="24"/>
          <w:highlight w:val="none"/>
        </w:rPr>
      </w:pPr>
      <w:r>
        <w:rPr>
          <w:rFonts w:ascii="宋体" w:hAnsi="宋体" w:cs="宋体"/>
          <w:color w:val="auto"/>
          <w:kern w:val="0"/>
          <w:sz w:val="24"/>
          <w:szCs w:val="24"/>
          <w:highlight w:val="none"/>
        </w:rPr>
        <w:t>15.5其他：□无。□（根据实际情况填写需要增加的内容）。</w:t>
      </w:r>
    </w:p>
    <w:p>
      <w:pPr>
        <w:widowControl/>
        <w:spacing w:line="440" w:lineRule="exact"/>
        <w:jc w:val="center"/>
        <w:rPr>
          <w:rFonts w:ascii="宋体" w:hAnsi="宋体" w:cs="宋体"/>
          <w:color w:val="auto"/>
          <w:kern w:val="0"/>
          <w:sz w:val="24"/>
          <w:szCs w:val="24"/>
          <w:highlight w:val="none"/>
        </w:rPr>
      </w:pPr>
      <w:r>
        <w:rPr>
          <w:rFonts w:ascii="宋体" w:hAnsi="宋体" w:cs="宋体"/>
          <w:color w:val="auto"/>
          <w:kern w:val="0"/>
          <w:sz w:val="24"/>
          <w:szCs w:val="24"/>
          <w:highlight w:val="none"/>
        </w:rPr>
        <w:t>（以下无正文）</w:t>
      </w:r>
    </w:p>
    <w:p>
      <w:pPr>
        <w:widowControl/>
        <w:spacing w:line="440" w:lineRule="exact"/>
        <w:jc w:val="left"/>
        <w:rPr>
          <w:rFonts w:ascii="宋体" w:hAnsi="宋体" w:cs="宋体"/>
          <w:color w:val="auto"/>
          <w:kern w:val="0"/>
          <w:sz w:val="24"/>
          <w:szCs w:val="24"/>
          <w:highlight w:val="none"/>
        </w:rPr>
      </w:pPr>
      <w:r>
        <w:rPr>
          <w:rFonts w:ascii="宋体" w:hAnsi="宋体" w:cs="宋体"/>
          <w:color w:val="auto"/>
          <w:kern w:val="0"/>
          <w:sz w:val="24"/>
          <w:szCs w:val="24"/>
          <w:highlight w:val="none"/>
        </w:rPr>
        <w:t> </w:t>
      </w:r>
    </w:p>
    <w:p>
      <w:pPr>
        <w:widowControl/>
        <w:spacing w:line="440" w:lineRule="exact"/>
        <w:jc w:val="left"/>
        <w:rPr>
          <w:rFonts w:ascii="宋体" w:hAnsi="宋体" w:cs="宋体"/>
          <w:color w:val="auto"/>
          <w:kern w:val="0"/>
          <w:sz w:val="24"/>
          <w:szCs w:val="24"/>
          <w:highlight w:val="none"/>
        </w:rPr>
      </w:pPr>
      <w:r>
        <w:rPr>
          <w:rFonts w:ascii="宋体" w:hAnsi="宋体" w:cs="宋体"/>
          <w:color w:val="auto"/>
          <w:kern w:val="0"/>
          <w:sz w:val="24"/>
          <w:szCs w:val="24"/>
          <w:highlight w:val="none"/>
        </w:rPr>
        <w:t> </w:t>
      </w:r>
    </w:p>
    <w:p>
      <w:pPr>
        <w:widowControl/>
        <w:spacing w:line="440" w:lineRule="exact"/>
        <w:jc w:val="left"/>
        <w:rPr>
          <w:rFonts w:ascii="宋体" w:hAnsi="宋体" w:cs="宋体"/>
          <w:color w:val="auto"/>
          <w:kern w:val="0"/>
          <w:sz w:val="24"/>
          <w:szCs w:val="24"/>
          <w:highlight w:val="none"/>
        </w:rPr>
      </w:pPr>
      <w:r>
        <w:rPr>
          <w:rFonts w:ascii="宋体" w:hAnsi="宋体" w:cs="宋体"/>
          <w:color w:val="auto"/>
          <w:kern w:val="0"/>
          <w:sz w:val="24"/>
          <w:szCs w:val="24"/>
          <w:highlight w:val="none"/>
        </w:rPr>
        <w:t>甲方：                                 乙方：</w:t>
      </w:r>
    </w:p>
    <w:p>
      <w:pPr>
        <w:widowControl/>
        <w:spacing w:line="440" w:lineRule="exact"/>
        <w:jc w:val="left"/>
        <w:rPr>
          <w:rFonts w:ascii="宋体" w:hAnsi="宋体" w:cs="宋体"/>
          <w:color w:val="auto"/>
          <w:kern w:val="0"/>
          <w:sz w:val="24"/>
          <w:szCs w:val="24"/>
          <w:highlight w:val="none"/>
        </w:rPr>
      </w:pPr>
      <w:r>
        <w:rPr>
          <w:rFonts w:ascii="宋体" w:hAnsi="宋体" w:cs="宋体"/>
          <w:color w:val="auto"/>
          <w:kern w:val="0"/>
          <w:sz w:val="24"/>
          <w:szCs w:val="24"/>
          <w:highlight w:val="none"/>
        </w:rPr>
        <w:t>住所：                                 住所：</w:t>
      </w:r>
    </w:p>
    <w:p>
      <w:pPr>
        <w:widowControl/>
        <w:spacing w:line="440" w:lineRule="exact"/>
        <w:jc w:val="left"/>
        <w:rPr>
          <w:rFonts w:ascii="宋体" w:hAnsi="宋体" w:cs="宋体"/>
          <w:color w:val="auto"/>
          <w:kern w:val="0"/>
          <w:sz w:val="24"/>
          <w:szCs w:val="24"/>
          <w:highlight w:val="none"/>
        </w:rPr>
      </w:pPr>
      <w:r>
        <w:rPr>
          <w:rFonts w:ascii="宋体" w:hAnsi="宋体" w:cs="宋体"/>
          <w:color w:val="auto"/>
          <w:kern w:val="0"/>
          <w:sz w:val="24"/>
          <w:szCs w:val="24"/>
          <w:highlight w:val="none"/>
        </w:rPr>
        <w:t>单位负责人：                             单位负责人： </w:t>
      </w:r>
    </w:p>
    <w:p>
      <w:pPr>
        <w:widowControl/>
        <w:spacing w:line="440" w:lineRule="exact"/>
        <w:jc w:val="left"/>
        <w:rPr>
          <w:rFonts w:ascii="宋体" w:hAnsi="宋体" w:cs="宋体"/>
          <w:color w:val="auto"/>
          <w:kern w:val="0"/>
          <w:sz w:val="24"/>
          <w:szCs w:val="24"/>
          <w:highlight w:val="none"/>
        </w:rPr>
      </w:pPr>
      <w:r>
        <w:rPr>
          <w:rFonts w:ascii="宋体" w:hAnsi="宋体" w:cs="宋体"/>
          <w:color w:val="auto"/>
          <w:kern w:val="0"/>
          <w:sz w:val="24"/>
          <w:szCs w:val="24"/>
          <w:highlight w:val="none"/>
        </w:rPr>
        <w:t>委托代理人：                             委托代理人： </w:t>
      </w:r>
    </w:p>
    <w:p>
      <w:pPr>
        <w:widowControl/>
        <w:spacing w:line="440" w:lineRule="exact"/>
        <w:jc w:val="left"/>
        <w:rPr>
          <w:rFonts w:ascii="宋体" w:hAnsi="宋体" w:cs="宋体"/>
          <w:color w:val="auto"/>
          <w:kern w:val="0"/>
          <w:sz w:val="24"/>
          <w:szCs w:val="24"/>
          <w:highlight w:val="none"/>
        </w:rPr>
      </w:pPr>
      <w:r>
        <w:rPr>
          <w:rFonts w:ascii="宋体" w:hAnsi="宋体" w:cs="宋体"/>
          <w:color w:val="auto"/>
          <w:kern w:val="0"/>
          <w:sz w:val="24"/>
          <w:szCs w:val="24"/>
          <w:highlight w:val="none"/>
        </w:rPr>
        <w:t>联系方法：                              联系方法：</w:t>
      </w:r>
    </w:p>
    <w:p>
      <w:pPr>
        <w:widowControl/>
        <w:spacing w:line="440" w:lineRule="exact"/>
        <w:jc w:val="left"/>
        <w:rPr>
          <w:rFonts w:ascii="宋体" w:hAnsi="宋体" w:cs="宋体"/>
          <w:color w:val="auto"/>
          <w:kern w:val="0"/>
          <w:sz w:val="24"/>
          <w:szCs w:val="24"/>
          <w:highlight w:val="none"/>
        </w:rPr>
      </w:pPr>
      <w:r>
        <w:rPr>
          <w:rFonts w:ascii="宋体" w:hAnsi="宋体" w:cs="宋体"/>
          <w:color w:val="auto"/>
          <w:kern w:val="0"/>
          <w:sz w:val="24"/>
          <w:szCs w:val="24"/>
          <w:highlight w:val="none"/>
        </w:rPr>
        <w:t>开户银行：                              开户银行：</w:t>
      </w:r>
    </w:p>
    <w:p>
      <w:pPr>
        <w:widowControl/>
        <w:spacing w:line="440" w:lineRule="exact"/>
        <w:jc w:val="left"/>
        <w:rPr>
          <w:rFonts w:ascii="宋体" w:hAnsi="宋体" w:cs="宋体"/>
          <w:color w:val="auto"/>
          <w:kern w:val="0"/>
          <w:sz w:val="24"/>
          <w:szCs w:val="24"/>
          <w:highlight w:val="none"/>
        </w:rPr>
      </w:pPr>
      <w:r>
        <w:rPr>
          <w:rFonts w:ascii="宋体" w:hAnsi="宋体" w:cs="宋体"/>
          <w:color w:val="auto"/>
          <w:kern w:val="0"/>
          <w:sz w:val="24"/>
          <w:szCs w:val="24"/>
          <w:highlight w:val="none"/>
        </w:rPr>
        <w:t>账号：                                 账号：</w:t>
      </w:r>
    </w:p>
    <w:p>
      <w:pPr>
        <w:widowControl/>
        <w:spacing w:line="440" w:lineRule="exact"/>
        <w:jc w:val="left"/>
        <w:rPr>
          <w:rFonts w:ascii="宋体" w:hAnsi="宋体" w:cs="宋体"/>
          <w:color w:val="auto"/>
          <w:kern w:val="0"/>
          <w:sz w:val="24"/>
          <w:szCs w:val="24"/>
          <w:highlight w:val="none"/>
        </w:rPr>
      </w:pPr>
      <w:r>
        <w:rPr>
          <w:rFonts w:ascii="宋体" w:hAnsi="宋体" w:cs="宋体"/>
          <w:color w:val="auto"/>
          <w:kern w:val="0"/>
          <w:sz w:val="24"/>
          <w:szCs w:val="24"/>
          <w:highlight w:val="none"/>
        </w:rPr>
        <w:t> </w:t>
      </w:r>
    </w:p>
    <w:p>
      <w:pPr>
        <w:widowControl/>
        <w:spacing w:line="440" w:lineRule="exact"/>
        <w:jc w:val="left"/>
        <w:rPr>
          <w:rFonts w:ascii="宋体" w:hAnsi="宋体" w:cs="宋体"/>
          <w:color w:val="auto"/>
          <w:kern w:val="0"/>
          <w:sz w:val="24"/>
          <w:szCs w:val="24"/>
          <w:highlight w:val="none"/>
        </w:rPr>
      </w:pPr>
      <w:r>
        <w:rPr>
          <w:rFonts w:ascii="宋体" w:hAnsi="宋体" w:cs="宋体"/>
          <w:color w:val="auto"/>
          <w:kern w:val="0"/>
          <w:sz w:val="24"/>
          <w:szCs w:val="24"/>
          <w:highlight w:val="none"/>
        </w:rPr>
        <w:t>签订地点：</w:t>
      </w:r>
      <w:r>
        <w:rPr>
          <w:rFonts w:ascii="宋体" w:hAnsi="宋体" w:cs="宋体"/>
          <w:color w:val="auto"/>
          <w:kern w:val="0"/>
          <w:sz w:val="24"/>
          <w:szCs w:val="24"/>
          <w:highlight w:val="none"/>
          <w:u w:val="single"/>
        </w:rPr>
        <w:t>                </w:t>
      </w:r>
    </w:p>
    <w:p>
      <w:pPr>
        <w:widowControl/>
        <w:spacing w:line="440" w:lineRule="exact"/>
        <w:jc w:val="left"/>
        <w:rPr>
          <w:rFonts w:ascii="宋体" w:hAnsi="宋体" w:cs="宋体"/>
          <w:color w:val="auto"/>
          <w:kern w:val="0"/>
          <w:sz w:val="24"/>
          <w:szCs w:val="24"/>
          <w:highlight w:val="none"/>
        </w:rPr>
      </w:pPr>
      <w:r>
        <w:rPr>
          <w:rFonts w:ascii="宋体" w:hAnsi="宋体" w:cs="宋体"/>
          <w:color w:val="auto"/>
          <w:kern w:val="0"/>
          <w:sz w:val="24"/>
          <w:szCs w:val="24"/>
          <w:highlight w:val="none"/>
        </w:rPr>
        <w:t>签订日期：</w:t>
      </w:r>
      <w:r>
        <w:rPr>
          <w:rFonts w:ascii="宋体" w:hAnsi="宋体" w:cs="宋体"/>
          <w:color w:val="auto"/>
          <w:kern w:val="0"/>
          <w:sz w:val="24"/>
          <w:szCs w:val="24"/>
          <w:highlight w:val="none"/>
          <w:u w:val="single"/>
        </w:rPr>
        <w:t>    </w:t>
      </w:r>
      <w:r>
        <w:rPr>
          <w:rFonts w:ascii="宋体" w:hAnsi="宋体" w:cs="宋体"/>
          <w:color w:val="auto"/>
          <w:kern w:val="0"/>
          <w:sz w:val="24"/>
          <w:szCs w:val="24"/>
          <w:highlight w:val="none"/>
        </w:rPr>
        <w:t>年</w:t>
      </w:r>
      <w:r>
        <w:rPr>
          <w:rFonts w:ascii="宋体" w:hAnsi="宋体" w:cs="宋体"/>
          <w:color w:val="auto"/>
          <w:kern w:val="0"/>
          <w:sz w:val="24"/>
          <w:szCs w:val="24"/>
          <w:highlight w:val="none"/>
          <w:u w:val="single"/>
        </w:rPr>
        <w:t>   </w:t>
      </w:r>
      <w:r>
        <w:rPr>
          <w:rFonts w:ascii="宋体" w:hAnsi="宋体" w:cs="宋体"/>
          <w:color w:val="auto"/>
          <w:kern w:val="0"/>
          <w:sz w:val="24"/>
          <w:szCs w:val="24"/>
          <w:highlight w:val="none"/>
        </w:rPr>
        <w:t>月</w:t>
      </w:r>
      <w:r>
        <w:rPr>
          <w:rFonts w:ascii="宋体" w:hAnsi="宋体" w:cs="宋体"/>
          <w:color w:val="auto"/>
          <w:kern w:val="0"/>
          <w:sz w:val="24"/>
          <w:szCs w:val="24"/>
          <w:highlight w:val="none"/>
          <w:u w:val="single"/>
        </w:rPr>
        <w:t>   </w:t>
      </w:r>
      <w:r>
        <w:rPr>
          <w:rFonts w:ascii="宋体" w:hAnsi="宋体" w:cs="宋体"/>
          <w:color w:val="auto"/>
          <w:kern w:val="0"/>
          <w:sz w:val="24"/>
          <w:szCs w:val="24"/>
          <w:highlight w:val="none"/>
        </w:rPr>
        <w:t>日</w:t>
      </w:r>
    </w:p>
    <w:p>
      <w:pPr>
        <w:widowControl/>
        <w:spacing w:before="75" w:after="75" w:line="435" w:lineRule="atLeast"/>
        <w:jc w:val="left"/>
        <w:rPr>
          <w:rFonts w:ascii="宋体" w:hAnsi="宋体" w:cs="宋体"/>
          <w:color w:val="auto"/>
          <w:kern w:val="0"/>
          <w:sz w:val="24"/>
          <w:szCs w:val="24"/>
          <w:highlight w:val="none"/>
        </w:rPr>
      </w:pPr>
      <w:r>
        <w:rPr>
          <w:rFonts w:ascii="宋体" w:hAnsi="宋体" w:cs="宋体"/>
          <w:color w:val="auto"/>
          <w:kern w:val="0"/>
          <w:sz w:val="24"/>
          <w:szCs w:val="24"/>
          <w:highlight w:val="none"/>
        </w:rPr>
        <w:t> </w:t>
      </w:r>
    </w:p>
    <w:p>
      <w:pPr>
        <w:pStyle w:val="11"/>
        <w:rPr>
          <w:rFonts w:ascii="宋体" w:hAnsi="宋体" w:cs="宋体"/>
          <w:color w:val="auto"/>
          <w:kern w:val="0"/>
          <w:sz w:val="24"/>
          <w:szCs w:val="24"/>
          <w:highlight w:val="none"/>
        </w:rPr>
      </w:pPr>
    </w:p>
    <w:p>
      <w:pPr>
        <w:pStyle w:val="11"/>
        <w:rPr>
          <w:rFonts w:ascii="宋体" w:hAnsi="宋体" w:cs="宋体"/>
          <w:color w:val="auto"/>
          <w:kern w:val="0"/>
          <w:sz w:val="24"/>
          <w:szCs w:val="24"/>
          <w:highlight w:val="none"/>
        </w:rPr>
      </w:pPr>
    </w:p>
    <w:p>
      <w:pPr>
        <w:pStyle w:val="11"/>
        <w:rPr>
          <w:rFonts w:ascii="宋体" w:hAnsi="宋体" w:cs="宋体"/>
          <w:color w:val="auto"/>
          <w:kern w:val="0"/>
          <w:sz w:val="24"/>
          <w:szCs w:val="24"/>
          <w:highlight w:val="none"/>
        </w:rPr>
      </w:pPr>
    </w:p>
    <w:p>
      <w:pPr>
        <w:pStyle w:val="11"/>
        <w:rPr>
          <w:rFonts w:ascii="宋体" w:hAnsi="宋体" w:cs="宋体"/>
          <w:color w:val="auto"/>
          <w:kern w:val="0"/>
          <w:sz w:val="24"/>
          <w:szCs w:val="24"/>
          <w:highlight w:val="none"/>
        </w:rPr>
      </w:pPr>
    </w:p>
    <w:p>
      <w:pPr>
        <w:pStyle w:val="11"/>
        <w:rPr>
          <w:color w:val="auto"/>
          <w:highlight w:val="none"/>
        </w:rPr>
      </w:pPr>
    </w:p>
    <w:p>
      <w:pPr>
        <w:widowControl/>
        <w:spacing w:before="75" w:after="75" w:line="435" w:lineRule="atLeast"/>
        <w:jc w:val="center"/>
        <w:rPr>
          <w:rFonts w:ascii="宋体" w:hAnsi="宋体" w:cs="宋体"/>
          <w:b/>
          <w:bCs/>
          <w:color w:val="auto"/>
          <w:kern w:val="0"/>
          <w:sz w:val="36"/>
          <w:szCs w:val="36"/>
          <w:highlight w:val="none"/>
        </w:rPr>
      </w:pPr>
    </w:p>
    <w:p>
      <w:pPr>
        <w:widowControl/>
        <w:spacing w:before="75" w:after="75" w:line="435" w:lineRule="atLeast"/>
        <w:jc w:val="center"/>
        <w:rPr>
          <w:rFonts w:ascii="宋体" w:hAnsi="宋体" w:cs="宋体"/>
          <w:color w:val="auto"/>
          <w:kern w:val="0"/>
          <w:sz w:val="24"/>
          <w:szCs w:val="24"/>
          <w:highlight w:val="none"/>
        </w:rPr>
      </w:pPr>
      <w:r>
        <w:rPr>
          <w:rFonts w:ascii="宋体" w:hAnsi="宋体" w:cs="宋体"/>
          <w:b/>
          <w:bCs/>
          <w:color w:val="auto"/>
          <w:kern w:val="0"/>
          <w:sz w:val="36"/>
          <w:szCs w:val="36"/>
          <w:highlight w:val="none"/>
        </w:rPr>
        <w:t>第五章  首次响应文件格式</w:t>
      </w:r>
    </w:p>
    <w:p>
      <w:pPr>
        <w:widowControl/>
        <w:spacing w:before="75" w:after="75"/>
        <w:jc w:val="center"/>
        <w:rPr>
          <w:rFonts w:ascii="宋体" w:hAnsi="宋体" w:cs="宋体"/>
          <w:color w:val="auto"/>
          <w:kern w:val="0"/>
          <w:sz w:val="24"/>
          <w:szCs w:val="24"/>
          <w:highlight w:val="none"/>
        </w:rPr>
      </w:pPr>
      <w:r>
        <w:rPr>
          <w:rFonts w:ascii="宋体" w:hAnsi="宋体" w:cs="宋体"/>
          <w:b/>
          <w:bCs/>
          <w:color w:val="auto"/>
          <w:kern w:val="0"/>
          <w:sz w:val="36"/>
          <w:szCs w:val="36"/>
          <w:highlight w:val="none"/>
        </w:rPr>
        <w:t> </w:t>
      </w:r>
    </w:p>
    <w:p>
      <w:pPr>
        <w:widowControl/>
        <w:spacing w:before="75" w:after="75" w:line="435" w:lineRule="atLeast"/>
        <w:jc w:val="center"/>
        <w:rPr>
          <w:rFonts w:ascii="宋体" w:hAnsi="宋体" w:cs="宋体"/>
          <w:color w:val="auto"/>
          <w:kern w:val="0"/>
          <w:sz w:val="24"/>
          <w:szCs w:val="24"/>
          <w:highlight w:val="none"/>
        </w:rPr>
      </w:pPr>
      <w:r>
        <w:rPr>
          <w:rFonts w:ascii="宋体" w:hAnsi="宋体" w:cs="宋体"/>
          <w:b/>
          <w:bCs/>
          <w:color w:val="auto"/>
          <w:kern w:val="0"/>
          <w:sz w:val="24"/>
          <w:szCs w:val="24"/>
          <w:highlight w:val="none"/>
        </w:rPr>
        <w:t>编制说明</w:t>
      </w:r>
    </w:p>
    <w:p>
      <w:pPr>
        <w:widowControl/>
        <w:spacing w:before="75" w:after="75" w:line="435" w:lineRule="atLeast"/>
        <w:jc w:val="left"/>
        <w:rPr>
          <w:rFonts w:ascii="宋体" w:hAnsi="宋体" w:cs="宋体"/>
          <w:color w:val="auto"/>
          <w:kern w:val="0"/>
          <w:sz w:val="24"/>
          <w:szCs w:val="24"/>
          <w:highlight w:val="none"/>
        </w:rPr>
      </w:pPr>
      <w:r>
        <w:rPr>
          <w:rFonts w:ascii="宋体" w:hAnsi="宋体" w:cs="宋体"/>
          <w:color w:val="auto"/>
          <w:kern w:val="0"/>
          <w:sz w:val="24"/>
          <w:szCs w:val="24"/>
          <w:highlight w:val="none"/>
        </w:rPr>
        <w:t> 1、本附件所有格式为响应文件的组成部分，供采购人或代理机构编制磋商文件时参考使用。由于新增政策、行业管理规定或者不同项目实际特点需要,则采购人或代理机构可以对有关表格进行必要的补充或修改，以满足实际项目的使用。</w:t>
      </w:r>
    </w:p>
    <w:p>
      <w:pPr>
        <w:widowControl/>
        <w:spacing w:before="75" w:after="75" w:line="435" w:lineRule="atLeast"/>
        <w:jc w:val="left"/>
        <w:rPr>
          <w:rFonts w:ascii="宋体" w:hAnsi="宋体" w:cs="宋体"/>
          <w:color w:val="auto"/>
          <w:kern w:val="0"/>
          <w:sz w:val="24"/>
          <w:szCs w:val="24"/>
          <w:highlight w:val="none"/>
        </w:rPr>
      </w:pPr>
      <w:r>
        <w:rPr>
          <w:rFonts w:ascii="宋体" w:hAnsi="宋体" w:cs="宋体"/>
          <w:color w:val="auto"/>
          <w:kern w:val="0"/>
          <w:sz w:val="24"/>
          <w:szCs w:val="24"/>
          <w:highlight w:val="none"/>
        </w:rPr>
        <w:t> 2、除磋商文件另有规定外，磋商文件要求原件的，供应商在纸质响应文件正本中应提供原件；磋商文件要求复印件的，供应商在纸质响应文件中可提供原件、复印件或扫描件；磋商文件对原件、复印件未作要求的，供应商可自行确定在纸质响应文件中提供原件、复印件或扫描件（若供应商提供注明“复印件无效”的材料或资料，供应商在纸质响应文件正本中应提供原件）。</w:t>
      </w:r>
    </w:p>
    <w:p>
      <w:pPr>
        <w:widowControl/>
        <w:spacing w:before="75" w:after="75" w:line="435" w:lineRule="atLeast"/>
        <w:jc w:val="left"/>
        <w:rPr>
          <w:rFonts w:ascii="宋体" w:hAnsi="宋体" w:cs="宋体"/>
          <w:color w:val="auto"/>
          <w:kern w:val="0"/>
          <w:sz w:val="24"/>
          <w:szCs w:val="24"/>
          <w:highlight w:val="none"/>
        </w:rPr>
      </w:pPr>
      <w:r>
        <w:rPr>
          <w:rFonts w:ascii="宋体" w:hAnsi="宋体" w:cs="宋体"/>
          <w:color w:val="auto"/>
          <w:kern w:val="0"/>
          <w:sz w:val="24"/>
          <w:szCs w:val="24"/>
          <w:highlight w:val="none"/>
        </w:rPr>
        <w:t> </w:t>
      </w:r>
    </w:p>
    <w:p>
      <w:pPr>
        <w:widowControl/>
        <w:spacing w:before="75" w:after="75"/>
        <w:jc w:val="left"/>
        <w:rPr>
          <w:rFonts w:ascii="宋体" w:hAnsi="宋体" w:cs="宋体"/>
          <w:color w:val="auto"/>
          <w:kern w:val="0"/>
          <w:sz w:val="24"/>
          <w:szCs w:val="24"/>
          <w:highlight w:val="none"/>
        </w:rPr>
      </w:pPr>
      <w:r>
        <w:rPr>
          <w:rFonts w:ascii="宋体" w:hAnsi="宋体" w:cs="宋体"/>
          <w:b/>
          <w:bCs/>
          <w:color w:val="auto"/>
          <w:kern w:val="0"/>
          <w:sz w:val="36"/>
          <w:szCs w:val="36"/>
          <w:highlight w:val="none"/>
        </w:rPr>
        <w:t> </w:t>
      </w:r>
    </w:p>
    <w:p>
      <w:pPr>
        <w:widowControl/>
        <w:spacing w:before="75" w:after="75"/>
        <w:jc w:val="left"/>
        <w:rPr>
          <w:rFonts w:ascii="宋体" w:hAnsi="宋体" w:cs="宋体"/>
          <w:b/>
          <w:bCs/>
          <w:color w:val="auto"/>
          <w:kern w:val="0"/>
          <w:sz w:val="36"/>
          <w:szCs w:val="36"/>
          <w:highlight w:val="none"/>
        </w:rPr>
      </w:pPr>
      <w:r>
        <w:rPr>
          <w:rFonts w:ascii="宋体" w:hAnsi="宋体" w:cs="宋体"/>
          <w:b/>
          <w:bCs/>
          <w:color w:val="auto"/>
          <w:kern w:val="0"/>
          <w:sz w:val="36"/>
          <w:szCs w:val="36"/>
          <w:highlight w:val="none"/>
        </w:rPr>
        <w:t> </w:t>
      </w:r>
    </w:p>
    <w:p>
      <w:pPr>
        <w:pStyle w:val="11"/>
        <w:rPr>
          <w:rFonts w:ascii="宋体" w:hAnsi="宋体" w:cs="宋体"/>
          <w:b/>
          <w:bCs/>
          <w:color w:val="auto"/>
          <w:kern w:val="0"/>
          <w:sz w:val="36"/>
          <w:szCs w:val="36"/>
          <w:highlight w:val="none"/>
        </w:rPr>
      </w:pPr>
    </w:p>
    <w:p>
      <w:pPr>
        <w:pStyle w:val="11"/>
        <w:rPr>
          <w:rFonts w:ascii="宋体" w:hAnsi="宋体" w:cs="宋体"/>
          <w:b/>
          <w:bCs/>
          <w:color w:val="auto"/>
          <w:kern w:val="0"/>
          <w:sz w:val="36"/>
          <w:szCs w:val="36"/>
          <w:highlight w:val="none"/>
        </w:rPr>
      </w:pPr>
    </w:p>
    <w:p>
      <w:pPr>
        <w:pStyle w:val="11"/>
        <w:rPr>
          <w:rFonts w:ascii="宋体" w:hAnsi="宋体" w:cs="宋体"/>
          <w:b/>
          <w:bCs/>
          <w:color w:val="auto"/>
          <w:kern w:val="0"/>
          <w:sz w:val="36"/>
          <w:szCs w:val="36"/>
          <w:highlight w:val="none"/>
        </w:rPr>
      </w:pPr>
    </w:p>
    <w:p>
      <w:pPr>
        <w:pStyle w:val="11"/>
        <w:rPr>
          <w:rFonts w:ascii="宋体" w:hAnsi="宋体" w:cs="宋体"/>
          <w:b/>
          <w:bCs/>
          <w:color w:val="auto"/>
          <w:kern w:val="0"/>
          <w:sz w:val="36"/>
          <w:szCs w:val="36"/>
          <w:highlight w:val="none"/>
        </w:rPr>
      </w:pPr>
    </w:p>
    <w:p>
      <w:pPr>
        <w:pStyle w:val="11"/>
        <w:rPr>
          <w:rFonts w:ascii="宋体" w:hAnsi="宋体" w:cs="宋体"/>
          <w:b/>
          <w:bCs/>
          <w:color w:val="auto"/>
          <w:kern w:val="0"/>
          <w:sz w:val="36"/>
          <w:szCs w:val="36"/>
          <w:highlight w:val="none"/>
        </w:rPr>
      </w:pPr>
    </w:p>
    <w:p>
      <w:pPr>
        <w:pStyle w:val="11"/>
        <w:rPr>
          <w:rFonts w:ascii="宋体" w:hAnsi="宋体" w:cs="宋体"/>
          <w:b/>
          <w:bCs/>
          <w:color w:val="auto"/>
          <w:kern w:val="0"/>
          <w:sz w:val="36"/>
          <w:szCs w:val="36"/>
          <w:highlight w:val="none"/>
        </w:rPr>
      </w:pPr>
    </w:p>
    <w:p>
      <w:pPr>
        <w:pStyle w:val="11"/>
        <w:rPr>
          <w:rFonts w:ascii="宋体" w:hAnsi="宋体" w:cs="宋体"/>
          <w:b/>
          <w:bCs/>
          <w:color w:val="auto"/>
          <w:kern w:val="0"/>
          <w:sz w:val="36"/>
          <w:szCs w:val="36"/>
          <w:highlight w:val="none"/>
        </w:rPr>
      </w:pPr>
    </w:p>
    <w:p>
      <w:pPr>
        <w:pStyle w:val="11"/>
        <w:rPr>
          <w:rFonts w:ascii="宋体" w:hAnsi="宋体" w:cs="宋体"/>
          <w:b/>
          <w:bCs/>
          <w:color w:val="auto"/>
          <w:kern w:val="0"/>
          <w:sz w:val="36"/>
          <w:szCs w:val="36"/>
          <w:highlight w:val="none"/>
        </w:rPr>
      </w:pPr>
    </w:p>
    <w:p>
      <w:pPr>
        <w:pStyle w:val="11"/>
        <w:rPr>
          <w:rFonts w:ascii="宋体" w:hAnsi="宋体" w:cs="宋体"/>
          <w:b/>
          <w:bCs/>
          <w:color w:val="auto"/>
          <w:kern w:val="0"/>
          <w:sz w:val="36"/>
          <w:szCs w:val="36"/>
          <w:highlight w:val="none"/>
        </w:rPr>
      </w:pPr>
    </w:p>
    <w:p>
      <w:pPr>
        <w:pStyle w:val="11"/>
        <w:rPr>
          <w:rFonts w:ascii="宋体" w:hAnsi="宋体" w:cs="宋体"/>
          <w:b/>
          <w:bCs/>
          <w:color w:val="auto"/>
          <w:kern w:val="0"/>
          <w:sz w:val="36"/>
          <w:szCs w:val="36"/>
          <w:highlight w:val="none"/>
        </w:rPr>
      </w:pPr>
    </w:p>
    <w:p>
      <w:pPr>
        <w:pStyle w:val="11"/>
        <w:rPr>
          <w:rFonts w:ascii="宋体" w:hAnsi="宋体" w:cs="宋体"/>
          <w:b/>
          <w:bCs/>
          <w:color w:val="auto"/>
          <w:kern w:val="0"/>
          <w:sz w:val="36"/>
          <w:szCs w:val="36"/>
          <w:highlight w:val="none"/>
        </w:rPr>
      </w:pPr>
    </w:p>
    <w:p>
      <w:pPr>
        <w:pStyle w:val="11"/>
        <w:rPr>
          <w:rFonts w:ascii="宋体" w:hAnsi="宋体" w:cs="宋体"/>
          <w:b/>
          <w:bCs/>
          <w:color w:val="auto"/>
          <w:kern w:val="0"/>
          <w:sz w:val="36"/>
          <w:szCs w:val="36"/>
          <w:highlight w:val="none"/>
        </w:rPr>
      </w:pPr>
    </w:p>
    <w:p>
      <w:pPr>
        <w:pStyle w:val="11"/>
        <w:rPr>
          <w:rFonts w:ascii="宋体" w:hAnsi="宋体" w:cs="宋体"/>
          <w:b/>
          <w:bCs/>
          <w:color w:val="auto"/>
          <w:kern w:val="0"/>
          <w:sz w:val="36"/>
          <w:szCs w:val="36"/>
          <w:highlight w:val="none"/>
        </w:rPr>
      </w:pPr>
    </w:p>
    <w:p>
      <w:pPr>
        <w:widowControl/>
        <w:spacing w:before="75" w:after="75"/>
        <w:jc w:val="left"/>
        <w:rPr>
          <w:rFonts w:ascii="宋体" w:hAnsi="宋体" w:cs="宋体"/>
          <w:color w:val="auto"/>
          <w:kern w:val="0"/>
          <w:sz w:val="24"/>
          <w:szCs w:val="24"/>
          <w:highlight w:val="none"/>
        </w:rPr>
      </w:pPr>
      <w:r>
        <w:rPr>
          <w:rFonts w:ascii="宋体" w:hAnsi="宋体" w:cs="宋体"/>
          <w:b/>
          <w:bCs/>
          <w:color w:val="auto"/>
          <w:kern w:val="0"/>
          <w:sz w:val="36"/>
          <w:szCs w:val="36"/>
          <w:highlight w:val="none"/>
        </w:rPr>
        <w:t> </w:t>
      </w:r>
    </w:p>
    <w:p>
      <w:pPr>
        <w:widowControl/>
        <w:spacing w:before="75" w:after="75"/>
        <w:jc w:val="left"/>
        <w:rPr>
          <w:rFonts w:ascii="宋体" w:hAnsi="宋体" w:cs="宋体"/>
          <w:b/>
          <w:bCs/>
          <w:color w:val="auto"/>
          <w:kern w:val="0"/>
          <w:sz w:val="36"/>
          <w:szCs w:val="36"/>
          <w:highlight w:val="none"/>
        </w:rPr>
      </w:pPr>
      <w:r>
        <w:rPr>
          <w:rFonts w:ascii="宋体" w:hAnsi="宋体" w:cs="宋体"/>
          <w:b/>
          <w:bCs/>
          <w:color w:val="auto"/>
          <w:kern w:val="0"/>
          <w:sz w:val="36"/>
          <w:szCs w:val="36"/>
          <w:highlight w:val="none"/>
        </w:rPr>
        <w:t>           </w:t>
      </w:r>
    </w:p>
    <w:p>
      <w:pPr>
        <w:widowControl/>
        <w:spacing w:before="75" w:after="75"/>
        <w:jc w:val="left"/>
        <w:rPr>
          <w:rFonts w:ascii="宋体" w:hAnsi="宋体" w:cs="宋体"/>
          <w:b/>
          <w:bCs/>
          <w:color w:val="auto"/>
          <w:kern w:val="0"/>
          <w:sz w:val="36"/>
          <w:szCs w:val="36"/>
          <w:highlight w:val="none"/>
        </w:rPr>
      </w:pPr>
    </w:p>
    <w:p>
      <w:pPr>
        <w:widowControl/>
        <w:spacing w:before="75" w:after="75" w:line="360" w:lineRule="auto"/>
        <w:jc w:val="center"/>
        <w:rPr>
          <w:rFonts w:ascii="宋体" w:hAnsi="宋体" w:cs="宋体"/>
          <w:color w:val="auto"/>
          <w:kern w:val="0"/>
          <w:sz w:val="24"/>
          <w:szCs w:val="24"/>
          <w:highlight w:val="none"/>
        </w:rPr>
      </w:pPr>
      <w:r>
        <w:rPr>
          <w:rFonts w:ascii="宋体" w:hAnsi="宋体" w:cs="宋体"/>
          <w:b/>
          <w:bCs/>
          <w:color w:val="auto"/>
          <w:kern w:val="0"/>
          <w:sz w:val="36"/>
          <w:szCs w:val="36"/>
          <w:highlight w:val="none"/>
        </w:rPr>
        <w:t>福建省政府采购项目竞争性磋商</w:t>
      </w:r>
    </w:p>
    <w:p>
      <w:pPr>
        <w:widowControl/>
        <w:spacing w:before="75" w:after="75" w:line="360" w:lineRule="auto"/>
        <w:jc w:val="center"/>
        <w:rPr>
          <w:rFonts w:ascii="宋体" w:hAnsi="宋体" w:cs="宋体"/>
          <w:b/>
          <w:bCs/>
          <w:color w:val="auto"/>
          <w:kern w:val="0"/>
          <w:sz w:val="24"/>
          <w:szCs w:val="24"/>
          <w:highlight w:val="none"/>
        </w:rPr>
      </w:pPr>
      <w:r>
        <w:rPr>
          <w:rFonts w:ascii="宋体" w:hAnsi="宋体" w:cs="宋体"/>
          <w:b/>
          <w:bCs/>
          <w:color w:val="auto"/>
          <w:kern w:val="0"/>
          <w:sz w:val="24"/>
          <w:szCs w:val="24"/>
          <w:highlight w:val="none"/>
        </w:rPr>
        <w:t>响应文件</w:t>
      </w:r>
    </w:p>
    <w:p>
      <w:pPr>
        <w:widowControl/>
        <w:spacing w:before="75" w:after="75" w:line="360" w:lineRule="auto"/>
        <w:ind w:firstLine="3614" w:firstLineChars="1500"/>
        <w:rPr>
          <w:rFonts w:ascii="宋体" w:hAnsi="宋体" w:cs="宋体"/>
          <w:color w:val="auto"/>
          <w:kern w:val="0"/>
          <w:sz w:val="24"/>
          <w:szCs w:val="24"/>
          <w:highlight w:val="none"/>
        </w:rPr>
      </w:pPr>
      <w:r>
        <w:rPr>
          <w:rFonts w:ascii="宋体" w:hAnsi="宋体" w:cs="宋体"/>
          <w:b/>
          <w:bCs/>
          <w:color w:val="auto"/>
          <w:kern w:val="0"/>
          <w:sz w:val="24"/>
          <w:szCs w:val="24"/>
          <w:highlight w:val="none"/>
        </w:rPr>
        <w:t xml:space="preserve">   （首次）</w:t>
      </w:r>
    </w:p>
    <w:p>
      <w:pPr>
        <w:widowControl/>
        <w:spacing w:before="75" w:after="75"/>
        <w:jc w:val="center"/>
        <w:rPr>
          <w:rFonts w:ascii="宋体" w:hAnsi="宋体" w:cs="宋体"/>
          <w:color w:val="auto"/>
          <w:kern w:val="0"/>
          <w:sz w:val="24"/>
          <w:szCs w:val="24"/>
          <w:highlight w:val="none"/>
        </w:rPr>
      </w:pPr>
      <w:r>
        <w:rPr>
          <w:rFonts w:ascii="宋体" w:hAnsi="宋体" w:cs="宋体"/>
          <w:color w:val="auto"/>
          <w:kern w:val="0"/>
          <w:sz w:val="30"/>
          <w:szCs w:val="30"/>
          <w:highlight w:val="none"/>
        </w:rPr>
        <w:t> </w:t>
      </w:r>
    </w:p>
    <w:p>
      <w:pPr>
        <w:widowControl/>
        <w:spacing w:before="75" w:after="75"/>
        <w:jc w:val="center"/>
        <w:rPr>
          <w:rFonts w:ascii="宋体" w:hAnsi="宋体" w:cs="宋体"/>
          <w:color w:val="auto"/>
          <w:kern w:val="0"/>
          <w:sz w:val="24"/>
          <w:szCs w:val="24"/>
          <w:highlight w:val="none"/>
        </w:rPr>
      </w:pPr>
      <w:r>
        <w:rPr>
          <w:rFonts w:ascii="宋体" w:hAnsi="宋体" w:cs="宋体"/>
          <w:color w:val="auto"/>
          <w:kern w:val="0"/>
          <w:sz w:val="30"/>
          <w:szCs w:val="30"/>
          <w:highlight w:val="none"/>
        </w:rPr>
        <w:t> </w:t>
      </w:r>
    </w:p>
    <w:p>
      <w:pPr>
        <w:widowControl/>
        <w:spacing w:before="75" w:after="75"/>
        <w:ind w:firstLine="1260"/>
        <w:jc w:val="left"/>
        <w:rPr>
          <w:rFonts w:ascii="宋体" w:hAnsi="宋体" w:cs="宋体"/>
          <w:color w:val="auto"/>
          <w:kern w:val="0"/>
          <w:sz w:val="24"/>
          <w:szCs w:val="24"/>
          <w:highlight w:val="none"/>
        </w:rPr>
      </w:pPr>
      <w:r>
        <w:rPr>
          <w:rFonts w:ascii="宋体" w:hAnsi="宋体" w:cs="宋体"/>
          <w:b/>
          <w:bCs/>
          <w:color w:val="auto"/>
          <w:kern w:val="0"/>
          <w:sz w:val="24"/>
          <w:szCs w:val="24"/>
          <w:highlight w:val="none"/>
        </w:rPr>
        <w:t>项目名称：</w:t>
      </w:r>
      <w:r>
        <w:rPr>
          <w:rFonts w:ascii="宋体" w:hAnsi="宋体" w:cs="宋体"/>
          <w:b/>
          <w:bCs/>
          <w:color w:val="auto"/>
          <w:kern w:val="0"/>
          <w:sz w:val="36"/>
          <w:szCs w:val="36"/>
          <w:highlight w:val="none"/>
          <w:u w:val="single"/>
        </w:rPr>
        <w:t>               </w:t>
      </w:r>
    </w:p>
    <w:p>
      <w:pPr>
        <w:widowControl/>
        <w:spacing w:before="75" w:after="75"/>
        <w:ind w:firstLine="1260"/>
        <w:jc w:val="left"/>
        <w:rPr>
          <w:rFonts w:ascii="宋体" w:hAnsi="宋体" w:cs="宋体"/>
          <w:color w:val="auto"/>
          <w:kern w:val="0"/>
          <w:sz w:val="24"/>
          <w:szCs w:val="24"/>
          <w:highlight w:val="none"/>
        </w:rPr>
      </w:pPr>
      <w:r>
        <w:rPr>
          <w:rFonts w:ascii="宋体" w:hAnsi="宋体" w:cs="宋体"/>
          <w:b/>
          <w:bCs/>
          <w:color w:val="auto"/>
          <w:kern w:val="0"/>
          <w:sz w:val="24"/>
          <w:szCs w:val="24"/>
          <w:highlight w:val="none"/>
        </w:rPr>
        <w:t>项目编号：</w:t>
      </w:r>
      <w:r>
        <w:rPr>
          <w:rFonts w:ascii="宋体" w:hAnsi="宋体" w:cs="宋体"/>
          <w:b/>
          <w:bCs/>
          <w:color w:val="auto"/>
          <w:kern w:val="0"/>
          <w:sz w:val="36"/>
          <w:szCs w:val="36"/>
          <w:highlight w:val="none"/>
          <w:u w:val="single"/>
        </w:rPr>
        <w:t>                    </w:t>
      </w:r>
    </w:p>
    <w:p>
      <w:pPr>
        <w:widowControl/>
        <w:spacing w:before="75" w:after="75"/>
        <w:ind w:firstLine="1260"/>
        <w:jc w:val="left"/>
        <w:rPr>
          <w:rFonts w:ascii="宋体" w:hAnsi="宋体" w:cs="宋体"/>
          <w:color w:val="auto"/>
          <w:kern w:val="0"/>
          <w:sz w:val="24"/>
          <w:szCs w:val="24"/>
          <w:highlight w:val="none"/>
        </w:rPr>
      </w:pPr>
      <w:r>
        <w:rPr>
          <w:rFonts w:ascii="宋体" w:hAnsi="宋体" w:cs="宋体"/>
          <w:b/>
          <w:bCs/>
          <w:color w:val="auto"/>
          <w:kern w:val="0"/>
          <w:sz w:val="24"/>
          <w:szCs w:val="24"/>
          <w:highlight w:val="none"/>
        </w:rPr>
        <w:t>合同包</w:t>
      </w:r>
      <w:r>
        <w:rPr>
          <w:rFonts w:ascii="宋体" w:hAnsi="宋体" w:cs="宋体"/>
          <w:b/>
          <w:bCs/>
          <w:color w:val="auto"/>
          <w:kern w:val="0"/>
          <w:sz w:val="36"/>
          <w:szCs w:val="36"/>
          <w:highlight w:val="none"/>
        </w:rPr>
        <w:t>: </w:t>
      </w:r>
      <w:r>
        <w:rPr>
          <w:rFonts w:ascii="宋体" w:hAnsi="宋体" w:cs="宋体"/>
          <w:b/>
          <w:bCs/>
          <w:color w:val="auto"/>
          <w:kern w:val="0"/>
          <w:sz w:val="36"/>
          <w:szCs w:val="36"/>
          <w:highlight w:val="none"/>
          <w:u w:val="single"/>
        </w:rPr>
        <w:t>                    </w:t>
      </w:r>
    </w:p>
    <w:p>
      <w:pPr>
        <w:widowControl/>
        <w:spacing w:before="75" w:after="75"/>
        <w:jc w:val="center"/>
        <w:rPr>
          <w:rFonts w:ascii="宋体" w:hAnsi="宋体" w:cs="宋体"/>
          <w:color w:val="auto"/>
          <w:kern w:val="0"/>
          <w:sz w:val="24"/>
          <w:szCs w:val="24"/>
          <w:highlight w:val="none"/>
        </w:rPr>
      </w:pPr>
      <w:r>
        <w:rPr>
          <w:rFonts w:ascii="宋体" w:hAnsi="宋体" w:cs="宋体"/>
          <w:b/>
          <w:bCs/>
          <w:color w:val="auto"/>
          <w:kern w:val="0"/>
          <w:sz w:val="36"/>
          <w:szCs w:val="36"/>
          <w:highlight w:val="none"/>
        </w:rPr>
        <w:t> </w:t>
      </w:r>
    </w:p>
    <w:p>
      <w:pPr>
        <w:widowControl/>
        <w:spacing w:before="75" w:after="75"/>
        <w:jc w:val="center"/>
        <w:rPr>
          <w:rFonts w:ascii="宋体" w:hAnsi="宋体" w:cs="宋体"/>
          <w:color w:val="auto"/>
          <w:kern w:val="0"/>
          <w:sz w:val="24"/>
          <w:szCs w:val="24"/>
          <w:highlight w:val="none"/>
        </w:rPr>
      </w:pPr>
      <w:r>
        <w:rPr>
          <w:rFonts w:ascii="宋体" w:hAnsi="宋体" w:cs="宋体"/>
          <w:b/>
          <w:bCs/>
          <w:color w:val="auto"/>
          <w:kern w:val="0"/>
          <w:sz w:val="36"/>
          <w:szCs w:val="36"/>
          <w:highlight w:val="none"/>
        </w:rPr>
        <w:t> </w:t>
      </w:r>
    </w:p>
    <w:p>
      <w:pPr>
        <w:widowControl/>
        <w:spacing w:before="75" w:after="75"/>
        <w:jc w:val="center"/>
        <w:rPr>
          <w:rFonts w:ascii="宋体" w:hAnsi="宋体" w:cs="宋体"/>
          <w:color w:val="auto"/>
          <w:kern w:val="0"/>
          <w:sz w:val="24"/>
          <w:szCs w:val="24"/>
          <w:highlight w:val="none"/>
        </w:rPr>
      </w:pPr>
      <w:r>
        <w:rPr>
          <w:rFonts w:ascii="宋体" w:hAnsi="宋体" w:cs="宋体"/>
          <w:b/>
          <w:bCs/>
          <w:color w:val="auto"/>
          <w:kern w:val="0"/>
          <w:sz w:val="36"/>
          <w:szCs w:val="36"/>
          <w:highlight w:val="none"/>
        </w:rPr>
        <w:t> </w:t>
      </w:r>
    </w:p>
    <w:p>
      <w:pPr>
        <w:widowControl/>
        <w:spacing w:before="75" w:after="75"/>
        <w:jc w:val="left"/>
        <w:rPr>
          <w:rFonts w:ascii="宋体" w:hAnsi="宋体" w:cs="宋体"/>
          <w:color w:val="auto"/>
          <w:kern w:val="0"/>
          <w:sz w:val="24"/>
          <w:szCs w:val="24"/>
          <w:highlight w:val="none"/>
        </w:rPr>
      </w:pPr>
      <w:r>
        <w:rPr>
          <w:rFonts w:ascii="宋体" w:hAnsi="宋体" w:cs="宋体"/>
          <w:b/>
          <w:bCs/>
          <w:color w:val="auto"/>
          <w:kern w:val="0"/>
          <w:sz w:val="36"/>
          <w:szCs w:val="36"/>
          <w:highlight w:val="none"/>
        </w:rPr>
        <w:t> </w:t>
      </w:r>
    </w:p>
    <w:p>
      <w:pPr>
        <w:widowControl/>
        <w:spacing w:before="75" w:after="75"/>
        <w:jc w:val="left"/>
        <w:rPr>
          <w:rFonts w:ascii="宋体" w:hAnsi="宋体" w:cs="宋体"/>
          <w:color w:val="auto"/>
          <w:kern w:val="0"/>
          <w:sz w:val="24"/>
          <w:szCs w:val="24"/>
          <w:highlight w:val="none"/>
        </w:rPr>
      </w:pPr>
      <w:r>
        <w:rPr>
          <w:rFonts w:ascii="宋体" w:hAnsi="宋体" w:cs="宋体"/>
          <w:b/>
          <w:bCs/>
          <w:color w:val="auto"/>
          <w:kern w:val="0"/>
          <w:sz w:val="36"/>
          <w:szCs w:val="36"/>
          <w:highlight w:val="none"/>
        </w:rPr>
        <w:t> </w:t>
      </w:r>
    </w:p>
    <w:p>
      <w:pPr>
        <w:widowControl/>
        <w:spacing w:before="75" w:after="75"/>
        <w:jc w:val="left"/>
        <w:rPr>
          <w:rFonts w:ascii="宋体" w:hAnsi="宋体" w:cs="宋体"/>
          <w:color w:val="auto"/>
          <w:kern w:val="0"/>
          <w:sz w:val="24"/>
          <w:szCs w:val="24"/>
          <w:highlight w:val="none"/>
        </w:rPr>
      </w:pPr>
      <w:r>
        <w:rPr>
          <w:rFonts w:ascii="宋体" w:hAnsi="宋体" w:cs="宋体"/>
          <w:b/>
          <w:bCs/>
          <w:color w:val="auto"/>
          <w:kern w:val="0"/>
          <w:sz w:val="36"/>
          <w:szCs w:val="36"/>
          <w:highlight w:val="none"/>
        </w:rPr>
        <w:t> </w:t>
      </w:r>
    </w:p>
    <w:p>
      <w:pPr>
        <w:widowControl/>
        <w:spacing w:before="75" w:after="75"/>
        <w:jc w:val="left"/>
        <w:rPr>
          <w:rFonts w:ascii="宋体" w:hAnsi="宋体" w:cs="宋体"/>
          <w:color w:val="auto"/>
          <w:kern w:val="0"/>
          <w:sz w:val="24"/>
          <w:szCs w:val="24"/>
          <w:highlight w:val="none"/>
        </w:rPr>
      </w:pPr>
      <w:r>
        <w:rPr>
          <w:rFonts w:ascii="宋体" w:hAnsi="宋体" w:cs="宋体"/>
          <w:b/>
          <w:bCs/>
          <w:color w:val="auto"/>
          <w:kern w:val="0"/>
          <w:sz w:val="36"/>
          <w:szCs w:val="36"/>
          <w:highlight w:val="none"/>
        </w:rPr>
        <w:t>    </w:t>
      </w:r>
      <w:r>
        <w:rPr>
          <w:rFonts w:ascii="宋体" w:hAnsi="宋体" w:cs="宋体"/>
          <w:b/>
          <w:bCs/>
          <w:color w:val="auto"/>
          <w:kern w:val="0"/>
          <w:sz w:val="24"/>
          <w:szCs w:val="24"/>
          <w:highlight w:val="none"/>
        </w:rPr>
        <w:t>供应商名称 ：</w:t>
      </w:r>
      <w:r>
        <w:rPr>
          <w:rFonts w:ascii="宋体" w:hAnsi="宋体" w:cs="宋体"/>
          <w:b/>
          <w:bCs/>
          <w:color w:val="auto"/>
          <w:kern w:val="0"/>
          <w:sz w:val="24"/>
          <w:szCs w:val="24"/>
          <w:highlight w:val="none"/>
          <w:u w:val="single"/>
        </w:rPr>
        <w:t>               </w:t>
      </w:r>
    </w:p>
    <w:p>
      <w:pPr>
        <w:widowControl/>
        <w:spacing w:before="75" w:after="75"/>
        <w:jc w:val="left"/>
        <w:rPr>
          <w:rFonts w:ascii="宋体" w:hAnsi="宋体" w:cs="宋体"/>
          <w:color w:val="auto"/>
          <w:kern w:val="0"/>
          <w:sz w:val="24"/>
          <w:szCs w:val="24"/>
          <w:highlight w:val="none"/>
        </w:rPr>
      </w:pPr>
      <w:r>
        <w:rPr>
          <w:rFonts w:ascii="宋体" w:hAnsi="宋体" w:cs="宋体"/>
          <w:b/>
          <w:bCs/>
          <w:color w:val="auto"/>
          <w:kern w:val="0"/>
          <w:sz w:val="36"/>
          <w:szCs w:val="36"/>
          <w:highlight w:val="none"/>
        </w:rPr>
        <w:t>    </w:t>
      </w:r>
      <w:r>
        <w:rPr>
          <w:rFonts w:ascii="宋体" w:hAnsi="宋体" w:cs="宋体"/>
          <w:b/>
          <w:bCs/>
          <w:color w:val="auto"/>
          <w:kern w:val="0"/>
          <w:sz w:val="24"/>
          <w:szCs w:val="24"/>
          <w:highlight w:val="none"/>
        </w:rPr>
        <w:t>日   期 ：</w:t>
      </w:r>
      <w:r>
        <w:rPr>
          <w:rFonts w:ascii="宋体" w:hAnsi="宋体" w:cs="宋体"/>
          <w:b/>
          <w:bCs/>
          <w:color w:val="auto"/>
          <w:kern w:val="0"/>
          <w:sz w:val="24"/>
          <w:szCs w:val="24"/>
          <w:highlight w:val="none"/>
          <w:u w:val="single"/>
        </w:rPr>
        <w:t>               </w:t>
      </w:r>
    </w:p>
    <w:p>
      <w:pPr>
        <w:widowControl/>
        <w:spacing w:before="75" w:after="75"/>
        <w:jc w:val="center"/>
        <w:rPr>
          <w:rFonts w:hint="eastAsia" w:ascii="宋体" w:hAnsi="宋体" w:eastAsia="宋体" w:cs="宋体"/>
          <w:b/>
          <w:bCs/>
          <w:color w:val="auto"/>
          <w:kern w:val="0"/>
          <w:sz w:val="24"/>
          <w:szCs w:val="24"/>
          <w:highlight w:val="none"/>
          <w:u w:val="single"/>
          <w:lang w:eastAsia="zh-CN"/>
        </w:rPr>
      </w:pPr>
    </w:p>
    <w:p>
      <w:pPr>
        <w:pStyle w:val="10"/>
        <w:rPr>
          <w:rFonts w:hint="eastAsia"/>
          <w:color w:val="auto"/>
          <w:highlight w:val="none"/>
          <w:lang w:eastAsia="zh-CN"/>
        </w:rPr>
      </w:pPr>
    </w:p>
    <w:p>
      <w:pPr>
        <w:pStyle w:val="10"/>
        <w:rPr>
          <w:rFonts w:hint="eastAsia"/>
          <w:color w:val="auto"/>
          <w:highlight w:val="none"/>
          <w:lang w:eastAsia="zh-CN"/>
        </w:rPr>
      </w:pPr>
    </w:p>
    <w:p>
      <w:pPr>
        <w:widowControl/>
        <w:spacing w:before="75" w:after="75"/>
        <w:jc w:val="center"/>
        <w:rPr>
          <w:rFonts w:ascii="宋体" w:hAnsi="宋体" w:cs="宋体"/>
          <w:b/>
          <w:bCs/>
          <w:color w:val="auto"/>
          <w:kern w:val="0"/>
          <w:sz w:val="24"/>
          <w:szCs w:val="24"/>
          <w:highlight w:val="none"/>
          <w:u w:val="single"/>
        </w:rPr>
      </w:pPr>
    </w:p>
    <w:p>
      <w:pPr>
        <w:widowControl/>
        <w:spacing w:before="75" w:after="75"/>
        <w:jc w:val="center"/>
        <w:rPr>
          <w:rFonts w:ascii="宋体" w:hAnsi="宋体" w:cs="宋体"/>
          <w:b/>
          <w:bCs/>
          <w:color w:val="auto"/>
          <w:kern w:val="0"/>
          <w:sz w:val="24"/>
          <w:szCs w:val="24"/>
          <w:highlight w:val="none"/>
          <w:u w:val="single"/>
        </w:rPr>
      </w:pPr>
    </w:p>
    <w:p>
      <w:pPr>
        <w:widowControl/>
        <w:spacing w:before="75" w:after="75"/>
        <w:jc w:val="center"/>
        <w:rPr>
          <w:rFonts w:ascii="宋体" w:hAnsi="宋体" w:cs="宋体"/>
          <w:b/>
          <w:bCs/>
          <w:color w:val="auto"/>
          <w:kern w:val="0"/>
          <w:sz w:val="24"/>
          <w:szCs w:val="24"/>
          <w:highlight w:val="none"/>
          <w:u w:val="single"/>
        </w:rPr>
      </w:pPr>
    </w:p>
    <w:p>
      <w:pPr>
        <w:widowControl/>
        <w:spacing w:before="75" w:after="75"/>
        <w:jc w:val="center"/>
        <w:rPr>
          <w:rFonts w:ascii="宋体" w:hAnsi="宋体" w:cs="宋体"/>
          <w:b/>
          <w:bCs/>
          <w:color w:val="auto"/>
          <w:kern w:val="0"/>
          <w:sz w:val="24"/>
          <w:szCs w:val="24"/>
          <w:highlight w:val="none"/>
          <w:u w:val="single"/>
        </w:rPr>
      </w:pPr>
    </w:p>
    <w:p>
      <w:pPr>
        <w:widowControl/>
        <w:spacing w:before="75" w:after="75"/>
        <w:jc w:val="center"/>
        <w:rPr>
          <w:rFonts w:ascii="宋体" w:hAnsi="宋体" w:cs="宋体"/>
          <w:b/>
          <w:bCs/>
          <w:color w:val="auto"/>
          <w:kern w:val="0"/>
          <w:sz w:val="24"/>
          <w:szCs w:val="24"/>
          <w:highlight w:val="none"/>
          <w:u w:val="single"/>
        </w:rPr>
      </w:pPr>
    </w:p>
    <w:p>
      <w:pPr>
        <w:widowControl/>
        <w:spacing w:before="75" w:after="75"/>
        <w:jc w:val="center"/>
        <w:rPr>
          <w:rFonts w:ascii="宋体" w:hAnsi="宋体" w:cs="宋体"/>
          <w:b/>
          <w:bCs/>
          <w:color w:val="auto"/>
          <w:kern w:val="0"/>
          <w:sz w:val="24"/>
          <w:szCs w:val="24"/>
          <w:highlight w:val="none"/>
          <w:u w:val="single"/>
        </w:rPr>
      </w:pPr>
    </w:p>
    <w:p>
      <w:pPr>
        <w:widowControl/>
        <w:spacing w:before="75" w:after="75"/>
        <w:jc w:val="center"/>
        <w:rPr>
          <w:rFonts w:hint="eastAsia" w:ascii="宋体" w:hAnsi="宋体" w:eastAsia="宋体" w:cs="宋体"/>
          <w:b/>
          <w:bCs/>
          <w:color w:val="auto"/>
          <w:kern w:val="0"/>
          <w:sz w:val="36"/>
          <w:szCs w:val="36"/>
          <w:highlight w:val="none"/>
          <w:lang w:eastAsia="zh-CN"/>
        </w:rPr>
      </w:pPr>
    </w:p>
    <w:p>
      <w:pPr>
        <w:widowControl/>
        <w:spacing w:before="75" w:after="75"/>
        <w:jc w:val="center"/>
        <w:rPr>
          <w:rFonts w:ascii="宋体" w:hAnsi="宋体" w:cs="宋体"/>
          <w:color w:val="auto"/>
          <w:kern w:val="0"/>
          <w:sz w:val="24"/>
          <w:szCs w:val="24"/>
          <w:highlight w:val="none"/>
        </w:rPr>
      </w:pPr>
      <w:r>
        <w:rPr>
          <w:rFonts w:ascii="宋体" w:hAnsi="宋体" w:cs="宋体"/>
          <w:b/>
          <w:bCs/>
          <w:color w:val="auto"/>
          <w:kern w:val="0"/>
          <w:sz w:val="36"/>
          <w:szCs w:val="36"/>
          <w:highlight w:val="none"/>
        </w:rPr>
        <w:t>目  录</w:t>
      </w:r>
    </w:p>
    <w:p>
      <w:pPr>
        <w:widowControl/>
        <w:spacing w:before="75" w:after="75" w:line="465" w:lineRule="atLeast"/>
        <w:jc w:val="left"/>
        <w:rPr>
          <w:rFonts w:ascii="宋体" w:hAnsi="宋体" w:cs="宋体"/>
          <w:color w:val="auto"/>
          <w:kern w:val="0"/>
          <w:sz w:val="24"/>
          <w:szCs w:val="24"/>
          <w:highlight w:val="none"/>
        </w:rPr>
      </w:pPr>
      <w:r>
        <w:rPr>
          <w:rFonts w:ascii="宋体" w:hAnsi="宋体" w:cs="宋体"/>
          <w:color w:val="auto"/>
          <w:kern w:val="0"/>
          <w:sz w:val="24"/>
          <w:szCs w:val="24"/>
          <w:highlight w:val="none"/>
        </w:rPr>
        <w:t> </w:t>
      </w:r>
    </w:p>
    <w:p>
      <w:pPr>
        <w:widowControl/>
        <w:spacing w:before="75" w:after="75" w:line="465" w:lineRule="atLeast"/>
        <w:jc w:val="left"/>
        <w:rPr>
          <w:rFonts w:ascii="宋体" w:hAnsi="宋体" w:cs="宋体"/>
          <w:color w:val="auto"/>
          <w:kern w:val="0"/>
          <w:sz w:val="24"/>
          <w:szCs w:val="24"/>
          <w:highlight w:val="none"/>
        </w:rPr>
      </w:pPr>
      <w:r>
        <w:rPr>
          <w:rFonts w:ascii="宋体" w:hAnsi="宋体" w:cs="宋体"/>
          <w:color w:val="auto"/>
          <w:kern w:val="0"/>
          <w:sz w:val="24"/>
          <w:szCs w:val="24"/>
          <w:highlight w:val="none"/>
        </w:rPr>
        <w:t>附件1：响应函</w:t>
      </w:r>
    </w:p>
    <w:p>
      <w:pPr>
        <w:widowControl/>
        <w:spacing w:before="75" w:after="75" w:line="465" w:lineRule="atLeast"/>
        <w:jc w:val="left"/>
        <w:rPr>
          <w:rFonts w:ascii="宋体" w:hAnsi="宋体" w:cs="宋体"/>
          <w:color w:val="auto"/>
          <w:kern w:val="0"/>
          <w:sz w:val="24"/>
          <w:szCs w:val="24"/>
          <w:highlight w:val="none"/>
        </w:rPr>
      </w:pPr>
      <w:r>
        <w:rPr>
          <w:rFonts w:ascii="宋体" w:hAnsi="宋体" w:cs="宋体"/>
          <w:color w:val="auto"/>
          <w:kern w:val="0"/>
          <w:sz w:val="24"/>
          <w:szCs w:val="24"/>
          <w:highlight w:val="none"/>
        </w:rPr>
        <w:t>附件2：报价一览表（含详细报价书）</w:t>
      </w:r>
    </w:p>
    <w:p>
      <w:pPr>
        <w:widowControl/>
        <w:spacing w:before="75" w:after="75" w:line="465" w:lineRule="atLeast"/>
        <w:jc w:val="left"/>
        <w:rPr>
          <w:rFonts w:ascii="宋体" w:hAnsi="宋体" w:cs="宋体"/>
          <w:color w:val="auto"/>
          <w:kern w:val="0"/>
          <w:sz w:val="24"/>
          <w:szCs w:val="24"/>
          <w:highlight w:val="none"/>
        </w:rPr>
      </w:pPr>
      <w:r>
        <w:rPr>
          <w:rFonts w:ascii="宋体" w:hAnsi="宋体" w:cs="宋体"/>
          <w:color w:val="auto"/>
          <w:kern w:val="0"/>
          <w:sz w:val="24"/>
          <w:szCs w:val="24"/>
          <w:highlight w:val="none"/>
        </w:rPr>
        <w:t>附件3：资格证明文件</w:t>
      </w:r>
    </w:p>
    <w:p>
      <w:pPr>
        <w:widowControl/>
        <w:spacing w:before="75" w:after="75" w:line="465" w:lineRule="atLeast"/>
        <w:jc w:val="left"/>
        <w:rPr>
          <w:rFonts w:ascii="宋体" w:hAnsi="宋体" w:cs="宋体"/>
          <w:color w:val="auto"/>
          <w:kern w:val="0"/>
          <w:sz w:val="24"/>
          <w:szCs w:val="24"/>
          <w:highlight w:val="none"/>
        </w:rPr>
      </w:pPr>
      <w:r>
        <w:rPr>
          <w:rFonts w:ascii="宋体" w:hAnsi="宋体" w:cs="宋体"/>
          <w:color w:val="auto"/>
          <w:kern w:val="0"/>
          <w:sz w:val="24"/>
          <w:szCs w:val="24"/>
          <w:highlight w:val="none"/>
        </w:rPr>
        <w:t>附件4：磋商保证金凭证</w:t>
      </w:r>
    </w:p>
    <w:p>
      <w:pPr>
        <w:widowControl/>
        <w:spacing w:before="75" w:after="75" w:line="465" w:lineRule="atLeast"/>
        <w:jc w:val="left"/>
        <w:rPr>
          <w:rFonts w:ascii="宋体" w:hAnsi="宋体" w:cs="宋体"/>
          <w:color w:val="auto"/>
          <w:kern w:val="0"/>
          <w:sz w:val="24"/>
          <w:szCs w:val="24"/>
          <w:highlight w:val="none"/>
        </w:rPr>
      </w:pPr>
      <w:r>
        <w:rPr>
          <w:rFonts w:ascii="宋体" w:hAnsi="宋体" w:cs="宋体"/>
          <w:color w:val="auto"/>
          <w:kern w:val="0"/>
          <w:sz w:val="24"/>
          <w:szCs w:val="24"/>
          <w:highlight w:val="none"/>
        </w:rPr>
        <w:t>附件5：技术和商务偏离表</w:t>
      </w:r>
    </w:p>
    <w:p>
      <w:pPr>
        <w:widowControl/>
        <w:spacing w:before="75" w:after="75" w:line="465" w:lineRule="atLeast"/>
        <w:jc w:val="left"/>
        <w:rPr>
          <w:rFonts w:ascii="宋体" w:hAnsi="宋体" w:cs="宋体"/>
          <w:color w:val="auto"/>
          <w:kern w:val="0"/>
          <w:sz w:val="24"/>
          <w:szCs w:val="24"/>
          <w:highlight w:val="none"/>
        </w:rPr>
      </w:pPr>
      <w:r>
        <w:rPr>
          <w:rFonts w:ascii="宋体" w:hAnsi="宋体" w:cs="宋体"/>
          <w:color w:val="auto"/>
          <w:kern w:val="0"/>
          <w:sz w:val="24"/>
          <w:szCs w:val="24"/>
          <w:highlight w:val="none"/>
        </w:rPr>
        <w:t>附件6：相关技术、商务、服务响应承诺及资料</w:t>
      </w:r>
    </w:p>
    <w:p>
      <w:pPr>
        <w:widowControl/>
        <w:spacing w:before="75" w:after="75" w:line="465" w:lineRule="atLeast"/>
        <w:jc w:val="left"/>
        <w:rPr>
          <w:rFonts w:ascii="宋体" w:hAnsi="宋体" w:cs="宋体"/>
          <w:color w:val="auto"/>
          <w:kern w:val="0"/>
          <w:sz w:val="24"/>
          <w:szCs w:val="24"/>
          <w:highlight w:val="none"/>
        </w:rPr>
      </w:pPr>
      <w:r>
        <w:rPr>
          <w:rFonts w:ascii="宋体" w:hAnsi="宋体" w:cs="宋体"/>
          <w:color w:val="auto"/>
          <w:kern w:val="0"/>
          <w:sz w:val="24"/>
          <w:szCs w:val="24"/>
          <w:highlight w:val="none"/>
        </w:rPr>
        <w:t>附件7：供应商提交的其他资料</w:t>
      </w:r>
    </w:p>
    <w:p>
      <w:pPr>
        <w:widowControl/>
        <w:spacing w:before="75" w:after="75" w:line="465" w:lineRule="atLeast"/>
        <w:jc w:val="left"/>
        <w:rPr>
          <w:rFonts w:ascii="宋体" w:hAnsi="宋体" w:cs="宋体"/>
          <w:color w:val="auto"/>
          <w:kern w:val="0"/>
          <w:sz w:val="24"/>
          <w:szCs w:val="24"/>
          <w:highlight w:val="none"/>
        </w:rPr>
      </w:pPr>
      <w:r>
        <w:rPr>
          <w:rFonts w:ascii="宋体" w:hAnsi="宋体" w:cs="宋体"/>
          <w:color w:val="auto"/>
          <w:kern w:val="0"/>
          <w:sz w:val="24"/>
          <w:szCs w:val="24"/>
          <w:highlight w:val="none"/>
        </w:rPr>
        <w:t>附件8：要求作为响应文件组成部分的其他内容（若有）</w:t>
      </w:r>
    </w:p>
    <w:p>
      <w:pPr>
        <w:widowControl/>
        <w:spacing w:before="75" w:after="75" w:line="465" w:lineRule="atLeast"/>
        <w:jc w:val="left"/>
        <w:rPr>
          <w:rFonts w:ascii="宋体" w:hAnsi="宋体" w:cs="宋体"/>
          <w:color w:val="auto"/>
          <w:kern w:val="0"/>
          <w:sz w:val="24"/>
          <w:szCs w:val="24"/>
          <w:highlight w:val="none"/>
        </w:rPr>
      </w:pPr>
      <w:r>
        <w:rPr>
          <w:rFonts w:ascii="宋体" w:hAnsi="宋体" w:cs="宋体"/>
          <w:color w:val="auto"/>
          <w:kern w:val="0"/>
          <w:sz w:val="24"/>
          <w:szCs w:val="24"/>
          <w:highlight w:val="none"/>
        </w:rPr>
        <w:t> </w:t>
      </w:r>
    </w:p>
    <w:p>
      <w:pPr>
        <w:widowControl/>
        <w:spacing w:before="75" w:after="240" w:line="495" w:lineRule="atLeast"/>
        <w:jc w:val="left"/>
        <w:rPr>
          <w:rFonts w:ascii="宋体" w:hAnsi="宋体" w:cs="宋体"/>
          <w:color w:val="auto"/>
          <w:kern w:val="0"/>
          <w:sz w:val="24"/>
          <w:szCs w:val="24"/>
          <w:highlight w:val="none"/>
        </w:rPr>
      </w:pPr>
      <w:r>
        <w:rPr>
          <w:rFonts w:ascii="宋体" w:hAnsi="宋体" w:cs="宋体"/>
          <w:color w:val="auto"/>
          <w:kern w:val="0"/>
          <w:sz w:val="24"/>
          <w:szCs w:val="24"/>
          <w:highlight w:val="none"/>
        </w:rPr>
        <w:t> </w:t>
      </w:r>
    </w:p>
    <w:p>
      <w:pPr>
        <w:pStyle w:val="11"/>
        <w:rPr>
          <w:rFonts w:ascii="宋体" w:hAnsi="宋体" w:cs="宋体"/>
          <w:color w:val="auto"/>
          <w:kern w:val="0"/>
          <w:sz w:val="24"/>
          <w:szCs w:val="24"/>
          <w:highlight w:val="none"/>
        </w:rPr>
      </w:pPr>
    </w:p>
    <w:p>
      <w:pPr>
        <w:pStyle w:val="11"/>
        <w:rPr>
          <w:rFonts w:ascii="宋体" w:hAnsi="宋体" w:cs="宋体"/>
          <w:color w:val="auto"/>
          <w:kern w:val="0"/>
          <w:sz w:val="24"/>
          <w:szCs w:val="24"/>
          <w:highlight w:val="none"/>
        </w:rPr>
      </w:pPr>
    </w:p>
    <w:p>
      <w:pPr>
        <w:pStyle w:val="11"/>
        <w:rPr>
          <w:rFonts w:ascii="宋体" w:hAnsi="宋体" w:cs="宋体"/>
          <w:color w:val="auto"/>
          <w:kern w:val="0"/>
          <w:sz w:val="24"/>
          <w:szCs w:val="24"/>
          <w:highlight w:val="none"/>
        </w:rPr>
      </w:pPr>
    </w:p>
    <w:p>
      <w:pPr>
        <w:pStyle w:val="11"/>
        <w:rPr>
          <w:rFonts w:ascii="宋体" w:hAnsi="宋体" w:cs="宋体"/>
          <w:color w:val="auto"/>
          <w:kern w:val="0"/>
          <w:sz w:val="24"/>
          <w:szCs w:val="24"/>
          <w:highlight w:val="none"/>
        </w:rPr>
      </w:pPr>
    </w:p>
    <w:p>
      <w:pPr>
        <w:pStyle w:val="11"/>
        <w:rPr>
          <w:rFonts w:ascii="宋体" w:hAnsi="宋体" w:cs="宋体"/>
          <w:color w:val="auto"/>
          <w:kern w:val="0"/>
          <w:sz w:val="24"/>
          <w:szCs w:val="24"/>
          <w:highlight w:val="none"/>
        </w:rPr>
      </w:pPr>
    </w:p>
    <w:p>
      <w:pPr>
        <w:pStyle w:val="11"/>
        <w:rPr>
          <w:rFonts w:ascii="宋体" w:hAnsi="宋体" w:cs="宋体"/>
          <w:color w:val="auto"/>
          <w:kern w:val="0"/>
          <w:sz w:val="24"/>
          <w:szCs w:val="24"/>
          <w:highlight w:val="none"/>
        </w:rPr>
      </w:pPr>
    </w:p>
    <w:p>
      <w:pPr>
        <w:pStyle w:val="11"/>
        <w:rPr>
          <w:rFonts w:ascii="宋体" w:hAnsi="宋体" w:cs="宋体"/>
          <w:color w:val="auto"/>
          <w:kern w:val="0"/>
          <w:sz w:val="24"/>
          <w:szCs w:val="24"/>
          <w:highlight w:val="none"/>
        </w:rPr>
      </w:pPr>
    </w:p>
    <w:p>
      <w:pPr>
        <w:pStyle w:val="11"/>
        <w:rPr>
          <w:rFonts w:ascii="宋体" w:hAnsi="宋体" w:cs="宋体"/>
          <w:color w:val="auto"/>
          <w:kern w:val="0"/>
          <w:sz w:val="24"/>
          <w:szCs w:val="24"/>
          <w:highlight w:val="none"/>
        </w:rPr>
      </w:pPr>
    </w:p>
    <w:p>
      <w:pPr>
        <w:pStyle w:val="11"/>
        <w:rPr>
          <w:rFonts w:ascii="宋体" w:hAnsi="宋体" w:cs="宋体"/>
          <w:color w:val="auto"/>
          <w:kern w:val="0"/>
          <w:sz w:val="24"/>
          <w:szCs w:val="24"/>
          <w:highlight w:val="none"/>
        </w:rPr>
      </w:pPr>
    </w:p>
    <w:p>
      <w:pPr>
        <w:pStyle w:val="11"/>
        <w:rPr>
          <w:rFonts w:ascii="宋体" w:hAnsi="宋体" w:cs="宋体"/>
          <w:color w:val="auto"/>
          <w:kern w:val="0"/>
          <w:sz w:val="24"/>
          <w:szCs w:val="24"/>
          <w:highlight w:val="none"/>
        </w:rPr>
      </w:pPr>
    </w:p>
    <w:p>
      <w:pPr>
        <w:pStyle w:val="11"/>
        <w:rPr>
          <w:rFonts w:ascii="宋体" w:hAnsi="宋体" w:cs="宋体"/>
          <w:color w:val="auto"/>
          <w:kern w:val="0"/>
          <w:sz w:val="24"/>
          <w:szCs w:val="24"/>
          <w:highlight w:val="none"/>
        </w:rPr>
      </w:pPr>
    </w:p>
    <w:p>
      <w:pPr>
        <w:pStyle w:val="11"/>
        <w:rPr>
          <w:rFonts w:ascii="宋体" w:hAnsi="宋体" w:cs="宋体"/>
          <w:color w:val="auto"/>
          <w:kern w:val="0"/>
          <w:sz w:val="24"/>
          <w:szCs w:val="24"/>
          <w:highlight w:val="none"/>
        </w:rPr>
      </w:pPr>
    </w:p>
    <w:p>
      <w:pPr>
        <w:pStyle w:val="11"/>
        <w:rPr>
          <w:rFonts w:ascii="宋体" w:hAnsi="宋体" w:cs="宋体"/>
          <w:color w:val="auto"/>
          <w:kern w:val="0"/>
          <w:sz w:val="24"/>
          <w:szCs w:val="24"/>
          <w:highlight w:val="none"/>
        </w:rPr>
      </w:pPr>
    </w:p>
    <w:p>
      <w:pPr>
        <w:pStyle w:val="11"/>
        <w:rPr>
          <w:rFonts w:ascii="宋体" w:hAnsi="宋体" w:cs="宋体"/>
          <w:color w:val="auto"/>
          <w:kern w:val="0"/>
          <w:sz w:val="24"/>
          <w:szCs w:val="24"/>
          <w:highlight w:val="none"/>
        </w:rPr>
      </w:pPr>
    </w:p>
    <w:p>
      <w:pPr>
        <w:pStyle w:val="11"/>
        <w:rPr>
          <w:rFonts w:ascii="宋体" w:hAnsi="宋体" w:cs="宋体"/>
          <w:color w:val="auto"/>
          <w:kern w:val="0"/>
          <w:sz w:val="24"/>
          <w:szCs w:val="24"/>
          <w:highlight w:val="none"/>
        </w:rPr>
      </w:pPr>
    </w:p>
    <w:p>
      <w:pPr>
        <w:pStyle w:val="11"/>
        <w:rPr>
          <w:rFonts w:ascii="宋体" w:hAnsi="宋体" w:cs="宋体"/>
          <w:color w:val="auto"/>
          <w:kern w:val="0"/>
          <w:sz w:val="24"/>
          <w:szCs w:val="24"/>
          <w:highlight w:val="none"/>
        </w:rPr>
      </w:pPr>
    </w:p>
    <w:p>
      <w:pPr>
        <w:pStyle w:val="11"/>
        <w:rPr>
          <w:rFonts w:ascii="宋体" w:hAnsi="宋体" w:cs="宋体"/>
          <w:color w:val="auto"/>
          <w:kern w:val="0"/>
          <w:sz w:val="24"/>
          <w:szCs w:val="24"/>
          <w:highlight w:val="none"/>
        </w:rPr>
      </w:pPr>
    </w:p>
    <w:p>
      <w:pPr>
        <w:pStyle w:val="11"/>
        <w:rPr>
          <w:rFonts w:ascii="宋体" w:hAnsi="宋体" w:cs="宋体"/>
          <w:color w:val="auto"/>
          <w:kern w:val="0"/>
          <w:sz w:val="24"/>
          <w:szCs w:val="24"/>
          <w:highlight w:val="none"/>
        </w:rPr>
      </w:pPr>
    </w:p>
    <w:p>
      <w:pPr>
        <w:pStyle w:val="11"/>
        <w:rPr>
          <w:rFonts w:ascii="宋体" w:hAnsi="宋体" w:cs="宋体"/>
          <w:color w:val="auto"/>
          <w:kern w:val="0"/>
          <w:sz w:val="24"/>
          <w:szCs w:val="24"/>
          <w:highlight w:val="none"/>
        </w:rPr>
      </w:pPr>
    </w:p>
    <w:p>
      <w:pPr>
        <w:pStyle w:val="11"/>
        <w:rPr>
          <w:rFonts w:ascii="宋体" w:hAnsi="宋体" w:cs="宋体"/>
          <w:color w:val="auto"/>
          <w:kern w:val="0"/>
          <w:sz w:val="24"/>
          <w:szCs w:val="24"/>
          <w:highlight w:val="none"/>
        </w:rPr>
      </w:pPr>
    </w:p>
    <w:p>
      <w:pPr>
        <w:pStyle w:val="11"/>
        <w:rPr>
          <w:rFonts w:ascii="宋体" w:hAnsi="宋体" w:cs="宋体"/>
          <w:color w:val="auto"/>
          <w:kern w:val="0"/>
          <w:sz w:val="24"/>
          <w:szCs w:val="24"/>
          <w:highlight w:val="none"/>
        </w:rPr>
      </w:pPr>
    </w:p>
    <w:p>
      <w:pPr>
        <w:pStyle w:val="11"/>
        <w:rPr>
          <w:rFonts w:ascii="宋体" w:hAnsi="宋体" w:cs="宋体"/>
          <w:color w:val="auto"/>
          <w:kern w:val="0"/>
          <w:sz w:val="24"/>
          <w:szCs w:val="24"/>
          <w:highlight w:val="none"/>
        </w:rPr>
      </w:pPr>
    </w:p>
    <w:p>
      <w:pPr>
        <w:widowControl/>
        <w:spacing w:before="75" w:after="75" w:line="495" w:lineRule="atLeast"/>
        <w:jc w:val="left"/>
        <w:rPr>
          <w:rFonts w:ascii="宋体" w:hAnsi="宋体" w:cs="宋体"/>
          <w:color w:val="auto"/>
          <w:kern w:val="0"/>
          <w:sz w:val="24"/>
          <w:szCs w:val="24"/>
          <w:highlight w:val="none"/>
        </w:rPr>
      </w:pPr>
      <w:r>
        <w:rPr>
          <w:rFonts w:ascii="宋体" w:hAnsi="宋体" w:cs="宋体"/>
          <w:color w:val="auto"/>
          <w:kern w:val="0"/>
          <w:sz w:val="24"/>
          <w:szCs w:val="24"/>
          <w:highlight w:val="none"/>
        </w:rPr>
        <w:t>附件1</w:t>
      </w:r>
      <w:r>
        <w:rPr>
          <w:rFonts w:ascii="宋体" w:hAnsi="宋体" w:cs="宋体"/>
          <w:color w:val="auto"/>
          <w:kern w:val="0"/>
          <w:szCs w:val="21"/>
          <w:highlight w:val="none"/>
        </w:rPr>
        <w:t> </w:t>
      </w:r>
      <w:r>
        <w:rPr>
          <w:rFonts w:ascii="宋体" w:hAnsi="宋体" w:cs="宋体"/>
          <w:color w:val="auto"/>
          <w:kern w:val="0"/>
          <w:sz w:val="29"/>
          <w:szCs w:val="29"/>
          <w:highlight w:val="none"/>
        </w:rPr>
        <w:t>              </w:t>
      </w:r>
      <w:r>
        <w:rPr>
          <w:rFonts w:ascii="宋体" w:hAnsi="宋体" w:cs="宋体"/>
          <w:b/>
          <w:bCs/>
          <w:color w:val="auto"/>
          <w:kern w:val="0"/>
          <w:sz w:val="36"/>
          <w:szCs w:val="36"/>
          <w:highlight w:val="none"/>
        </w:rPr>
        <w:t>磋商响应声明</w:t>
      </w:r>
    </w:p>
    <w:p>
      <w:pPr>
        <w:widowControl/>
        <w:spacing w:before="75" w:after="75" w:line="435" w:lineRule="atLeast"/>
        <w:jc w:val="left"/>
        <w:rPr>
          <w:rFonts w:ascii="宋体" w:hAnsi="宋体" w:cs="宋体"/>
          <w:color w:val="auto"/>
          <w:kern w:val="0"/>
          <w:sz w:val="24"/>
          <w:szCs w:val="24"/>
          <w:highlight w:val="none"/>
        </w:rPr>
      </w:pPr>
      <w:r>
        <w:rPr>
          <w:rFonts w:ascii="宋体" w:hAnsi="宋体" w:cs="宋体"/>
          <w:color w:val="auto"/>
          <w:kern w:val="0"/>
          <w:sz w:val="24"/>
          <w:szCs w:val="24"/>
          <w:highlight w:val="none"/>
        </w:rPr>
        <w:t> </w:t>
      </w:r>
    </w:p>
    <w:p>
      <w:pPr>
        <w:widowControl/>
        <w:spacing w:before="75" w:after="75" w:line="435" w:lineRule="atLeast"/>
        <w:jc w:val="left"/>
        <w:rPr>
          <w:rFonts w:ascii="宋体" w:hAnsi="宋体" w:cs="宋体"/>
          <w:color w:val="auto"/>
          <w:kern w:val="0"/>
          <w:sz w:val="24"/>
          <w:szCs w:val="24"/>
          <w:highlight w:val="none"/>
        </w:rPr>
      </w:pPr>
      <w:r>
        <w:rPr>
          <w:rFonts w:ascii="宋体" w:hAnsi="宋体" w:cs="宋体"/>
          <w:color w:val="auto"/>
          <w:kern w:val="0"/>
          <w:sz w:val="24"/>
          <w:szCs w:val="24"/>
          <w:highlight w:val="none"/>
        </w:rPr>
        <w:t>致：</w:t>
      </w:r>
      <w:r>
        <w:rPr>
          <w:rFonts w:ascii="宋体" w:hAnsi="宋体" w:cs="宋体"/>
          <w:color w:val="auto"/>
          <w:kern w:val="0"/>
          <w:sz w:val="24"/>
          <w:szCs w:val="24"/>
          <w:highlight w:val="none"/>
          <w:u w:val="single"/>
        </w:rPr>
        <w:t>     (采购人或采购代理机构)    </w:t>
      </w:r>
    </w:p>
    <w:p>
      <w:pPr>
        <w:widowControl/>
        <w:spacing w:before="75" w:after="75" w:line="435" w:lineRule="atLeast"/>
        <w:jc w:val="left"/>
        <w:rPr>
          <w:rFonts w:ascii="宋体" w:hAnsi="宋体" w:cs="宋体"/>
          <w:color w:val="auto"/>
          <w:kern w:val="0"/>
          <w:sz w:val="24"/>
          <w:szCs w:val="24"/>
          <w:highlight w:val="none"/>
        </w:rPr>
      </w:pPr>
      <w:r>
        <w:rPr>
          <w:rFonts w:ascii="宋体" w:hAnsi="宋体" w:cs="宋体"/>
          <w:color w:val="auto"/>
          <w:kern w:val="0"/>
          <w:sz w:val="24"/>
          <w:szCs w:val="24"/>
          <w:highlight w:val="none"/>
        </w:rPr>
        <w:t>  1.根据贵方为</w:t>
      </w:r>
      <w:r>
        <w:rPr>
          <w:rFonts w:ascii="宋体" w:hAnsi="宋体" w:cs="宋体"/>
          <w:color w:val="auto"/>
          <w:kern w:val="0"/>
          <w:sz w:val="24"/>
          <w:szCs w:val="24"/>
          <w:highlight w:val="none"/>
          <w:u w:val="single"/>
        </w:rPr>
        <w:t>            </w:t>
      </w:r>
      <w:r>
        <w:rPr>
          <w:rFonts w:ascii="宋体" w:hAnsi="宋体" w:cs="宋体"/>
          <w:color w:val="auto"/>
          <w:kern w:val="0"/>
          <w:sz w:val="24"/>
          <w:szCs w:val="24"/>
          <w:highlight w:val="none"/>
        </w:rPr>
        <w:t>项目（项目编号:</w:t>
      </w:r>
      <w:r>
        <w:rPr>
          <w:rFonts w:ascii="宋体" w:hAnsi="宋体" w:cs="宋体"/>
          <w:color w:val="auto"/>
          <w:kern w:val="0"/>
          <w:sz w:val="24"/>
          <w:szCs w:val="24"/>
          <w:highlight w:val="none"/>
          <w:u w:val="single"/>
        </w:rPr>
        <w:t>      </w:t>
      </w:r>
      <w:r>
        <w:rPr>
          <w:rFonts w:ascii="宋体" w:hAnsi="宋体" w:cs="宋体"/>
          <w:color w:val="auto"/>
          <w:kern w:val="0"/>
          <w:sz w:val="24"/>
          <w:szCs w:val="24"/>
          <w:highlight w:val="none"/>
        </w:rPr>
        <w:t>）的采购公告（或采购邀请书），我方签字代表</w:t>
      </w:r>
      <w:r>
        <w:rPr>
          <w:rFonts w:ascii="宋体" w:hAnsi="宋体" w:cs="宋体"/>
          <w:color w:val="auto"/>
          <w:kern w:val="0"/>
          <w:sz w:val="24"/>
          <w:szCs w:val="24"/>
          <w:highlight w:val="none"/>
          <w:u w:val="single"/>
        </w:rPr>
        <w:t>      （全名、职务）  </w:t>
      </w:r>
      <w:r>
        <w:rPr>
          <w:rFonts w:ascii="宋体" w:hAnsi="宋体" w:cs="宋体"/>
          <w:color w:val="auto"/>
          <w:kern w:val="0"/>
          <w:sz w:val="24"/>
          <w:szCs w:val="24"/>
          <w:highlight w:val="none"/>
        </w:rPr>
        <w:t>经正式授权并代表的供应商</w:t>
      </w:r>
      <w:r>
        <w:rPr>
          <w:rFonts w:ascii="宋体" w:hAnsi="宋体" w:cs="宋体"/>
          <w:color w:val="auto"/>
          <w:kern w:val="0"/>
          <w:sz w:val="24"/>
          <w:szCs w:val="24"/>
          <w:highlight w:val="none"/>
          <w:u w:val="single"/>
        </w:rPr>
        <w:t>       （供应商名称、地址）    </w:t>
      </w:r>
      <w:r>
        <w:rPr>
          <w:rFonts w:ascii="宋体" w:hAnsi="宋体" w:cs="宋体"/>
          <w:color w:val="auto"/>
          <w:kern w:val="0"/>
          <w:sz w:val="24"/>
          <w:szCs w:val="24"/>
          <w:highlight w:val="none"/>
        </w:rPr>
        <w:t>提交包含下述内容的首次响应文件纸质文本正本</w:t>
      </w:r>
      <w:r>
        <w:rPr>
          <w:rFonts w:ascii="宋体" w:hAnsi="宋体" w:cs="宋体"/>
          <w:color w:val="auto"/>
          <w:kern w:val="0"/>
          <w:sz w:val="24"/>
          <w:szCs w:val="24"/>
          <w:highlight w:val="none"/>
          <w:u w:val="single"/>
        </w:rPr>
        <w:t>   </w:t>
      </w:r>
      <w:r>
        <w:rPr>
          <w:rFonts w:ascii="宋体" w:hAnsi="宋体" w:cs="宋体"/>
          <w:color w:val="auto"/>
          <w:kern w:val="0"/>
          <w:sz w:val="24"/>
          <w:szCs w:val="24"/>
          <w:highlight w:val="none"/>
        </w:rPr>
        <w:t>套，副本</w:t>
      </w:r>
      <w:r>
        <w:rPr>
          <w:rFonts w:ascii="宋体" w:hAnsi="宋体" w:cs="宋体"/>
          <w:color w:val="auto"/>
          <w:kern w:val="0"/>
          <w:sz w:val="24"/>
          <w:szCs w:val="24"/>
          <w:highlight w:val="none"/>
          <w:u w:val="single"/>
        </w:rPr>
        <w:t>   </w:t>
      </w:r>
      <w:r>
        <w:rPr>
          <w:rFonts w:ascii="宋体" w:hAnsi="宋体" w:cs="宋体"/>
          <w:color w:val="auto"/>
          <w:kern w:val="0"/>
          <w:sz w:val="24"/>
          <w:szCs w:val="24"/>
          <w:highlight w:val="none"/>
        </w:rPr>
        <w:t>套及电子文档</w:t>
      </w:r>
      <w:r>
        <w:rPr>
          <w:rFonts w:ascii="宋体" w:hAnsi="宋体" w:cs="宋体"/>
          <w:color w:val="auto"/>
          <w:kern w:val="0"/>
          <w:sz w:val="24"/>
          <w:szCs w:val="24"/>
          <w:highlight w:val="none"/>
          <w:u w:val="single"/>
        </w:rPr>
        <w:t>    </w:t>
      </w:r>
      <w:r>
        <w:rPr>
          <w:rFonts w:ascii="宋体" w:hAnsi="宋体" w:cs="宋体"/>
          <w:color w:val="auto"/>
          <w:kern w:val="0"/>
          <w:sz w:val="24"/>
          <w:szCs w:val="24"/>
          <w:highlight w:val="none"/>
        </w:rPr>
        <w:t>套。</w:t>
      </w:r>
    </w:p>
    <w:p>
      <w:pPr>
        <w:widowControl/>
        <w:spacing w:before="75" w:after="75" w:line="435" w:lineRule="atLeast"/>
        <w:ind w:firstLine="480"/>
        <w:jc w:val="left"/>
        <w:rPr>
          <w:rFonts w:ascii="宋体" w:hAnsi="宋体" w:cs="宋体"/>
          <w:color w:val="auto"/>
          <w:kern w:val="0"/>
          <w:sz w:val="24"/>
          <w:szCs w:val="24"/>
          <w:highlight w:val="none"/>
        </w:rPr>
      </w:pPr>
      <w:r>
        <w:rPr>
          <w:rFonts w:ascii="宋体" w:hAnsi="宋体" w:cs="宋体"/>
          <w:color w:val="auto"/>
          <w:kern w:val="0"/>
          <w:sz w:val="24"/>
          <w:szCs w:val="24"/>
          <w:highlight w:val="none"/>
        </w:rPr>
        <w:t>（1）响应函</w:t>
      </w:r>
    </w:p>
    <w:p>
      <w:pPr>
        <w:widowControl/>
        <w:spacing w:before="75" w:after="75" w:line="435" w:lineRule="atLeast"/>
        <w:ind w:firstLine="480"/>
        <w:jc w:val="left"/>
        <w:rPr>
          <w:rFonts w:ascii="宋体" w:hAnsi="宋体" w:cs="宋体"/>
          <w:color w:val="auto"/>
          <w:kern w:val="0"/>
          <w:sz w:val="24"/>
          <w:szCs w:val="24"/>
          <w:highlight w:val="none"/>
        </w:rPr>
      </w:pPr>
      <w:r>
        <w:rPr>
          <w:rFonts w:ascii="宋体" w:hAnsi="宋体" w:cs="宋体"/>
          <w:color w:val="auto"/>
          <w:kern w:val="0"/>
          <w:sz w:val="24"/>
          <w:szCs w:val="24"/>
          <w:highlight w:val="none"/>
        </w:rPr>
        <w:t>（2）报价一览表（含详细报价书）</w:t>
      </w:r>
    </w:p>
    <w:p>
      <w:pPr>
        <w:widowControl/>
        <w:spacing w:before="75" w:after="75" w:line="435" w:lineRule="atLeast"/>
        <w:ind w:firstLine="480"/>
        <w:jc w:val="left"/>
        <w:rPr>
          <w:rFonts w:ascii="宋体" w:hAnsi="宋体" w:cs="宋体"/>
          <w:color w:val="auto"/>
          <w:kern w:val="0"/>
          <w:sz w:val="24"/>
          <w:szCs w:val="24"/>
          <w:highlight w:val="none"/>
        </w:rPr>
      </w:pPr>
      <w:r>
        <w:rPr>
          <w:rFonts w:ascii="宋体" w:hAnsi="宋体" w:cs="宋体"/>
          <w:color w:val="auto"/>
          <w:kern w:val="0"/>
          <w:sz w:val="24"/>
          <w:szCs w:val="24"/>
          <w:highlight w:val="none"/>
        </w:rPr>
        <w:t>（3）资格证明文件</w:t>
      </w:r>
    </w:p>
    <w:p>
      <w:pPr>
        <w:widowControl/>
        <w:spacing w:before="75" w:after="75" w:line="435" w:lineRule="atLeast"/>
        <w:ind w:firstLine="480"/>
        <w:jc w:val="left"/>
        <w:rPr>
          <w:rFonts w:ascii="宋体" w:hAnsi="宋体" w:cs="宋体"/>
          <w:color w:val="auto"/>
          <w:kern w:val="0"/>
          <w:sz w:val="24"/>
          <w:szCs w:val="24"/>
          <w:highlight w:val="none"/>
        </w:rPr>
      </w:pPr>
      <w:r>
        <w:rPr>
          <w:rFonts w:ascii="宋体" w:hAnsi="宋体" w:cs="宋体"/>
          <w:color w:val="auto"/>
          <w:kern w:val="0"/>
          <w:sz w:val="24"/>
          <w:szCs w:val="24"/>
          <w:highlight w:val="none"/>
        </w:rPr>
        <w:t>（4）磋商保证金凭证</w:t>
      </w:r>
    </w:p>
    <w:p>
      <w:pPr>
        <w:widowControl/>
        <w:spacing w:before="75" w:after="75" w:line="435" w:lineRule="atLeast"/>
        <w:ind w:firstLine="480"/>
        <w:jc w:val="left"/>
        <w:rPr>
          <w:rFonts w:ascii="宋体" w:hAnsi="宋体" w:cs="宋体"/>
          <w:color w:val="auto"/>
          <w:kern w:val="0"/>
          <w:sz w:val="24"/>
          <w:szCs w:val="24"/>
          <w:highlight w:val="none"/>
        </w:rPr>
      </w:pPr>
      <w:r>
        <w:rPr>
          <w:rFonts w:ascii="宋体" w:hAnsi="宋体" w:cs="宋体"/>
          <w:color w:val="auto"/>
          <w:kern w:val="0"/>
          <w:sz w:val="24"/>
          <w:szCs w:val="24"/>
          <w:highlight w:val="none"/>
        </w:rPr>
        <w:t>（5）技术和商务偏离表</w:t>
      </w:r>
    </w:p>
    <w:p>
      <w:pPr>
        <w:widowControl/>
        <w:spacing w:before="75" w:after="75" w:line="435" w:lineRule="atLeast"/>
        <w:ind w:firstLine="480"/>
        <w:jc w:val="left"/>
        <w:rPr>
          <w:rFonts w:ascii="宋体" w:hAnsi="宋体" w:cs="宋体"/>
          <w:color w:val="auto"/>
          <w:kern w:val="0"/>
          <w:sz w:val="24"/>
          <w:szCs w:val="24"/>
          <w:highlight w:val="none"/>
        </w:rPr>
      </w:pPr>
      <w:r>
        <w:rPr>
          <w:rFonts w:ascii="宋体" w:hAnsi="宋体" w:cs="宋体"/>
          <w:color w:val="auto"/>
          <w:kern w:val="0"/>
          <w:sz w:val="24"/>
          <w:szCs w:val="24"/>
          <w:highlight w:val="none"/>
        </w:rPr>
        <w:t>（6）相关技术、商务、服务响应承诺及资料</w:t>
      </w:r>
    </w:p>
    <w:p>
      <w:pPr>
        <w:widowControl/>
        <w:spacing w:before="75" w:after="75" w:line="435" w:lineRule="atLeast"/>
        <w:ind w:firstLine="480"/>
        <w:jc w:val="left"/>
        <w:rPr>
          <w:rFonts w:ascii="宋体" w:hAnsi="宋体" w:cs="宋体"/>
          <w:color w:val="auto"/>
          <w:kern w:val="0"/>
          <w:sz w:val="24"/>
          <w:szCs w:val="24"/>
          <w:highlight w:val="none"/>
        </w:rPr>
      </w:pPr>
      <w:r>
        <w:rPr>
          <w:rFonts w:ascii="宋体" w:hAnsi="宋体" w:cs="宋体"/>
          <w:color w:val="auto"/>
          <w:kern w:val="0"/>
          <w:sz w:val="24"/>
          <w:szCs w:val="24"/>
          <w:highlight w:val="none"/>
        </w:rPr>
        <w:t>（7）供应商提交的其他资料</w:t>
      </w:r>
    </w:p>
    <w:p>
      <w:pPr>
        <w:widowControl/>
        <w:spacing w:before="75" w:after="75" w:line="435" w:lineRule="atLeast"/>
        <w:ind w:firstLine="480"/>
        <w:jc w:val="left"/>
        <w:rPr>
          <w:rFonts w:ascii="宋体" w:hAnsi="宋体" w:cs="宋体"/>
          <w:color w:val="auto"/>
          <w:kern w:val="0"/>
          <w:sz w:val="24"/>
          <w:szCs w:val="24"/>
          <w:highlight w:val="none"/>
        </w:rPr>
      </w:pPr>
      <w:r>
        <w:rPr>
          <w:rFonts w:ascii="宋体" w:hAnsi="宋体" w:cs="宋体"/>
          <w:color w:val="auto"/>
          <w:kern w:val="0"/>
          <w:sz w:val="24"/>
          <w:szCs w:val="24"/>
          <w:highlight w:val="none"/>
        </w:rPr>
        <w:t>（8）按照磋商文件规定，要求作为响应文件组成部分的其他内容（若有）</w:t>
      </w:r>
    </w:p>
    <w:p>
      <w:pPr>
        <w:widowControl/>
        <w:spacing w:before="75" w:after="75" w:line="435" w:lineRule="atLeast"/>
        <w:jc w:val="left"/>
        <w:rPr>
          <w:rFonts w:ascii="宋体" w:hAnsi="宋体" w:cs="宋体"/>
          <w:color w:val="auto"/>
          <w:kern w:val="0"/>
          <w:sz w:val="24"/>
          <w:szCs w:val="24"/>
          <w:highlight w:val="none"/>
        </w:rPr>
      </w:pPr>
      <w:r>
        <w:rPr>
          <w:rFonts w:ascii="宋体" w:hAnsi="宋体" w:cs="宋体"/>
          <w:color w:val="auto"/>
          <w:kern w:val="0"/>
          <w:sz w:val="24"/>
          <w:szCs w:val="24"/>
          <w:highlight w:val="none"/>
        </w:rPr>
        <w:t xml:space="preserve">  </w:t>
      </w:r>
      <w:r>
        <w:rPr>
          <w:rFonts w:hint="eastAsia" w:ascii="宋体" w:hAnsi="宋体" w:cs="宋体"/>
          <w:color w:val="auto"/>
          <w:kern w:val="0"/>
          <w:sz w:val="24"/>
          <w:szCs w:val="24"/>
          <w:highlight w:val="none"/>
        </w:rPr>
        <w:t xml:space="preserve"> </w:t>
      </w:r>
      <w:r>
        <w:rPr>
          <w:rFonts w:ascii="宋体" w:hAnsi="宋体" w:cs="宋体"/>
          <w:color w:val="auto"/>
          <w:kern w:val="0"/>
          <w:sz w:val="24"/>
          <w:szCs w:val="24"/>
          <w:highlight w:val="none"/>
        </w:rPr>
        <w:t>2.据此函，我方宣布响应承诺如下：</w:t>
      </w:r>
    </w:p>
    <w:p>
      <w:pPr>
        <w:widowControl/>
        <w:spacing w:before="75" w:after="75" w:line="435" w:lineRule="atLeast"/>
        <w:ind w:firstLine="480"/>
        <w:jc w:val="left"/>
        <w:rPr>
          <w:rFonts w:ascii="宋体" w:hAnsi="宋体" w:cs="宋体"/>
          <w:color w:val="auto"/>
          <w:kern w:val="0"/>
          <w:sz w:val="24"/>
          <w:szCs w:val="24"/>
          <w:highlight w:val="none"/>
        </w:rPr>
      </w:pPr>
      <w:r>
        <w:rPr>
          <w:rFonts w:ascii="宋体" w:hAnsi="宋体" w:cs="宋体"/>
          <w:color w:val="auto"/>
          <w:kern w:val="0"/>
          <w:sz w:val="24"/>
          <w:szCs w:val="24"/>
          <w:highlight w:val="none"/>
        </w:rPr>
        <w:t>2.1我方已详细审查全部竞争性磋商文件，包括澄清、修改、补充或更正文件（如有的话）和有关附件，我方完全熟悉和理解其中的要求、条款和条件，且无任何异议。除了我方已在技术和商务偏离表中列出的负偏差和不响应外，我方承诺将按竞争性磋商文件的各项规定履行合同责任和义务。竞争性磋商文件及其附件资料如果有涉及应当保密的内容，我方将严格遵守规定，不将应当保密的内容泄密给第三方或另作它用，如有违反，采购人可依法追究我方的法律责任。</w:t>
      </w:r>
    </w:p>
    <w:p>
      <w:pPr>
        <w:widowControl/>
        <w:spacing w:before="75" w:after="75" w:line="435" w:lineRule="atLeast"/>
        <w:jc w:val="left"/>
        <w:rPr>
          <w:rFonts w:ascii="宋体" w:hAnsi="宋体" w:cs="宋体"/>
          <w:color w:val="auto"/>
          <w:kern w:val="0"/>
          <w:sz w:val="24"/>
          <w:szCs w:val="24"/>
          <w:highlight w:val="none"/>
        </w:rPr>
      </w:pPr>
      <w:r>
        <w:rPr>
          <w:rFonts w:ascii="宋体" w:hAnsi="宋体" w:cs="宋体"/>
          <w:color w:val="auto"/>
          <w:kern w:val="0"/>
          <w:sz w:val="24"/>
          <w:szCs w:val="24"/>
          <w:highlight w:val="none"/>
        </w:rPr>
        <w:t xml:space="preserve">  </w:t>
      </w:r>
      <w:r>
        <w:rPr>
          <w:rFonts w:hint="eastAsia" w:ascii="宋体" w:hAnsi="宋体" w:cs="宋体"/>
          <w:color w:val="auto"/>
          <w:kern w:val="0"/>
          <w:sz w:val="24"/>
          <w:szCs w:val="24"/>
          <w:highlight w:val="none"/>
        </w:rPr>
        <w:t xml:space="preserve"> </w:t>
      </w:r>
      <w:r>
        <w:rPr>
          <w:rFonts w:ascii="宋体" w:hAnsi="宋体" w:cs="宋体"/>
          <w:color w:val="auto"/>
          <w:kern w:val="0"/>
          <w:sz w:val="24"/>
          <w:szCs w:val="24"/>
          <w:highlight w:val="none"/>
        </w:rPr>
        <w:t>2.2一旦我方获得成交，我方将按照竞争性磋商文件的要求和我方提交的响应文件（包括首次响应文件、补充澄清、最后报价等响应文件）中的承诺，投入项目所需相关资源，并在合同约定的期限内组织有经验的人员做好项目的实施和服务工作。贵方向我方发出成交通知书后，我方承诺遵守国家相关法律和竞争性磋商文件的要求，并在规定的期限内与采购人签订合同。</w:t>
      </w:r>
    </w:p>
    <w:p>
      <w:pPr>
        <w:widowControl/>
        <w:spacing w:before="75" w:after="75" w:line="435" w:lineRule="atLeast"/>
        <w:jc w:val="left"/>
        <w:rPr>
          <w:rFonts w:ascii="宋体" w:hAnsi="宋体" w:cs="宋体"/>
          <w:color w:val="auto"/>
          <w:kern w:val="0"/>
          <w:sz w:val="24"/>
          <w:szCs w:val="24"/>
          <w:highlight w:val="none"/>
        </w:rPr>
      </w:pPr>
      <w:r>
        <w:rPr>
          <w:rFonts w:ascii="宋体" w:hAnsi="宋体" w:cs="宋体"/>
          <w:color w:val="auto"/>
          <w:kern w:val="0"/>
          <w:sz w:val="24"/>
          <w:szCs w:val="24"/>
          <w:highlight w:val="none"/>
        </w:rPr>
        <w:t>  2.3我方承诺：递交的所有响应文件（包括首次响应文件、补充澄清、最后报价等响应文件）在竞争性磋商须知前附表第4项规定的响应文件有效期内始终保持有效，我方将受此约束。我方对响应文件中的所有承诺、声明、数据和资料的真实性、准确性、合法性、有效性负责；我方响应文件中有关复印件或扫描件资料均与原件一致。如有违反，我方将承担法律责任和后果。</w:t>
      </w:r>
    </w:p>
    <w:p>
      <w:pPr>
        <w:widowControl/>
        <w:spacing w:before="75" w:after="75" w:line="435" w:lineRule="atLeast"/>
        <w:jc w:val="left"/>
        <w:rPr>
          <w:rFonts w:ascii="宋体" w:hAnsi="宋体" w:cs="宋体"/>
          <w:color w:val="auto"/>
          <w:kern w:val="0"/>
          <w:sz w:val="24"/>
          <w:szCs w:val="24"/>
          <w:highlight w:val="none"/>
        </w:rPr>
      </w:pPr>
      <w:r>
        <w:rPr>
          <w:rFonts w:ascii="宋体" w:hAnsi="宋体" w:cs="宋体"/>
          <w:color w:val="auto"/>
          <w:kern w:val="0"/>
          <w:sz w:val="24"/>
          <w:szCs w:val="24"/>
          <w:highlight w:val="none"/>
        </w:rPr>
        <w:t>  2.4我方已经按照磋商文件要求提交磋商保证金。我方如果发生任何竞争性磋商文件中所述不予退还磋商保证金的情况，则我方的磋商保证金将被贵方不予退还，我方对此无异议。</w:t>
      </w:r>
    </w:p>
    <w:p>
      <w:pPr>
        <w:widowControl/>
        <w:spacing w:before="75" w:after="75" w:line="435" w:lineRule="atLeast"/>
        <w:jc w:val="left"/>
        <w:rPr>
          <w:rFonts w:ascii="宋体" w:hAnsi="宋体" w:cs="宋体"/>
          <w:color w:val="auto"/>
          <w:kern w:val="0"/>
          <w:sz w:val="24"/>
          <w:szCs w:val="24"/>
          <w:highlight w:val="none"/>
        </w:rPr>
      </w:pPr>
      <w:r>
        <w:rPr>
          <w:rFonts w:ascii="宋体" w:hAnsi="宋体" w:cs="宋体"/>
          <w:color w:val="auto"/>
          <w:kern w:val="0"/>
          <w:sz w:val="24"/>
          <w:szCs w:val="24"/>
          <w:highlight w:val="none"/>
        </w:rPr>
        <w:t>  2.5我方愿意向贵方提供任何与本项目磋商采购有关的数据或资料。若贵方需要，我方愿意提供我方作出的一切承诺的证明材料。</w:t>
      </w:r>
    </w:p>
    <w:p>
      <w:pPr>
        <w:widowControl/>
        <w:spacing w:before="75" w:after="75" w:line="435" w:lineRule="atLeast"/>
        <w:jc w:val="left"/>
        <w:rPr>
          <w:rFonts w:ascii="宋体" w:hAnsi="宋体" w:cs="宋体"/>
          <w:color w:val="auto"/>
          <w:kern w:val="0"/>
          <w:sz w:val="24"/>
          <w:szCs w:val="24"/>
          <w:highlight w:val="none"/>
        </w:rPr>
      </w:pPr>
      <w:r>
        <w:rPr>
          <w:rFonts w:ascii="宋体" w:hAnsi="宋体" w:cs="宋体"/>
          <w:color w:val="auto"/>
          <w:kern w:val="0"/>
          <w:sz w:val="24"/>
          <w:szCs w:val="24"/>
          <w:highlight w:val="none"/>
        </w:rPr>
        <w:t>  2.6我方联系方式、电子信箱和通信地址等信息如下，用于接受贵方发出的与本次磋商活动有关的一切往来信息或通知（包括补充、澄清和成交通知等），我方自行承担信息错误、通讯设备故障或延误查收信息给我方带来的后果和责任。贵方按我方写明的下述联系方式、电子信箱或通信地址发出任何信息或通知，均视同为我方已收悉并知晓，我方均予以认可。</w:t>
      </w:r>
    </w:p>
    <w:p>
      <w:pPr>
        <w:widowControl/>
        <w:spacing w:before="75" w:after="75" w:line="435" w:lineRule="atLeast"/>
        <w:jc w:val="left"/>
        <w:rPr>
          <w:rFonts w:ascii="宋体" w:hAnsi="宋体" w:cs="宋体"/>
          <w:color w:val="auto"/>
          <w:kern w:val="0"/>
          <w:sz w:val="24"/>
          <w:szCs w:val="24"/>
          <w:highlight w:val="none"/>
        </w:rPr>
      </w:pPr>
      <w:r>
        <w:rPr>
          <w:rFonts w:ascii="宋体" w:hAnsi="宋体" w:cs="宋体"/>
          <w:color w:val="auto"/>
          <w:kern w:val="0"/>
          <w:sz w:val="24"/>
          <w:szCs w:val="24"/>
          <w:highlight w:val="none"/>
        </w:rPr>
        <w:t> </w:t>
      </w:r>
    </w:p>
    <w:p>
      <w:pPr>
        <w:widowControl/>
        <w:spacing w:before="75" w:after="75" w:line="435" w:lineRule="atLeast"/>
        <w:ind w:firstLine="720"/>
        <w:jc w:val="left"/>
        <w:rPr>
          <w:rFonts w:ascii="宋体" w:hAnsi="宋体" w:cs="宋体"/>
          <w:color w:val="auto"/>
          <w:kern w:val="0"/>
          <w:sz w:val="24"/>
          <w:szCs w:val="24"/>
          <w:highlight w:val="none"/>
        </w:rPr>
      </w:pPr>
      <w:r>
        <w:rPr>
          <w:rFonts w:ascii="宋体" w:hAnsi="宋体" w:cs="宋体"/>
          <w:color w:val="auto"/>
          <w:kern w:val="0"/>
          <w:sz w:val="24"/>
          <w:szCs w:val="24"/>
          <w:highlight w:val="none"/>
        </w:rPr>
        <w:t>通信地址:</w:t>
      </w:r>
      <w:r>
        <w:rPr>
          <w:rFonts w:ascii="宋体" w:hAnsi="宋体" w:cs="宋体"/>
          <w:color w:val="auto"/>
          <w:kern w:val="0"/>
          <w:sz w:val="24"/>
          <w:szCs w:val="24"/>
          <w:highlight w:val="none"/>
          <w:u w:val="single"/>
        </w:rPr>
        <w:t xml:space="preserve">                       </w:t>
      </w:r>
    </w:p>
    <w:p>
      <w:pPr>
        <w:widowControl/>
        <w:spacing w:before="75" w:after="75" w:line="435" w:lineRule="atLeast"/>
        <w:ind w:firstLine="720"/>
        <w:jc w:val="left"/>
        <w:rPr>
          <w:rFonts w:ascii="宋体" w:hAnsi="宋体" w:cs="宋体"/>
          <w:color w:val="auto"/>
          <w:kern w:val="0"/>
          <w:sz w:val="24"/>
          <w:szCs w:val="24"/>
          <w:highlight w:val="none"/>
        </w:rPr>
      </w:pPr>
      <w:r>
        <w:rPr>
          <w:rFonts w:ascii="宋体" w:hAnsi="宋体" w:cs="宋体"/>
          <w:color w:val="auto"/>
          <w:kern w:val="0"/>
          <w:sz w:val="24"/>
          <w:szCs w:val="24"/>
          <w:highlight w:val="none"/>
        </w:rPr>
        <w:t>邮编：</w:t>
      </w:r>
      <w:r>
        <w:rPr>
          <w:rFonts w:ascii="宋体" w:hAnsi="宋体" w:cs="宋体"/>
          <w:color w:val="auto"/>
          <w:kern w:val="0"/>
          <w:sz w:val="24"/>
          <w:szCs w:val="24"/>
          <w:highlight w:val="none"/>
          <w:u w:val="single"/>
        </w:rPr>
        <w:t>               </w:t>
      </w:r>
      <w:r>
        <w:rPr>
          <w:rFonts w:ascii="宋体" w:hAnsi="宋体" w:cs="宋体"/>
          <w:color w:val="auto"/>
          <w:kern w:val="0"/>
          <w:sz w:val="24"/>
          <w:szCs w:val="24"/>
          <w:highlight w:val="none"/>
        </w:rPr>
        <w:t>   传真号：</w:t>
      </w:r>
      <w:r>
        <w:rPr>
          <w:rFonts w:ascii="宋体" w:hAnsi="宋体" w:cs="宋体"/>
          <w:color w:val="auto"/>
          <w:kern w:val="0"/>
          <w:sz w:val="24"/>
          <w:szCs w:val="24"/>
          <w:highlight w:val="none"/>
          <w:u w:val="single"/>
        </w:rPr>
        <w:t>             </w:t>
      </w:r>
    </w:p>
    <w:p>
      <w:pPr>
        <w:widowControl/>
        <w:spacing w:before="75" w:after="75" w:line="435" w:lineRule="atLeast"/>
        <w:jc w:val="left"/>
        <w:rPr>
          <w:rFonts w:ascii="宋体" w:hAnsi="宋体" w:cs="宋体"/>
          <w:color w:val="auto"/>
          <w:kern w:val="0"/>
          <w:sz w:val="24"/>
          <w:szCs w:val="24"/>
          <w:highlight w:val="none"/>
        </w:rPr>
      </w:pPr>
      <w:r>
        <w:rPr>
          <w:rFonts w:ascii="宋体" w:hAnsi="宋体" w:cs="宋体"/>
          <w:color w:val="auto"/>
          <w:kern w:val="0"/>
          <w:sz w:val="24"/>
          <w:szCs w:val="24"/>
          <w:highlight w:val="none"/>
        </w:rPr>
        <w:t>    联系电话（固定电话和移动电话）：</w:t>
      </w:r>
      <w:r>
        <w:rPr>
          <w:rFonts w:ascii="宋体" w:hAnsi="宋体" w:cs="宋体"/>
          <w:color w:val="auto"/>
          <w:kern w:val="0"/>
          <w:sz w:val="24"/>
          <w:szCs w:val="24"/>
          <w:highlight w:val="none"/>
          <w:u w:val="single"/>
        </w:rPr>
        <w:t xml:space="preserve">                        </w:t>
      </w:r>
    </w:p>
    <w:p>
      <w:pPr>
        <w:widowControl/>
        <w:spacing w:before="75" w:after="75" w:line="435" w:lineRule="atLeast"/>
        <w:jc w:val="left"/>
        <w:rPr>
          <w:rFonts w:ascii="宋体" w:hAnsi="宋体" w:cs="宋体"/>
          <w:color w:val="auto"/>
          <w:kern w:val="0"/>
          <w:sz w:val="24"/>
          <w:szCs w:val="24"/>
          <w:highlight w:val="none"/>
        </w:rPr>
      </w:pPr>
      <w:r>
        <w:rPr>
          <w:rFonts w:ascii="宋体" w:hAnsi="宋体" w:cs="宋体"/>
          <w:color w:val="auto"/>
          <w:kern w:val="0"/>
          <w:sz w:val="24"/>
          <w:szCs w:val="24"/>
          <w:highlight w:val="none"/>
        </w:rPr>
        <w:t>    供应商代表：</w:t>
      </w:r>
      <w:r>
        <w:rPr>
          <w:rFonts w:ascii="宋体" w:hAnsi="宋体" w:cs="宋体"/>
          <w:color w:val="auto"/>
          <w:kern w:val="0"/>
          <w:sz w:val="24"/>
          <w:szCs w:val="24"/>
          <w:highlight w:val="none"/>
          <w:u w:val="single"/>
        </w:rPr>
        <w:t xml:space="preserve">             （签字）               </w:t>
      </w:r>
    </w:p>
    <w:p>
      <w:pPr>
        <w:widowControl/>
        <w:spacing w:before="75" w:after="75" w:line="435" w:lineRule="atLeast"/>
        <w:ind w:firstLine="720"/>
        <w:jc w:val="left"/>
        <w:rPr>
          <w:rFonts w:ascii="宋体" w:hAnsi="宋体" w:cs="宋体"/>
          <w:color w:val="auto"/>
          <w:kern w:val="0"/>
          <w:sz w:val="24"/>
          <w:szCs w:val="24"/>
          <w:highlight w:val="none"/>
        </w:rPr>
      </w:pPr>
      <w:r>
        <w:rPr>
          <w:rFonts w:ascii="宋体" w:hAnsi="宋体" w:cs="宋体"/>
          <w:color w:val="auto"/>
          <w:kern w:val="0"/>
          <w:sz w:val="24"/>
          <w:szCs w:val="24"/>
          <w:highlight w:val="none"/>
        </w:rPr>
        <w:t>供应商代表电子信箱：</w:t>
      </w:r>
      <w:r>
        <w:rPr>
          <w:rFonts w:ascii="宋体" w:hAnsi="宋体" w:cs="宋体"/>
          <w:color w:val="auto"/>
          <w:kern w:val="0"/>
          <w:sz w:val="24"/>
          <w:szCs w:val="24"/>
          <w:highlight w:val="none"/>
          <w:u w:val="single"/>
        </w:rPr>
        <w:t>                               </w:t>
      </w:r>
    </w:p>
    <w:p>
      <w:pPr>
        <w:widowControl/>
        <w:spacing w:before="75" w:after="75" w:line="435" w:lineRule="atLeast"/>
        <w:jc w:val="left"/>
        <w:rPr>
          <w:rFonts w:ascii="宋体" w:hAnsi="宋体" w:cs="宋体"/>
          <w:color w:val="auto"/>
          <w:kern w:val="0"/>
          <w:sz w:val="24"/>
          <w:szCs w:val="24"/>
          <w:highlight w:val="none"/>
        </w:rPr>
      </w:pPr>
      <w:r>
        <w:rPr>
          <w:rFonts w:ascii="宋体" w:hAnsi="宋体" w:cs="宋体"/>
          <w:color w:val="auto"/>
          <w:kern w:val="0"/>
          <w:sz w:val="24"/>
          <w:szCs w:val="24"/>
          <w:highlight w:val="none"/>
        </w:rPr>
        <w:t>    供应商：</w:t>
      </w:r>
      <w:r>
        <w:rPr>
          <w:rFonts w:ascii="宋体" w:hAnsi="宋体" w:cs="宋体"/>
          <w:color w:val="auto"/>
          <w:kern w:val="0"/>
          <w:sz w:val="24"/>
          <w:szCs w:val="24"/>
          <w:highlight w:val="none"/>
          <w:u w:val="single"/>
        </w:rPr>
        <w:t>         （全称并加盖公章）         </w:t>
      </w:r>
    </w:p>
    <w:p>
      <w:pPr>
        <w:widowControl/>
        <w:spacing w:before="75" w:after="75" w:line="435" w:lineRule="atLeast"/>
        <w:ind w:firstLine="480"/>
        <w:jc w:val="left"/>
        <w:rPr>
          <w:rFonts w:ascii="宋体" w:hAnsi="宋体" w:cs="宋体"/>
          <w:color w:val="auto"/>
          <w:kern w:val="0"/>
          <w:sz w:val="24"/>
          <w:szCs w:val="24"/>
          <w:highlight w:val="none"/>
        </w:rPr>
      </w:pPr>
      <w:r>
        <w:rPr>
          <w:rFonts w:ascii="宋体" w:hAnsi="宋体" w:cs="宋体"/>
          <w:color w:val="auto"/>
          <w:kern w:val="0"/>
          <w:sz w:val="24"/>
          <w:szCs w:val="24"/>
          <w:highlight w:val="none"/>
        </w:rPr>
        <w:t> 日  期： </w:t>
      </w:r>
      <w:r>
        <w:rPr>
          <w:rFonts w:ascii="宋体" w:hAnsi="宋体" w:cs="宋体"/>
          <w:color w:val="auto"/>
          <w:kern w:val="0"/>
          <w:sz w:val="24"/>
          <w:szCs w:val="24"/>
          <w:highlight w:val="none"/>
          <w:u w:val="single"/>
        </w:rPr>
        <w:t>    </w:t>
      </w:r>
      <w:r>
        <w:rPr>
          <w:rFonts w:ascii="宋体" w:hAnsi="宋体" w:cs="宋体"/>
          <w:color w:val="auto"/>
          <w:kern w:val="0"/>
          <w:sz w:val="24"/>
          <w:szCs w:val="24"/>
          <w:highlight w:val="none"/>
        </w:rPr>
        <w:t>年 </w:t>
      </w:r>
      <w:r>
        <w:rPr>
          <w:rFonts w:ascii="宋体" w:hAnsi="宋体" w:cs="宋体"/>
          <w:color w:val="auto"/>
          <w:kern w:val="0"/>
          <w:sz w:val="24"/>
          <w:szCs w:val="24"/>
          <w:highlight w:val="none"/>
          <w:u w:val="single"/>
        </w:rPr>
        <w:t>   </w:t>
      </w:r>
      <w:r>
        <w:rPr>
          <w:rFonts w:ascii="宋体" w:hAnsi="宋体" w:cs="宋体"/>
          <w:color w:val="auto"/>
          <w:kern w:val="0"/>
          <w:sz w:val="24"/>
          <w:szCs w:val="24"/>
          <w:highlight w:val="none"/>
        </w:rPr>
        <w:t>月 </w:t>
      </w:r>
      <w:r>
        <w:rPr>
          <w:rFonts w:ascii="宋体" w:hAnsi="宋体" w:cs="宋体"/>
          <w:color w:val="auto"/>
          <w:kern w:val="0"/>
          <w:sz w:val="24"/>
          <w:szCs w:val="24"/>
          <w:highlight w:val="none"/>
          <w:u w:val="single"/>
        </w:rPr>
        <w:t>   </w:t>
      </w:r>
      <w:r>
        <w:rPr>
          <w:rFonts w:ascii="宋体" w:hAnsi="宋体" w:cs="宋体"/>
          <w:color w:val="auto"/>
          <w:kern w:val="0"/>
          <w:sz w:val="24"/>
          <w:szCs w:val="24"/>
          <w:highlight w:val="none"/>
        </w:rPr>
        <w:t>日</w:t>
      </w:r>
    </w:p>
    <w:p>
      <w:pPr>
        <w:widowControl/>
        <w:spacing w:before="75" w:after="75" w:line="435" w:lineRule="atLeast"/>
        <w:jc w:val="left"/>
        <w:rPr>
          <w:rFonts w:ascii="宋体" w:hAnsi="宋体" w:cs="宋体"/>
          <w:color w:val="auto"/>
          <w:kern w:val="0"/>
          <w:sz w:val="24"/>
          <w:szCs w:val="24"/>
          <w:highlight w:val="none"/>
        </w:rPr>
      </w:pPr>
      <w:r>
        <w:rPr>
          <w:rFonts w:ascii="宋体" w:hAnsi="宋体" w:cs="宋体"/>
          <w:color w:val="auto"/>
          <w:kern w:val="0"/>
          <w:sz w:val="24"/>
          <w:szCs w:val="24"/>
          <w:highlight w:val="none"/>
        </w:rPr>
        <w:t> </w:t>
      </w:r>
    </w:p>
    <w:p>
      <w:pPr>
        <w:widowControl/>
        <w:spacing w:before="75" w:after="75" w:line="435" w:lineRule="atLeast"/>
        <w:jc w:val="left"/>
        <w:rPr>
          <w:rFonts w:ascii="宋体" w:hAnsi="宋体" w:cs="宋体"/>
          <w:b/>
          <w:bCs/>
          <w:color w:val="auto"/>
          <w:kern w:val="0"/>
          <w:sz w:val="24"/>
          <w:szCs w:val="24"/>
          <w:highlight w:val="none"/>
        </w:rPr>
      </w:pPr>
      <w:r>
        <w:rPr>
          <w:rFonts w:ascii="宋体" w:hAnsi="宋体" w:cs="宋体"/>
          <w:b/>
          <w:bCs/>
          <w:color w:val="auto"/>
          <w:kern w:val="0"/>
          <w:sz w:val="24"/>
          <w:szCs w:val="24"/>
          <w:highlight w:val="none"/>
        </w:rPr>
        <w:t> </w:t>
      </w:r>
    </w:p>
    <w:p>
      <w:pPr>
        <w:pStyle w:val="11"/>
        <w:rPr>
          <w:rFonts w:ascii="宋体" w:hAnsi="宋体" w:cs="宋体"/>
          <w:b/>
          <w:bCs/>
          <w:color w:val="auto"/>
          <w:kern w:val="0"/>
          <w:sz w:val="24"/>
          <w:szCs w:val="24"/>
          <w:highlight w:val="none"/>
        </w:rPr>
      </w:pPr>
    </w:p>
    <w:p>
      <w:pPr>
        <w:pStyle w:val="11"/>
        <w:rPr>
          <w:rFonts w:ascii="宋体" w:hAnsi="宋体" w:cs="宋体"/>
          <w:b/>
          <w:bCs/>
          <w:color w:val="auto"/>
          <w:kern w:val="0"/>
          <w:sz w:val="24"/>
          <w:szCs w:val="24"/>
          <w:highlight w:val="none"/>
        </w:rPr>
      </w:pPr>
    </w:p>
    <w:p>
      <w:pPr>
        <w:pStyle w:val="11"/>
        <w:rPr>
          <w:rFonts w:ascii="宋体" w:hAnsi="宋体" w:cs="宋体"/>
          <w:b/>
          <w:bCs/>
          <w:color w:val="auto"/>
          <w:kern w:val="0"/>
          <w:sz w:val="24"/>
          <w:szCs w:val="24"/>
          <w:highlight w:val="none"/>
        </w:rPr>
      </w:pPr>
    </w:p>
    <w:p>
      <w:pPr>
        <w:pStyle w:val="11"/>
        <w:rPr>
          <w:rFonts w:ascii="宋体" w:hAnsi="宋体" w:cs="宋体"/>
          <w:b/>
          <w:bCs/>
          <w:color w:val="auto"/>
          <w:kern w:val="0"/>
          <w:sz w:val="24"/>
          <w:szCs w:val="24"/>
          <w:highlight w:val="none"/>
        </w:rPr>
      </w:pPr>
    </w:p>
    <w:p>
      <w:pPr>
        <w:pStyle w:val="11"/>
        <w:rPr>
          <w:rFonts w:ascii="宋体" w:hAnsi="宋体" w:cs="宋体"/>
          <w:b/>
          <w:bCs/>
          <w:color w:val="auto"/>
          <w:kern w:val="0"/>
          <w:sz w:val="24"/>
          <w:szCs w:val="24"/>
          <w:highlight w:val="none"/>
        </w:rPr>
      </w:pPr>
    </w:p>
    <w:p>
      <w:pPr>
        <w:widowControl/>
        <w:spacing w:before="75" w:after="75" w:line="375" w:lineRule="atLeast"/>
        <w:jc w:val="left"/>
        <w:rPr>
          <w:rFonts w:ascii="宋体" w:hAnsi="宋体" w:cs="宋体"/>
          <w:color w:val="auto"/>
          <w:kern w:val="0"/>
          <w:sz w:val="24"/>
          <w:szCs w:val="24"/>
          <w:highlight w:val="none"/>
        </w:rPr>
      </w:pPr>
      <w:r>
        <w:rPr>
          <w:rFonts w:hint="eastAsia" w:ascii="仿宋_GB2312" w:hAnsi="宋体" w:eastAsia="仿宋_GB2312" w:cs="宋体"/>
          <w:b/>
          <w:bCs/>
          <w:color w:val="auto"/>
          <w:kern w:val="0"/>
          <w:sz w:val="24"/>
          <w:szCs w:val="24"/>
          <w:highlight w:val="none"/>
        </w:rPr>
        <w:t> </w:t>
      </w:r>
    </w:p>
    <w:p>
      <w:pPr>
        <w:widowControl/>
        <w:spacing w:before="75" w:after="75"/>
        <w:jc w:val="left"/>
        <w:rPr>
          <w:rFonts w:ascii="宋体" w:hAnsi="宋体" w:cs="宋体"/>
          <w:color w:val="auto"/>
          <w:kern w:val="0"/>
          <w:sz w:val="24"/>
          <w:szCs w:val="24"/>
          <w:highlight w:val="none"/>
        </w:rPr>
      </w:pPr>
      <w:r>
        <w:rPr>
          <w:rFonts w:ascii="宋体" w:hAnsi="宋体" w:cs="宋体"/>
          <w:color w:val="auto"/>
          <w:kern w:val="0"/>
          <w:sz w:val="24"/>
          <w:szCs w:val="24"/>
          <w:highlight w:val="none"/>
        </w:rPr>
        <w:t> </w:t>
      </w:r>
    </w:p>
    <w:p>
      <w:pPr>
        <w:widowControl/>
        <w:spacing w:before="75" w:after="75"/>
        <w:jc w:val="left"/>
        <w:rPr>
          <w:rFonts w:hint="eastAsia" w:ascii="宋体" w:hAnsi="宋体" w:eastAsia="宋体" w:cs="宋体"/>
          <w:color w:val="auto"/>
          <w:kern w:val="0"/>
          <w:sz w:val="24"/>
          <w:szCs w:val="24"/>
          <w:highlight w:val="none"/>
          <w:lang w:eastAsia="zh-CN"/>
        </w:rPr>
      </w:pPr>
      <w:r>
        <w:rPr>
          <w:rFonts w:ascii="宋体" w:hAnsi="宋体" w:cs="宋体"/>
          <w:color w:val="auto"/>
          <w:kern w:val="0"/>
          <w:sz w:val="24"/>
          <w:szCs w:val="24"/>
          <w:highlight w:val="none"/>
        </w:rPr>
        <w:t>附件2</w:t>
      </w:r>
      <w:r>
        <w:rPr>
          <w:rFonts w:ascii="宋体" w:hAnsi="宋体" w:cs="宋体"/>
          <w:color w:val="auto"/>
          <w:kern w:val="0"/>
          <w:sz w:val="29"/>
          <w:szCs w:val="29"/>
          <w:highlight w:val="none"/>
        </w:rPr>
        <w:t>             </w:t>
      </w:r>
      <w:r>
        <w:rPr>
          <w:rFonts w:ascii="宋体" w:hAnsi="宋体" w:cs="宋体"/>
          <w:b/>
          <w:bCs/>
          <w:color w:val="auto"/>
          <w:kern w:val="0"/>
          <w:sz w:val="36"/>
          <w:szCs w:val="36"/>
          <w:highlight w:val="none"/>
        </w:rPr>
        <w:t>报价一览表</w:t>
      </w:r>
      <w:r>
        <w:rPr>
          <w:rFonts w:hint="eastAsia" w:ascii="宋体" w:hAnsi="宋体" w:cs="宋体"/>
          <w:b/>
          <w:bCs/>
          <w:color w:val="auto"/>
          <w:kern w:val="0"/>
          <w:sz w:val="36"/>
          <w:szCs w:val="36"/>
          <w:highlight w:val="none"/>
          <w:lang w:eastAsia="zh-CN"/>
        </w:rPr>
        <w:t>（</w:t>
      </w:r>
      <w:r>
        <w:rPr>
          <w:rFonts w:hint="eastAsia" w:ascii="宋体" w:hAnsi="宋体" w:cs="宋体"/>
          <w:b/>
          <w:bCs/>
          <w:color w:val="auto"/>
          <w:kern w:val="0"/>
          <w:sz w:val="36"/>
          <w:szCs w:val="36"/>
          <w:highlight w:val="none"/>
          <w:lang w:val="en-US" w:eastAsia="zh-CN"/>
        </w:rPr>
        <w:t>二次</w:t>
      </w:r>
      <w:r>
        <w:rPr>
          <w:rFonts w:hint="eastAsia" w:ascii="宋体" w:hAnsi="宋体" w:cs="宋体"/>
          <w:b/>
          <w:bCs/>
          <w:color w:val="auto"/>
          <w:kern w:val="0"/>
          <w:sz w:val="36"/>
          <w:szCs w:val="36"/>
          <w:highlight w:val="none"/>
          <w:lang w:eastAsia="zh-CN"/>
        </w:rPr>
        <w:t>）</w:t>
      </w:r>
    </w:p>
    <w:p>
      <w:pPr>
        <w:widowControl/>
        <w:spacing w:before="75" w:after="75" w:line="375" w:lineRule="atLeast"/>
        <w:jc w:val="left"/>
        <w:rPr>
          <w:rFonts w:ascii="宋体" w:hAnsi="宋体" w:cs="宋体"/>
          <w:color w:val="auto"/>
          <w:kern w:val="0"/>
          <w:sz w:val="24"/>
          <w:szCs w:val="24"/>
          <w:highlight w:val="none"/>
        </w:rPr>
      </w:pPr>
      <w:r>
        <w:rPr>
          <w:rFonts w:ascii="宋体" w:hAnsi="宋体" w:cs="宋体"/>
          <w:color w:val="auto"/>
          <w:kern w:val="0"/>
          <w:sz w:val="24"/>
          <w:szCs w:val="24"/>
          <w:highlight w:val="none"/>
        </w:rPr>
        <w:t> </w:t>
      </w:r>
    </w:p>
    <w:p>
      <w:pPr>
        <w:widowControl/>
        <w:spacing w:after="20" w:line="400" w:lineRule="exact"/>
        <w:jc w:val="left"/>
        <w:rPr>
          <w:color w:val="auto"/>
          <w:highlight w:val="none"/>
        </w:rPr>
      </w:pPr>
      <w:r>
        <w:rPr>
          <w:rFonts w:ascii="宋体" w:hAnsi="宋体" w:cs="宋体"/>
          <w:color w:val="auto"/>
          <w:kern w:val="0"/>
          <w:sz w:val="24"/>
          <w:szCs w:val="24"/>
          <w:highlight w:val="none"/>
        </w:rPr>
        <w:t>供应商名称：</w:t>
      </w:r>
      <w:r>
        <w:rPr>
          <w:rFonts w:ascii="宋体" w:hAnsi="宋体" w:cs="宋体"/>
          <w:color w:val="auto"/>
          <w:kern w:val="0"/>
          <w:sz w:val="24"/>
          <w:szCs w:val="24"/>
          <w:highlight w:val="none"/>
          <w:u w:val="single"/>
        </w:rPr>
        <w:t>（全称加盖单位公章）</w:t>
      </w:r>
      <w:r>
        <w:rPr>
          <w:rFonts w:ascii="宋体" w:hAnsi="宋体" w:cs="宋体"/>
          <w:color w:val="auto"/>
          <w:kern w:val="0"/>
          <w:sz w:val="24"/>
          <w:szCs w:val="24"/>
          <w:highlight w:val="none"/>
        </w:rPr>
        <w:t>项目编号</w:t>
      </w:r>
      <w:r>
        <w:rPr>
          <w:rFonts w:hint="eastAsia" w:ascii="宋体" w:hAnsi="宋体" w:cs="宋体"/>
          <w:color w:val="auto"/>
          <w:kern w:val="0"/>
          <w:sz w:val="24"/>
          <w:szCs w:val="24"/>
          <w:highlight w:val="none"/>
        </w:rPr>
        <w:t>∶</w:t>
      </w:r>
      <w:r>
        <w:rPr>
          <w:rFonts w:ascii="宋体" w:hAnsi="宋体" w:cs="宋体"/>
          <w:color w:val="auto"/>
          <w:kern w:val="0"/>
          <w:sz w:val="24"/>
          <w:szCs w:val="24"/>
          <w:highlight w:val="none"/>
          <w:u w:val="single"/>
        </w:rPr>
        <w:t>     </w:t>
      </w:r>
      <w:r>
        <w:rPr>
          <w:rFonts w:ascii="宋体" w:hAnsi="宋体" w:cs="宋体"/>
          <w:color w:val="auto"/>
          <w:kern w:val="0"/>
          <w:sz w:val="24"/>
          <w:szCs w:val="24"/>
          <w:highlight w:val="none"/>
        </w:rPr>
        <w:t> 货币单位：元人民币</w:t>
      </w:r>
    </w:p>
    <w:tbl>
      <w:tblPr>
        <w:tblStyle w:val="19"/>
        <w:tblW w:w="8775" w:type="dxa"/>
        <w:tblCellSpacing w:w="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1065"/>
        <w:gridCol w:w="2560"/>
        <w:gridCol w:w="2932"/>
        <w:gridCol w:w="1021"/>
        <w:gridCol w:w="119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915" w:hRule="atLeast"/>
          <w:tblCellSpacing w:w="15" w:type="dxa"/>
        </w:trPr>
        <w:tc>
          <w:tcPr>
            <w:tcW w:w="1020" w:type="dxa"/>
            <w:tcMar>
              <w:top w:w="0" w:type="dxa"/>
              <w:left w:w="105" w:type="dxa"/>
              <w:bottom w:w="0" w:type="dxa"/>
              <w:right w:w="105" w:type="dxa"/>
            </w:tcMar>
            <w:vAlign w:val="center"/>
          </w:tcPr>
          <w:p>
            <w:pPr>
              <w:widowControl/>
              <w:spacing w:line="465" w:lineRule="atLeast"/>
              <w:jc w:val="left"/>
              <w:rPr>
                <w:rFonts w:ascii="宋体" w:hAnsi="宋体" w:cs="宋体"/>
                <w:color w:val="auto"/>
                <w:kern w:val="0"/>
                <w:sz w:val="24"/>
                <w:szCs w:val="24"/>
                <w:highlight w:val="none"/>
              </w:rPr>
            </w:pPr>
            <w:r>
              <w:rPr>
                <w:rFonts w:ascii="宋体" w:hAnsi="宋体" w:cs="宋体"/>
                <w:color w:val="auto"/>
                <w:kern w:val="0"/>
                <w:sz w:val="24"/>
                <w:szCs w:val="24"/>
                <w:highlight w:val="none"/>
              </w:rPr>
              <w:t>合同包</w:t>
            </w:r>
          </w:p>
        </w:tc>
        <w:tc>
          <w:tcPr>
            <w:tcW w:w="2530" w:type="dxa"/>
            <w:tcMar>
              <w:top w:w="0" w:type="dxa"/>
              <w:left w:w="105" w:type="dxa"/>
              <w:bottom w:w="0" w:type="dxa"/>
              <w:right w:w="105" w:type="dxa"/>
            </w:tcMar>
            <w:vAlign w:val="center"/>
          </w:tcPr>
          <w:p>
            <w:pPr>
              <w:widowControl/>
              <w:spacing w:line="465" w:lineRule="atLeast"/>
              <w:jc w:val="left"/>
              <w:rPr>
                <w:rFonts w:ascii="宋体" w:hAnsi="宋体" w:cs="宋体"/>
                <w:color w:val="auto"/>
                <w:kern w:val="0"/>
                <w:sz w:val="24"/>
                <w:szCs w:val="24"/>
                <w:highlight w:val="none"/>
              </w:rPr>
            </w:pPr>
            <w:r>
              <w:rPr>
                <w:rFonts w:ascii="宋体" w:hAnsi="宋体" w:cs="宋体"/>
                <w:color w:val="auto"/>
                <w:kern w:val="0"/>
                <w:sz w:val="24"/>
                <w:szCs w:val="24"/>
                <w:highlight w:val="none"/>
              </w:rPr>
              <w:t>首次报价</w:t>
            </w:r>
          </w:p>
        </w:tc>
        <w:tc>
          <w:tcPr>
            <w:tcW w:w="2902" w:type="dxa"/>
            <w:tcMar>
              <w:top w:w="0" w:type="dxa"/>
              <w:left w:w="105" w:type="dxa"/>
              <w:bottom w:w="0" w:type="dxa"/>
              <w:right w:w="105" w:type="dxa"/>
            </w:tcMar>
            <w:vAlign w:val="center"/>
          </w:tcPr>
          <w:p>
            <w:pPr>
              <w:widowControl/>
              <w:spacing w:line="465" w:lineRule="atLeast"/>
              <w:jc w:val="left"/>
              <w:rPr>
                <w:rFonts w:ascii="宋体" w:hAnsi="宋体" w:cs="宋体"/>
                <w:color w:val="auto"/>
                <w:kern w:val="0"/>
                <w:sz w:val="24"/>
                <w:szCs w:val="24"/>
                <w:highlight w:val="none"/>
              </w:rPr>
            </w:pPr>
            <w:r>
              <w:rPr>
                <w:rFonts w:ascii="宋体" w:hAnsi="宋体" w:cs="宋体"/>
                <w:color w:val="auto"/>
                <w:kern w:val="0"/>
                <w:sz w:val="24"/>
                <w:szCs w:val="24"/>
                <w:highlight w:val="none"/>
              </w:rPr>
              <w:t>交货期/工期/项目完成时间/服务时间</w:t>
            </w:r>
          </w:p>
        </w:tc>
        <w:tc>
          <w:tcPr>
            <w:tcW w:w="991" w:type="dxa"/>
            <w:tcMar>
              <w:top w:w="0" w:type="dxa"/>
              <w:left w:w="105" w:type="dxa"/>
              <w:bottom w:w="0" w:type="dxa"/>
              <w:right w:w="105" w:type="dxa"/>
            </w:tcMar>
            <w:vAlign w:val="center"/>
          </w:tcPr>
          <w:p>
            <w:pPr>
              <w:widowControl/>
              <w:spacing w:line="465" w:lineRule="atLeast"/>
              <w:jc w:val="left"/>
              <w:rPr>
                <w:rFonts w:ascii="宋体" w:hAnsi="宋体" w:cs="宋体"/>
                <w:color w:val="auto"/>
                <w:kern w:val="0"/>
                <w:sz w:val="24"/>
                <w:szCs w:val="24"/>
                <w:highlight w:val="none"/>
              </w:rPr>
            </w:pPr>
            <w:r>
              <w:rPr>
                <w:rFonts w:ascii="宋体" w:hAnsi="宋体" w:cs="宋体"/>
                <w:color w:val="auto"/>
                <w:kern w:val="0"/>
                <w:sz w:val="24"/>
                <w:szCs w:val="24"/>
                <w:highlight w:val="none"/>
              </w:rPr>
              <w:t>磋商保证金</w:t>
            </w:r>
          </w:p>
        </w:tc>
        <w:tc>
          <w:tcPr>
            <w:tcW w:w="1152" w:type="dxa"/>
            <w:tcMar>
              <w:top w:w="0" w:type="dxa"/>
              <w:left w:w="105" w:type="dxa"/>
              <w:bottom w:w="0" w:type="dxa"/>
              <w:right w:w="105" w:type="dxa"/>
            </w:tcMar>
            <w:vAlign w:val="center"/>
          </w:tcPr>
          <w:p>
            <w:pPr>
              <w:widowControl/>
              <w:spacing w:line="465" w:lineRule="atLeast"/>
              <w:jc w:val="left"/>
              <w:rPr>
                <w:rFonts w:ascii="宋体" w:hAnsi="宋体" w:cs="宋体"/>
                <w:color w:val="auto"/>
                <w:kern w:val="0"/>
                <w:sz w:val="24"/>
                <w:szCs w:val="24"/>
                <w:highlight w:val="none"/>
              </w:rPr>
            </w:pPr>
            <w:r>
              <w:rPr>
                <w:rFonts w:ascii="宋体" w:hAnsi="宋体" w:cs="宋体"/>
                <w:color w:val="auto"/>
                <w:kern w:val="0"/>
                <w:sz w:val="24"/>
                <w:szCs w:val="24"/>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915" w:hRule="atLeast"/>
          <w:tblCellSpacing w:w="15" w:type="dxa"/>
        </w:trPr>
        <w:tc>
          <w:tcPr>
            <w:tcW w:w="1020" w:type="dxa"/>
            <w:tcMar>
              <w:top w:w="0" w:type="dxa"/>
              <w:left w:w="105" w:type="dxa"/>
              <w:bottom w:w="0" w:type="dxa"/>
              <w:right w:w="105" w:type="dxa"/>
            </w:tcMar>
            <w:vAlign w:val="center"/>
          </w:tcPr>
          <w:p>
            <w:pPr>
              <w:widowControl/>
              <w:spacing w:line="465" w:lineRule="atLeast"/>
              <w:jc w:val="left"/>
              <w:rPr>
                <w:rFonts w:ascii="宋体" w:hAnsi="宋体" w:cs="宋体"/>
                <w:color w:val="auto"/>
                <w:kern w:val="0"/>
                <w:sz w:val="24"/>
                <w:szCs w:val="24"/>
                <w:highlight w:val="none"/>
              </w:rPr>
            </w:pPr>
            <w:r>
              <w:rPr>
                <w:rFonts w:ascii="宋体" w:hAnsi="宋体" w:cs="宋体"/>
                <w:color w:val="auto"/>
                <w:kern w:val="0"/>
                <w:szCs w:val="21"/>
                <w:highlight w:val="none"/>
              </w:rPr>
              <w:t>*</w:t>
            </w:r>
          </w:p>
        </w:tc>
        <w:tc>
          <w:tcPr>
            <w:tcW w:w="2530" w:type="dxa"/>
            <w:tcMar>
              <w:top w:w="0" w:type="dxa"/>
              <w:left w:w="105" w:type="dxa"/>
              <w:bottom w:w="0" w:type="dxa"/>
              <w:right w:w="105" w:type="dxa"/>
            </w:tcMar>
            <w:vAlign w:val="center"/>
          </w:tcPr>
          <w:p>
            <w:pPr>
              <w:widowControl/>
              <w:jc w:val="left"/>
              <w:rPr>
                <w:rFonts w:ascii="宋体" w:hAnsi="宋体" w:cs="宋体"/>
                <w:color w:val="auto"/>
                <w:kern w:val="0"/>
                <w:sz w:val="24"/>
                <w:szCs w:val="24"/>
                <w:highlight w:val="none"/>
              </w:rPr>
            </w:pPr>
          </w:p>
        </w:tc>
        <w:tc>
          <w:tcPr>
            <w:tcW w:w="2902" w:type="dxa"/>
            <w:tcMar>
              <w:top w:w="0" w:type="dxa"/>
              <w:left w:w="105" w:type="dxa"/>
              <w:bottom w:w="0" w:type="dxa"/>
              <w:right w:w="105" w:type="dxa"/>
            </w:tcMar>
            <w:vAlign w:val="center"/>
          </w:tcPr>
          <w:p>
            <w:pPr>
              <w:widowControl/>
              <w:jc w:val="left"/>
              <w:rPr>
                <w:rFonts w:ascii="宋体" w:hAnsi="宋体" w:cs="宋体"/>
                <w:color w:val="auto"/>
                <w:kern w:val="0"/>
                <w:sz w:val="24"/>
                <w:szCs w:val="24"/>
                <w:highlight w:val="none"/>
              </w:rPr>
            </w:pPr>
          </w:p>
        </w:tc>
        <w:tc>
          <w:tcPr>
            <w:tcW w:w="991" w:type="dxa"/>
            <w:tcMar>
              <w:top w:w="0" w:type="dxa"/>
              <w:left w:w="105" w:type="dxa"/>
              <w:bottom w:w="0" w:type="dxa"/>
              <w:right w:w="105" w:type="dxa"/>
            </w:tcMar>
            <w:vAlign w:val="center"/>
          </w:tcPr>
          <w:p>
            <w:pPr>
              <w:widowControl/>
              <w:jc w:val="left"/>
              <w:rPr>
                <w:rFonts w:ascii="宋体" w:hAnsi="宋体" w:cs="宋体"/>
                <w:color w:val="auto"/>
                <w:kern w:val="0"/>
                <w:sz w:val="24"/>
                <w:szCs w:val="24"/>
                <w:highlight w:val="none"/>
              </w:rPr>
            </w:pPr>
          </w:p>
        </w:tc>
        <w:tc>
          <w:tcPr>
            <w:tcW w:w="1152" w:type="dxa"/>
            <w:tcMar>
              <w:top w:w="0" w:type="dxa"/>
              <w:left w:w="105" w:type="dxa"/>
              <w:bottom w:w="0" w:type="dxa"/>
              <w:right w:w="105" w:type="dxa"/>
            </w:tcMar>
            <w:vAlign w:val="center"/>
          </w:tcPr>
          <w:p>
            <w:pPr>
              <w:widowControl/>
              <w:jc w:val="left"/>
              <w:rPr>
                <w:rFonts w:ascii="宋体" w:hAnsi="宋体" w:cs="宋体"/>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915" w:hRule="atLeast"/>
          <w:tblCellSpacing w:w="15" w:type="dxa"/>
        </w:trPr>
        <w:tc>
          <w:tcPr>
            <w:tcW w:w="1020" w:type="dxa"/>
            <w:tcMar>
              <w:top w:w="0" w:type="dxa"/>
              <w:left w:w="105" w:type="dxa"/>
              <w:bottom w:w="0" w:type="dxa"/>
              <w:right w:w="105" w:type="dxa"/>
            </w:tcMar>
            <w:vAlign w:val="center"/>
          </w:tcPr>
          <w:p>
            <w:pPr>
              <w:widowControl/>
              <w:spacing w:line="465" w:lineRule="atLeast"/>
              <w:jc w:val="left"/>
              <w:rPr>
                <w:rFonts w:ascii="宋体" w:hAnsi="宋体" w:cs="宋体"/>
                <w:color w:val="auto"/>
                <w:kern w:val="0"/>
                <w:sz w:val="24"/>
                <w:szCs w:val="24"/>
                <w:highlight w:val="none"/>
              </w:rPr>
            </w:pPr>
            <w:r>
              <w:rPr>
                <w:rFonts w:cs="宋体"/>
                <w:color w:val="auto"/>
                <w:kern w:val="0"/>
                <w:szCs w:val="21"/>
                <w:highlight w:val="none"/>
              </w:rPr>
              <w:t>…</w:t>
            </w:r>
          </w:p>
        </w:tc>
        <w:tc>
          <w:tcPr>
            <w:tcW w:w="2530" w:type="dxa"/>
            <w:tcMar>
              <w:top w:w="0" w:type="dxa"/>
              <w:left w:w="105" w:type="dxa"/>
              <w:bottom w:w="0" w:type="dxa"/>
              <w:right w:w="105" w:type="dxa"/>
            </w:tcMar>
            <w:vAlign w:val="center"/>
          </w:tcPr>
          <w:p>
            <w:pPr>
              <w:widowControl/>
              <w:jc w:val="left"/>
              <w:rPr>
                <w:rFonts w:ascii="宋体" w:hAnsi="宋体" w:cs="宋体"/>
                <w:color w:val="auto"/>
                <w:kern w:val="0"/>
                <w:sz w:val="24"/>
                <w:szCs w:val="24"/>
                <w:highlight w:val="none"/>
              </w:rPr>
            </w:pPr>
          </w:p>
        </w:tc>
        <w:tc>
          <w:tcPr>
            <w:tcW w:w="2902" w:type="dxa"/>
            <w:tcMar>
              <w:top w:w="0" w:type="dxa"/>
              <w:left w:w="105" w:type="dxa"/>
              <w:bottom w:w="0" w:type="dxa"/>
              <w:right w:w="105" w:type="dxa"/>
            </w:tcMar>
            <w:vAlign w:val="center"/>
          </w:tcPr>
          <w:p>
            <w:pPr>
              <w:widowControl/>
              <w:jc w:val="left"/>
              <w:rPr>
                <w:rFonts w:ascii="宋体" w:hAnsi="宋体" w:cs="宋体"/>
                <w:color w:val="auto"/>
                <w:kern w:val="0"/>
                <w:sz w:val="24"/>
                <w:szCs w:val="24"/>
                <w:highlight w:val="none"/>
              </w:rPr>
            </w:pPr>
          </w:p>
        </w:tc>
        <w:tc>
          <w:tcPr>
            <w:tcW w:w="991" w:type="dxa"/>
            <w:tcMar>
              <w:top w:w="0" w:type="dxa"/>
              <w:left w:w="105" w:type="dxa"/>
              <w:bottom w:w="0" w:type="dxa"/>
              <w:right w:w="105" w:type="dxa"/>
            </w:tcMar>
            <w:vAlign w:val="center"/>
          </w:tcPr>
          <w:p>
            <w:pPr>
              <w:widowControl/>
              <w:jc w:val="left"/>
              <w:rPr>
                <w:rFonts w:ascii="宋体" w:hAnsi="宋体" w:cs="宋体"/>
                <w:color w:val="auto"/>
                <w:kern w:val="0"/>
                <w:sz w:val="24"/>
                <w:szCs w:val="24"/>
                <w:highlight w:val="none"/>
              </w:rPr>
            </w:pPr>
          </w:p>
        </w:tc>
        <w:tc>
          <w:tcPr>
            <w:tcW w:w="1152" w:type="dxa"/>
            <w:tcMar>
              <w:top w:w="0" w:type="dxa"/>
              <w:left w:w="105" w:type="dxa"/>
              <w:bottom w:w="0" w:type="dxa"/>
              <w:right w:w="105" w:type="dxa"/>
            </w:tcMar>
            <w:vAlign w:val="center"/>
          </w:tcPr>
          <w:p>
            <w:pPr>
              <w:widowControl/>
              <w:jc w:val="left"/>
              <w:rPr>
                <w:rFonts w:ascii="宋体" w:hAnsi="宋体" w:cs="宋体"/>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915" w:hRule="atLeast"/>
          <w:tblCellSpacing w:w="15" w:type="dxa"/>
        </w:trPr>
        <w:tc>
          <w:tcPr>
            <w:tcW w:w="1020" w:type="dxa"/>
            <w:tcMar>
              <w:top w:w="0" w:type="dxa"/>
              <w:left w:w="105" w:type="dxa"/>
              <w:bottom w:w="0" w:type="dxa"/>
              <w:right w:w="105" w:type="dxa"/>
            </w:tcMar>
            <w:vAlign w:val="center"/>
          </w:tcPr>
          <w:p>
            <w:pPr>
              <w:widowControl/>
              <w:spacing w:line="465" w:lineRule="atLeast"/>
              <w:jc w:val="left"/>
              <w:rPr>
                <w:rFonts w:ascii="宋体" w:hAnsi="宋体" w:cs="宋体"/>
                <w:color w:val="auto"/>
                <w:kern w:val="0"/>
                <w:sz w:val="24"/>
                <w:szCs w:val="24"/>
                <w:highlight w:val="none"/>
              </w:rPr>
            </w:pPr>
            <w:r>
              <w:rPr>
                <w:rFonts w:cs="宋体"/>
                <w:color w:val="auto"/>
                <w:kern w:val="0"/>
                <w:szCs w:val="21"/>
                <w:highlight w:val="none"/>
              </w:rPr>
              <w:t>…</w:t>
            </w:r>
          </w:p>
        </w:tc>
        <w:tc>
          <w:tcPr>
            <w:tcW w:w="2530" w:type="dxa"/>
            <w:tcMar>
              <w:top w:w="0" w:type="dxa"/>
              <w:left w:w="105" w:type="dxa"/>
              <w:bottom w:w="0" w:type="dxa"/>
              <w:right w:w="105" w:type="dxa"/>
            </w:tcMar>
            <w:vAlign w:val="center"/>
          </w:tcPr>
          <w:p>
            <w:pPr>
              <w:widowControl/>
              <w:jc w:val="left"/>
              <w:rPr>
                <w:rFonts w:ascii="宋体" w:hAnsi="宋体" w:cs="宋体"/>
                <w:color w:val="auto"/>
                <w:kern w:val="0"/>
                <w:sz w:val="24"/>
                <w:szCs w:val="24"/>
                <w:highlight w:val="none"/>
              </w:rPr>
            </w:pPr>
          </w:p>
        </w:tc>
        <w:tc>
          <w:tcPr>
            <w:tcW w:w="2902" w:type="dxa"/>
            <w:tcMar>
              <w:top w:w="0" w:type="dxa"/>
              <w:left w:w="105" w:type="dxa"/>
              <w:bottom w:w="0" w:type="dxa"/>
              <w:right w:w="105" w:type="dxa"/>
            </w:tcMar>
            <w:vAlign w:val="center"/>
          </w:tcPr>
          <w:p>
            <w:pPr>
              <w:widowControl/>
              <w:jc w:val="left"/>
              <w:rPr>
                <w:rFonts w:ascii="宋体" w:hAnsi="宋体" w:cs="宋体"/>
                <w:color w:val="auto"/>
                <w:kern w:val="0"/>
                <w:sz w:val="24"/>
                <w:szCs w:val="24"/>
                <w:highlight w:val="none"/>
              </w:rPr>
            </w:pPr>
          </w:p>
        </w:tc>
        <w:tc>
          <w:tcPr>
            <w:tcW w:w="991" w:type="dxa"/>
            <w:tcMar>
              <w:top w:w="0" w:type="dxa"/>
              <w:left w:w="105" w:type="dxa"/>
              <w:bottom w:w="0" w:type="dxa"/>
              <w:right w:w="105" w:type="dxa"/>
            </w:tcMar>
            <w:vAlign w:val="center"/>
          </w:tcPr>
          <w:p>
            <w:pPr>
              <w:widowControl/>
              <w:jc w:val="left"/>
              <w:rPr>
                <w:rFonts w:ascii="宋体" w:hAnsi="宋体" w:cs="宋体"/>
                <w:color w:val="auto"/>
                <w:kern w:val="0"/>
                <w:sz w:val="24"/>
                <w:szCs w:val="24"/>
                <w:highlight w:val="none"/>
              </w:rPr>
            </w:pPr>
          </w:p>
        </w:tc>
        <w:tc>
          <w:tcPr>
            <w:tcW w:w="1152" w:type="dxa"/>
            <w:tcMar>
              <w:top w:w="0" w:type="dxa"/>
              <w:left w:w="105" w:type="dxa"/>
              <w:bottom w:w="0" w:type="dxa"/>
              <w:right w:w="105" w:type="dxa"/>
            </w:tcMar>
            <w:vAlign w:val="center"/>
          </w:tcPr>
          <w:p>
            <w:pPr>
              <w:widowControl/>
              <w:jc w:val="left"/>
              <w:rPr>
                <w:rFonts w:ascii="宋体" w:hAnsi="宋体" w:cs="宋体"/>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915" w:hRule="atLeast"/>
          <w:tblCellSpacing w:w="15" w:type="dxa"/>
        </w:trPr>
        <w:tc>
          <w:tcPr>
            <w:tcW w:w="1020" w:type="dxa"/>
            <w:tcMar>
              <w:top w:w="0" w:type="dxa"/>
              <w:left w:w="105" w:type="dxa"/>
              <w:bottom w:w="0" w:type="dxa"/>
              <w:right w:w="105" w:type="dxa"/>
            </w:tcMar>
            <w:vAlign w:val="center"/>
          </w:tcPr>
          <w:p>
            <w:pPr>
              <w:widowControl/>
              <w:spacing w:line="465" w:lineRule="atLeast"/>
              <w:jc w:val="left"/>
              <w:rPr>
                <w:rFonts w:ascii="宋体" w:hAnsi="宋体" w:cs="宋体"/>
                <w:color w:val="auto"/>
                <w:kern w:val="0"/>
                <w:sz w:val="24"/>
                <w:szCs w:val="24"/>
                <w:highlight w:val="none"/>
              </w:rPr>
            </w:pPr>
            <w:r>
              <w:rPr>
                <w:rFonts w:cs="宋体"/>
                <w:color w:val="auto"/>
                <w:kern w:val="0"/>
                <w:szCs w:val="21"/>
                <w:highlight w:val="none"/>
              </w:rPr>
              <w:t>…</w:t>
            </w:r>
          </w:p>
        </w:tc>
        <w:tc>
          <w:tcPr>
            <w:tcW w:w="2530" w:type="dxa"/>
            <w:tcMar>
              <w:top w:w="0" w:type="dxa"/>
              <w:left w:w="105" w:type="dxa"/>
              <w:bottom w:w="0" w:type="dxa"/>
              <w:right w:w="105" w:type="dxa"/>
            </w:tcMar>
            <w:vAlign w:val="center"/>
          </w:tcPr>
          <w:p>
            <w:pPr>
              <w:widowControl/>
              <w:jc w:val="left"/>
              <w:rPr>
                <w:rFonts w:ascii="宋体" w:hAnsi="宋体" w:cs="宋体"/>
                <w:color w:val="auto"/>
                <w:kern w:val="0"/>
                <w:sz w:val="24"/>
                <w:szCs w:val="24"/>
                <w:highlight w:val="none"/>
              </w:rPr>
            </w:pPr>
          </w:p>
        </w:tc>
        <w:tc>
          <w:tcPr>
            <w:tcW w:w="2902" w:type="dxa"/>
            <w:tcMar>
              <w:top w:w="0" w:type="dxa"/>
              <w:left w:w="105" w:type="dxa"/>
              <w:bottom w:w="0" w:type="dxa"/>
              <w:right w:w="105" w:type="dxa"/>
            </w:tcMar>
            <w:vAlign w:val="center"/>
          </w:tcPr>
          <w:p>
            <w:pPr>
              <w:widowControl/>
              <w:jc w:val="left"/>
              <w:rPr>
                <w:rFonts w:ascii="宋体" w:hAnsi="宋体" w:cs="宋体"/>
                <w:color w:val="auto"/>
                <w:kern w:val="0"/>
                <w:sz w:val="24"/>
                <w:szCs w:val="24"/>
                <w:highlight w:val="none"/>
              </w:rPr>
            </w:pPr>
          </w:p>
        </w:tc>
        <w:tc>
          <w:tcPr>
            <w:tcW w:w="991" w:type="dxa"/>
            <w:tcMar>
              <w:top w:w="0" w:type="dxa"/>
              <w:left w:w="105" w:type="dxa"/>
              <w:bottom w:w="0" w:type="dxa"/>
              <w:right w:w="105" w:type="dxa"/>
            </w:tcMar>
            <w:vAlign w:val="center"/>
          </w:tcPr>
          <w:p>
            <w:pPr>
              <w:widowControl/>
              <w:jc w:val="left"/>
              <w:rPr>
                <w:rFonts w:ascii="宋体" w:hAnsi="宋体" w:cs="宋体"/>
                <w:color w:val="auto"/>
                <w:kern w:val="0"/>
                <w:sz w:val="24"/>
                <w:szCs w:val="24"/>
                <w:highlight w:val="none"/>
              </w:rPr>
            </w:pPr>
          </w:p>
        </w:tc>
        <w:tc>
          <w:tcPr>
            <w:tcW w:w="1152" w:type="dxa"/>
            <w:tcMar>
              <w:top w:w="0" w:type="dxa"/>
              <w:left w:w="105" w:type="dxa"/>
              <w:bottom w:w="0" w:type="dxa"/>
              <w:right w:w="105" w:type="dxa"/>
            </w:tcMar>
            <w:vAlign w:val="center"/>
          </w:tcPr>
          <w:p>
            <w:pPr>
              <w:widowControl/>
              <w:jc w:val="left"/>
              <w:rPr>
                <w:rFonts w:ascii="宋体" w:hAnsi="宋体" w:cs="宋体"/>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915" w:hRule="atLeast"/>
          <w:tblCellSpacing w:w="15" w:type="dxa"/>
        </w:trPr>
        <w:tc>
          <w:tcPr>
            <w:tcW w:w="1020" w:type="dxa"/>
            <w:tcMar>
              <w:top w:w="0" w:type="dxa"/>
              <w:left w:w="105" w:type="dxa"/>
              <w:bottom w:w="0" w:type="dxa"/>
              <w:right w:w="105" w:type="dxa"/>
            </w:tcMar>
            <w:vAlign w:val="center"/>
          </w:tcPr>
          <w:p>
            <w:pPr>
              <w:widowControl/>
              <w:spacing w:line="465" w:lineRule="atLeast"/>
              <w:jc w:val="left"/>
              <w:rPr>
                <w:rFonts w:ascii="宋体" w:hAnsi="宋体" w:cs="宋体"/>
                <w:color w:val="auto"/>
                <w:kern w:val="0"/>
                <w:sz w:val="24"/>
                <w:szCs w:val="24"/>
                <w:highlight w:val="none"/>
              </w:rPr>
            </w:pPr>
            <w:r>
              <w:rPr>
                <w:rFonts w:cs="宋体"/>
                <w:color w:val="auto"/>
                <w:kern w:val="0"/>
                <w:szCs w:val="21"/>
                <w:highlight w:val="none"/>
              </w:rPr>
              <w:t>…</w:t>
            </w:r>
          </w:p>
        </w:tc>
        <w:tc>
          <w:tcPr>
            <w:tcW w:w="2530" w:type="dxa"/>
            <w:tcMar>
              <w:top w:w="0" w:type="dxa"/>
              <w:left w:w="105" w:type="dxa"/>
              <w:bottom w:w="0" w:type="dxa"/>
              <w:right w:w="105" w:type="dxa"/>
            </w:tcMar>
            <w:vAlign w:val="center"/>
          </w:tcPr>
          <w:p>
            <w:pPr>
              <w:widowControl/>
              <w:jc w:val="left"/>
              <w:rPr>
                <w:rFonts w:ascii="宋体" w:hAnsi="宋体" w:cs="宋体"/>
                <w:color w:val="auto"/>
                <w:kern w:val="0"/>
                <w:sz w:val="24"/>
                <w:szCs w:val="24"/>
                <w:highlight w:val="none"/>
              </w:rPr>
            </w:pPr>
          </w:p>
        </w:tc>
        <w:tc>
          <w:tcPr>
            <w:tcW w:w="2902" w:type="dxa"/>
            <w:tcMar>
              <w:top w:w="0" w:type="dxa"/>
              <w:left w:w="105" w:type="dxa"/>
              <w:bottom w:w="0" w:type="dxa"/>
              <w:right w:w="105" w:type="dxa"/>
            </w:tcMar>
            <w:vAlign w:val="center"/>
          </w:tcPr>
          <w:p>
            <w:pPr>
              <w:widowControl/>
              <w:jc w:val="left"/>
              <w:rPr>
                <w:rFonts w:ascii="宋体" w:hAnsi="宋体" w:cs="宋体"/>
                <w:color w:val="auto"/>
                <w:kern w:val="0"/>
                <w:sz w:val="24"/>
                <w:szCs w:val="24"/>
                <w:highlight w:val="none"/>
              </w:rPr>
            </w:pPr>
          </w:p>
        </w:tc>
        <w:tc>
          <w:tcPr>
            <w:tcW w:w="991" w:type="dxa"/>
            <w:tcMar>
              <w:top w:w="0" w:type="dxa"/>
              <w:left w:w="105" w:type="dxa"/>
              <w:bottom w:w="0" w:type="dxa"/>
              <w:right w:w="105" w:type="dxa"/>
            </w:tcMar>
            <w:vAlign w:val="center"/>
          </w:tcPr>
          <w:p>
            <w:pPr>
              <w:widowControl/>
              <w:jc w:val="left"/>
              <w:rPr>
                <w:rFonts w:ascii="宋体" w:hAnsi="宋体" w:cs="宋体"/>
                <w:color w:val="auto"/>
                <w:kern w:val="0"/>
                <w:sz w:val="24"/>
                <w:szCs w:val="24"/>
                <w:highlight w:val="none"/>
              </w:rPr>
            </w:pPr>
          </w:p>
        </w:tc>
        <w:tc>
          <w:tcPr>
            <w:tcW w:w="1152" w:type="dxa"/>
            <w:tcMar>
              <w:top w:w="0" w:type="dxa"/>
              <w:left w:w="105" w:type="dxa"/>
              <w:bottom w:w="0" w:type="dxa"/>
              <w:right w:w="105" w:type="dxa"/>
            </w:tcMar>
            <w:vAlign w:val="center"/>
          </w:tcPr>
          <w:p>
            <w:pPr>
              <w:widowControl/>
              <w:jc w:val="left"/>
              <w:rPr>
                <w:rFonts w:ascii="宋体" w:hAnsi="宋体" w:cs="宋体"/>
                <w:color w:val="auto"/>
                <w:kern w:val="0"/>
                <w:sz w:val="24"/>
                <w:szCs w:val="24"/>
                <w:highlight w:val="none"/>
              </w:rPr>
            </w:pPr>
          </w:p>
        </w:tc>
      </w:tr>
    </w:tbl>
    <w:p>
      <w:pPr>
        <w:widowControl/>
        <w:spacing w:before="75" w:after="75" w:line="375" w:lineRule="atLeast"/>
        <w:jc w:val="left"/>
        <w:rPr>
          <w:rFonts w:ascii="宋体" w:hAnsi="宋体" w:cs="宋体"/>
          <w:color w:val="auto"/>
          <w:kern w:val="0"/>
          <w:sz w:val="24"/>
          <w:szCs w:val="24"/>
          <w:highlight w:val="none"/>
        </w:rPr>
      </w:pPr>
      <w:r>
        <w:rPr>
          <w:rFonts w:ascii="宋体" w:hAnsi="宋体" w:cs="宋体"/>
          <w:color w:val="auto"/>
          <w:kern w:val="0"/>
          <w:sz w:val="24"/>
          <w:szCs w:val="24"/>
          <w:highlight w:val="none"/>
        </w:rPr>
        <w:t> </w:t>
      </w:r>
    </w:p>
    <w:p>
      <w:pPr>
        <w:widowControl/>
        <w:spacing w:before="75" w:after="75"/>
        <w:jc w:val="left"/>
        <w:rPr>
          <w:rFonts w:ascii="宋体" w:hAnsi="宋体" w:cs="宋体"/>
          <w:color w:val="auto"/>
          <w:kern w:val="0"/>
          <w:sz w:val="24"/>
          <w:szCs w:val="24"/>
          <w:highlight w:val="none"/>
        </w:rPr>
      </w:pPr>
      <w:r>
        <w:rPr>
          <w:rFonts w:ascii="宋体" w:hAnsi="宋体" w:cs="宋体"/>
          <w:color w:val="auto"/>
          <w:kern w:val="0"/>
          <w:sz w:val="24"/>
          <w:szCs w:val="24"/>
          <w:highlight w:val="none"/>
        </w:rPr>
        <w:t>备注：详细报价书另纸详列，格式自拟。</w:t>
      </w:r>
    </w:p>
    <w:p>
      <w:pPr>
        <w:widowControl/>
        <w:spacing w:before="75" w:after="75" w:line="375" w:lineRule="atLeast"/>
        <w:jc w:val="left"/>
        <w:rPr>
          <w:rFonts w:ascii="宋体" w:hAnsi="宋体" w:cs="宋体"/>
          <w:color w:val="auto"/>
          <w:kern w:val="0"/>
          <w:sz w:val="24"/>
          <w:szCs w:val="24"/>
          <w:highlight w:val="none"/>
        </w:rPr>
      </w:pPr>
      <w:r>
        <w:rPr>
          <w:rFonts w:ascii="宋体" w:hAnsi="宋体" w:cs="宋体"/>
          <w:color w:val="auto"/>
          <w:kern w:val="0"/>
          <w:szCs w:val="21"/>
          <w:highlight w:val="none"/>
        </w:rPr>
        <w:t>                                                        </w:t>
      </w:r>
      <w:r>
        <w:rPr>
          <w:rFonts w:ascii="宋体" w:hAnsi="宋体" w:cs="宋体"/>
          <w:color w:val="auto"/>
          <w:kern w:val="0"/>
          <w:sz w:val="24"/>
          <w:szCs w:val="24"/>
          <w:highlight w:val="none"/>
        </w:rPr>
        <w:t>供应商代表：</w:t>
      </w:r>
      <w:r>
        <w:rPr>
          <w:rFonts w:ascii="宋体" w:hAnsi="宋体" w:cs="宋体"/>
          <w:color w:val="auto"/>
          <w:kern w:val="0"/>
          <w:sz w:val="24"/>
          <w:szCs w:val="24"/>
          <w:highlight w:val="none"/>
          <w:u w:val="single"/>
        </w:rPr>
        <w:t>      （签字）</w:t>
      </w:r>
      <w:r>
        <w:rPr>
          <w:rFonts w:ascii="宋体" w:hAnsi="宋体" w:cs="宋体"/>
          <w:color w:val="auto"/>
          <w:kern w:val="0"/>
          <w:sz w:val="24"/>
          <w:szCs w:val="24"/>
          <w:highlight w:val="none"/>
        </w:rPr>
        <w:t>   </w:t>
      </w:r>
    </w:p>
    <w:p>
      <w:pPr>
        <w:widowControl/>
        <w:spacing w:before="75" w:after="75" w:line="375" w:lineRule="atLeast"/>
        <w:jc w:val="left"/>
        <w:rPr>
          <w:rFonts w:ascii="宋体" w:hAnsi="宋体" w:cs="宋体"/>
          <w:color w:val="auto"/>
          <w:kern w:val="0"/>
          <w:sz w:val="24"/>
          <w:szCs w:val="24"/>
          <w:highlight w:val="none"/>
        </w:rPr>
      </w:pPr>
      <w:r>
        <w:rPr>
          <w:rFonts w:ascii="宋体" w:hAnsi="宋体" w:cs="宋体"/>
          <w:color w:val="auto"/>
          <w:kern w:val="0"/>
          <w:sz w:val="24"/>
          <w:szCs w:val="24"/>
          <w:highlight w:val="none"/>
        </w:rPr>
        <w:t> </w:t>
      </w:r>
    </w:p>
    <w:p>
      <w:pPr>
        <w:widowControl/>
        <w:spacing w:before="75" w:after="75"/>
        <w:jc w:val="left"/>
        <w:rPr>
          <w:rFonts w:ascii="宋体" w:hAnsi="宋体" w:cs="宋体"/>
          <w:color w:val="auto"/>
          <w:kern w:val="0"/>
          <w:sz w:val="24"/>
          <w:szCs w:val="24"/>
          <w:highlight w:val="none"/>
        </w:rPr>
      </w:pPr>
    </w:p>
    <w:p>
      <w:pPr>
        <w:widowControl/>
        <w:spacing w:before="75" w:after="75"/>
        <w:jc w:val="left"/>
        <w:rPr>
          <w:rFonts w:ascii="宋体" w:hAnsi="宋体" w:cs="宋体"/>
          <w:color w:val="auto"/>
          <w:kern w:val="0"/>
          <w:sz w:val="24"/>
          <w:szCs w:val="24"/>
          <w:highlight w:val="none"/>
        </w:rPr>
      </w:pPr>
    </w:p>
    <w:p>
      <w:pPr>
        <w:widowControl/>
        <w:spacing w:before="75" w:after="75"/>
        <w:jc w:val="left"/>
        <w:rPr>
          <w:rFonts w:ascii="宋体" w:hAnsi="宋体" w:cs="宋体"/>
          <w:color w:val="auto"/>
          <w:kern w:val="0"/>
          <w:sz w:val="24"/>
          <w:szCs w:val="24"/>
          <w:highlight w:val="none"/>
        </w:rPr>
      </w:pPr>
    </w:p>
    <w:p>
      <w:pPr>
        <w:widowControl/>
        <w:spacing w:before="75" w:after="75"/>
        <w:jc w:val="left"/>
        <w:rPr>
          <w:rFonts w:ascii="宋体" w:hAnsi="宋体" w:cs="宋体"/>
          <w:color w:val="auto"/>
          <w:kern w:val="0"/>
          <w:sz w:val="24"/>
          <w:szCs w:val="24"/>
          <w:highlight w:val="none"/>
        </w:rPr>
      </w:pPr>
    </w:p>
    <w:p>
      <w:pPr>
        <w:widowControl/>
        <w:spacing w:before="75" w:after="75"/>
        <w:jc w:val="left"/>
        <w:rPr>
          <w:rFonts w:ascii="宋体" w:hAnsi="宋体" w:cs="宋体"/>
          <w:color w:val="auto"/>
          <w:kern w:val="0"/>
          <w:sz w:val="24"/>
          <w:szCs w:val="24"/>
          <w:highlight w:val="none"/>
        </w:rPr>
      </w:pPr>
    </w:p>
    <w:p>
      <w:pPr>
        <w:widowControl/>
        <w:spacing w:before="75" w:after="75"/>
        <w:jc w:val="left"/>
        <w:rPr>
          <w:rFonts w:ascii="宋体" w:hAnsi="宋体" w:cs="宋体"/>
          <w:color w:val="auto"/>
          <w:kern w:val="0"/>
          <w:sz w:val="24"/>
          <w:szCs w:val="24"/>
          <w:highlight w:val="none"/>
        </w:rPr>
      </w:pPr>
    </w:p>
    <w:p>
      <w:pPr>
        <w:widowControl/>
        <w:spacing w:before="75" w:after="75"/>
        <w:jc w:val="left"/>
        <w:rPr>
          <w:rFonts w:ascii="宋体" w:hAnsi="宋体" w:cs="宋体"/>
          <w:color w:val="auto"/>
          <w:kern w:val="0"/>
          <w:sz w:val="24"/>
          <w:szCs w:val="24"/>
          <w:highlight w:val="none"/>
        </w:rPr>
      </w:pPr>
    </w:p>
    <w:p>
      <w:pPr>
        <w:widowControl/>
        <w:spacing w:before="75" w:after="75"/>
        <w:jc w:val="left"/>
        <w:rPr>
          <w:rFonts w:ascii="宋体" w:hAnsi="宋体" w:cs="宋体"/>
          <w:color w:val="auto"/>
          <w:kern w:val="0"/>
          <w:sz w:val="24"/>
          <w:szCs w:val="24"/>
          <w:highlight w:val="none"/>
        </w:rPr>
      </w:pPr>
    </w:p>
    <w:p>
      <w:pPr>
        <w:pStyle w:val="15"/>
        <w:rPr>
          <w:color w:val="auto"/>
          <w:highlight w:val="none"/>
        </w:rPr>
      </w:pPr>
    </w:p>
    <w:p>
      <w:pPr>
        <w:widowControl/>
        <w:spacing w:before="75" w:after="75"/>
        <w:jc w:val="left"/>
        <w:rPr>
          <w:rFonts w:ascii="宋体" w:hAnsi="宋体" w:cs="宋体"/>
          <w:color w:val="auto"/>
          <w:kern w:val="0"/>
          <w:sz w:val="24"/>
          <w:szCs w:val="24"/>
          <w:highlight w:val="none"/>
        </w:rPr>
      </w:pPr>
    </w:p>
    <w:p>
      <w:pPr>
        <w:widowControl/>
        <w:spacing w:before="75" w:after="75"/>
        <w:jc w:val="left"/>
        <w:rPr>
          <w:rFonts w:hint="eastAsia" w:ascii="宋体" w:hAnsi="宋体" w:eastAsia="宋体" w:cs="宋体"/>
          <w:color w:val="auto"/>
          <w:kern w:val="0"/>
          <w:sz w:val="24"/>
          <w:szCs w:val="24"/>
          <w:highlight w:val="none"/>
          <w:lang w:eastAsia="zh-CN"/>
        </w:rPr>
      </w:pPr>
    </w:p>
    <w:p>
      <w:pPr>
        <w:widowControl/>
        <w:spacing w:before="75" w:after="75"/>
        <w:jc w:val="left"/>
        <w:rPr>
          <w:rFonts w:ascii="宋体" w:hAnsi="宋体" w:cs="宋体"/>
          <w:color w:val="auto"/>
          <w:kern w:val="0"/>
          <w:sz w:val="24"/>
          <w:szCs w:val="24"/>
          <w:highlight w:val="none"/>
        </w:rPr>
      </w:pPr>
      <w:r>
        <w:rPr>
          <w:rFonts w:ascii="宋体" w:hAnsi="宋体" w:cs="宋体"/>
          <w:color w:val="auto"/>
          <w:kern w:val="0"/>
          <w:sz w:val="24"/>
          <w:szCs w:val="24"/>
          <w:highlight w:val="none"/>
        </w:rPr>
        <w:t>附件2-1 </w:t>
      </w:r>
      <w:r>
        <w:rPr>
          <w:rFonts w:ascii="宋体" w:hAnsi="宋体" w:cs="宋体"/>
          <w:color w:val="auto"/>
          <w:kern w:val="0"/>
          <w:sz w:val="29"/>
          <w:szCs w:val="29"/>
          <w:highlight w:val="none"/>
        </w:rPr>
        <w:t>         </w:t>
      </w:r>
      <w:r>
        <w:rPr>
          <w:rFonts w:ascii="宋体" w:hAnsi="宋体" w:cs="宋体"/>
          <w:b/>
          <w:bCs/>
          <w:color w:val="auto"/>
          <w:kern w:val="0"/>
          <w:sz w:val="36"/>
          <w:szCs w:val="36"/>
          <w:highlight w:val="none"/>
        </w:rPr>
        <w:t>详细报价书</w:t>
      </w:r>
    </w:p>
    <w:p>
      <w:pPr>
        <w:widowControl/>
        <w:spacing w:before="75" w:after="75" w:line="495" w:lineRule="atLeast"/>
        <w:jc w:val="left"/>
        <w:rPr>
          <w:rFonts w:ascii="宋体" w:hAnsi="宋体" w:cs="宋体"/>
          <w:color w:val="auto"/>
          <w:kern w:val="0"/>
          <w:sz w:val="24"/>
          <w:szCs w:val="24"/>
          <w:highlight w:val="none"/>
        </w:rPr>
      </w:pPr>
      <w:r>
        <w:rPr>
          <w:rFonts w:ascii="宋体" w:hAnsi="宋体" w:cs="宋体"/>
          <w:b/>
          <w:bCs/>
          <w:color w:val="auto"/>
          <w:kern w:val="0"/>
          <w:sz w:val="24"/>
          <w:szCs w:val="24"/>
          <w:highlight w:val="none"/>
        </w:rPr>
        <w:t> </w:t>
      </w:r>
    </w:p>
    <w:p>
      <w:pPr>
        <w:widowControl/>
        <w:spacing w:before="75" w:after="75" w:line="495" w:lineRule="atLeast"/>
        <w:jc w:val="left"/>
        <w:rPr>
          <w:rFonts w:ascii="宋体" w:hAnsi="宋体" w:cs="宋体"/>
          <w:color w:val="auto"/>
          <w:kern w:val="0"/>
          <w:sz w:val="24"/>
          <w:szCs w:val="24"/>
          <w:highlight w:val="none"/>
        </w:rPr>
      </w:pPr>
      <w:r>
        <w:rPr>
          <w:rFonts w:ascii="宋体" w:hAnsi="宋体" w:cs="宋体"/>
          <w:b/>
          <w:bCs/>
          <w:color w:val="auto"/>
          <w:kern w:val="0"/>
          <w:sz w:val="24"/>
          <w:szCs w:val="24"/>
          <w:highlight w:val="none"/>
        </w:rPr>
        <w:t>说明：</w:t>
      </w:r>
    </w:p>
    <w:p>
      <w:pPr>
        <w:widowControl/>
        <w:spacing w:before="75" w:after="75" w:line="465" w:lineRule="atLeast"/>
        <w:ind w:firstLine="480"/>
        <w:jc w:val="left"/>
        <w:rPr>
          <w:rFonts w:ascii="宋体" w:hAnsi="宋体" w:cs="宋体"/>
          <w:color w:val="auto"/>
          <w:kern w:val="0"/>
          <w:sz w:val="24"/>
          <w:szCs w:val="24"/>
          <w:highlight w:val="none"/>
        </w:rPr>
      </w:pPr>
      <w:r>
        <w:rPr>
          <w:rFonts w:ascii="宋体" w:hAnsi="宋体" w:cs="宋体"/>
          <w:color w:val="auto"/>
          <w:kern w:val="0"/>
          <w:sz w:val="24"/>
          <w:szCs w:val="24"/>
          <w:highlight w:val="none"/>
        </w:rPr>
        <w:t>1.各供应商应根据竞争性磋商文件的要求，在响应文件中提出为完成本项目相应合同包工作所必需包含的详细工作内容（如：详细具体货物或服务或工程量清单内容），并以此做出详细的报价书。详细报价书应做出详细完整的报价单价和合价，并汇总计算出报价总价。采购人或采购代理机构如果对详细报价书有统一格式要求的，可以进行规定或附表。如果没有特别要求的，则格式由供应商根据项目特点自行拟制。</w:t>
      </w:r>
    </w:p>
    <w:p>
      <w:pPr>
        <w:widowControl/>
        <w:spacing w:before="75" w:after="75" w:line="495" w:lineRule="atLeast"/>
        <w:ind w:firstLine="480"/>
        <w:jc w:val="left"/>
        <w:rPr>
          <w:rFonts w:hint="eastAsia" w:ascii="宋体" w:hAnsi="宋体" w:eastAsia="宋体" w:cs="宋体"/>
          <w:color w:val="auto"/>
          <w:kern w:val="0"/>
          <w:sz w:val="24"/>
          <w:szCs w:val="24"/>
          <w:highlight w:val="none"/>
          <w:lang w:eastAsia="zh-CN"/>
        </w:rPr>
      </w:pPr>
      <w:r>
        <w:rPr>
          <w:rFonts w:ascii="宋体" w:hAnsi="宋体" w:cs="宋体"/>
          <w:color w:val="auto"/>
          <w:kern w:val="0"/>
          <w:sz w:val="24"/>
          <w:szCs w:val="24"/>
          <w:highlight w:val="none"/>
        </w:rPr>
        <w:t>2.为完成相应合同包项下的全部工作所涉及的费用都应包含在详细报价书的各个单项中，供应商应充分考虑和评估。供应商未做详细分析或理解偏差错漏或不认真严谨等原因造成其未将本合同项下相关项目和费用列入详细报价书的，均视同相关项目和费用为已包含在详细报价书的其他单价或合价中，采购人在合同执行过程中，不再多还少补。</w:t>
      </w:r>
    </w:p>
    <w:p>
      <w:pPr>
        <w:widowControl/>
        <w:spacing w:before="75" w:after="75" w:line="495" w:lineRule="atLeast"/>
        <w:ind w:firstLine="480"/>
        <w:jc w:val="left"/>
        <w:rPr>
          <w:rFonts w:ascii="宋体" w:hAnsi="宋体" w:cs="宋体"/>
          <w:color w:val="auto"/>
          <w:kern w:val="0"/>
          <w:sz w:val="24"/>
          <w:szCs w:val="24"/>
          <w:highlight w:val="none"/>
        </w:rPr>
      </w:pPr>
      <w:r>
        <w:rPr>
          <w:rFonts w:ascii="宋体" w:hAnsi="宋体" w:cs="宋体"/>
          <w:color w:val="auto"/>
          <w:kern w:val="0"/>
          <w:sz w:val="24"/>
          <w:szCs w:val="24"/>
          <w:highlight w:val="none"/>
        </w:rPr>
        <w:t>  3.对于不能详细列明采购标的的技术、服务要求的磋商采购项目或者如优惠率磋商、单价磋商等特殊类型的磋商采购项目，由供应商根据磋商文件的具体规定和项目特点提交详细报价书，采购人或采购代理机构如果对详细报价书有统一格式要求的，可以进行规定或附表。如果没有特别要求的，则格式由供应商根据项目特点自行拟制。</w:t>
      </w:r>
    </w:p>
    <w:p>
      <w:pPr>
        <w:widowControl/>
        <w:spacing w:before="75" w:after="75" w:line="495" w:lineRule="atLeast"/>
        <w:ind w:firstLine="480"/>
        <w:jc w:val="left"/>
        <w:rPr>
          <w:rFonts w:ascii="宋体" w:hAnsi="宋体" w:cs="宋体"/>
          <w:color w:val="auto"/>
          <w:kern w:val="0"/>
          <w:sz w:val="24"/>
          <w:szCs w:val="24"/>
          <w:highlight w:val="none"/>
        </w:rPr>
      </w:pPr>
      <w:r>
        <w:rPr>
          <w:rFonts w:ascii="宋体" w:hAnsi="宋体" w:cs="宋体"/>
          <w:color w:val="auto"/>
          <w:kern w:val="0"/>
          <w:sz w:val="24"/>
          <w:szCs w:val="24"/>
          <w:highlight w:val="none"/>
        </w:rPr>
        <w:t> </w:t>
      </w:r>
    </w:p>
    <w:p>
      <w:pPr>
        <w:widowControl/>
        <w:spacing w:before="75" w:after="75" w:line="495" w:lineRule="atLeast"/>
        <w:jc w:val="left"/>
        <w:rPr>
          <w:rFonts w:ascii="宋体" w:hAnsi="宋体" w:cs="宋体"/>
          <w:color w:val="auto"/>
          <w:kern w:val="0"/>
          <w:sz w:val="24"/>
          <w:szCs w:val="24"/>
          <w:highlight w:val="none"/>
        </w:rPr>
      </w:pPr>
      <w:r>
        <w:rPr>
          <w:rFonts w:ascii="宋体" w:hAnsi="宋体" w:cs="宋体"/>
          <w:color w:val="auto"/>
          <w:kern w:val="0"/>
          <w:sz w:val="24"/>
          <w:szCs w:val="24"/>
          <w:highlight w:val="none"/>
        </w:rPr>
        <w:t> </w:t>
      </w:r>
    </w:p>
    <w:p>
      <w:pPr>
        <w:widowControl/>
        <w:spacing w:before="75" w:after="75" w:line="435" w:lineRule="atLeast"/>
        <w:jc w:val="left"/>
        <w:rPr>
          <w:rFonts w:ascii="宋体" w:hAnsi="宋体" w:cs="宋体"/>
          <w:color w:val="auto"/>
          <w:kern w:val="0"/>
          <w:sz w:val="24"/>
          <w:szCs w:val="24"/>
          <w:highlight w:val="none"/>
        </w:rPr>
      </w:pPr>
      <w:r>
        <w:rPr>
          <w:rFonts w:ascii="宋体" w:hAnsi="宋体" w:cs="宋体"/>
          <w:color w:val="auto"/>
          <w:kern w:val="0"/>
          <w:sz w:val="24"/>
          <w:szCs w:val="24"/>
          <w:highlight w:val="none"/>
        </w:rPr>
        <w:t> </w:t>
      </w:r>
    </w:p>
    <w:p>
      <w:pPr>
        <w:widowControl/>
        <w:spacing w:before="75" w:after="75" w:line="435" w:lineRule="atLeast"/>
        <w:jc w:val="left"/>
        <w:rPr>
          <w:rFonts w:ascii="宋体" w:hAnsi="宋体" w:cs="宋体"/>
          <w:color w:val="auto"/>
          <w:kern w:val="0"/>
          <w:sz w:val="24"/>
          <w:szCs w:val="24"/>
          <w:highlight w:val="none"/>
        </w:rPr>
      </w:pPr>
      <w:r>
        <w:rPr>
          <w:rFonts w:ascii="宋体" w:hAnsi="宋体" w:cs="宋体"/>
          <w:color w:val="auto"/>
          <w:kern w:val="0"/>
          <w:sz w:val="24"/>
          <w:szCs w:val="24"/>
          <w:highlight w:val="none"/>
        </w:rPr>
        <w:t> </w:t>
      </w:r>
    </w:p>
    <w:p>
      <w:pPr>
        <w:widowControl/>
        <w:spacing w:before="75" w:after="75" w:line="435" w:lineRule="atLeast"/>
        <w:jc w:val="left"/>
        <w:rPr>
          <w:rFonts w:ascii="宋体" w:hAnsi="宋体" w:cs="宋体"/>
          <w:color w:val="auto"/>
          <w:kern w:val="0"/>
          <w:sz w:val="24"/>
          <w:szCs w:val="24"/>
          <w:highlight w:val="none"/>
        </w:rPr>
      </w:pPr>
      <w:r>
        <w:rPr>
          <w:rFonts w:ascii="宋体" w:hAnsi="宋体" w:cs="宋体"/>
          <w:color w:val="auto"/>
          <w:kern w:val="0"/>
          <w:sz w:val="24"/>
          <w:szCs w:val="24"/>
          <w:highlight w:val="none"/>
        </w:rPr>
        <w:t>供应商代表：</w:t>
      </w:r>
      <w:r>
        <w:rPr>
          <w:rFonts w:ascii="宋体" w:hAnsi="宋体" w:cs="宋体"/>
          <w:color w:val="auto"/>
          <w:kern w:val="0"/>
          <w:sz w:val="24"/>
          <w:szCs w:val="24"/>
          <w:highlight w:val="none"/>
          <w:u w:val="single"/>
        </w:rPr>
        <w:t>             （签字） </w:t>
      </w:r>
    </w:p>
    <w:p>
      <w:pPr>
        <w:widowControl/>
        <w:spacing w:before="75" w:after="75" w:line="435" w:lineRule="atLeast"/>
        <w:jc w:val="left"/>
        <w:rPr>
          <w:rFonts w:ascii="宋体" w:hAnsi="宋体" w:cs="宋体"/>
          <w:color w:val="auto"/>
          <w:kern w:val="0"/>
          <w:sz w:val="24"/>
          <w:szCs w:val="24"/>
          <w:highlight w:val="none"/>
        </w:rPr>
      </w:pPr>
      <w:r>
        <w:rPr>
          <w:rFonts w:ascii="宋体" w:hAnsi="宋体" w:cs="宋体"/>
          <w:color w:val="auto"/>
          <w:kern w:val="0"/>
          <w:sz w:val="24"/>
          <w:szCs w:val="24"/>
          <w:highlight w:val="none"/>
        </w:rPr>
        <w:t>供应商名称：</w:t>
      </w:r>
      <w:r>
        <w:rPr>
          <w:rFonts w:ascii="宋体" w:hAnsi="宋体" w:cs="宋体"/>
          <w:color w:val="auto"/>
          <w:kern w:val="0"/>
          <w:sz w:val="24"/>
          <w:szCs w:val="24"/>
          <w:highlight w:val="none"/>
          <w:u w:val="single"/>
        </w:rPr>
        <w:t>         （全称并加盖公章）      </w:t>
      </w:r>
    </w:p>
    <w:p>
      <w:pPr>
        <w:widowControl/>
        <w:spacing w:before="75" w:after="75" w:line="435" w:lineRule="atLeast"/>
        <w:jc w:val="left"/>
        <w:rPr>
          <w:rFonts w:ascii="宋体" w:hAnsi="宋体" w:cs="宋体"/>
          <w:color w:val="auto"/>
          <w:kern w:val="0"/>
          <w:sz w:val="24"/>
          <w:szCs w:val="24"/>
          <w:highlight w:val="none"/>
        </w:rPr>
      </w:pPr>
      <w:r>
        <w:rPr>
          <w:rFonts w:ascii="宋体" w:hAnsi="宋体" w:cs="宋体"/>
          <w:color w:val="auto"/>
          <w:kern w:val="0"/>
          <w:sz w:val="24"/>
          <w:szCs w:val="24"/>
          <w:highlight w:val="none"/>
        </w:rPr>
        <w:t>日  期： </w:t>
      </w:r>
      <w:r>
        <w:rPr>
          <w:rFonts w:ascii="宋体" w:hAnsi="宋体" w:cs="宋体"/>
          <w:color w:val="auto"/>
          <w:kern w:val="0"/>
          <w:sz w:val="24"/>
          <w:szCs w:val="24"/>
          <w:highlight w:val="none"/>
          <w:u w:val="single"/>
        </w:rPr>
        <w:t>    </w:t>
      </w:r>
      <w:r>
        <w:rPr>
          <w:rFonts w:ascii="宋体" w:hAnsi="宋体" w:cs="宋体"/>
          <w:color w:val="auto"/>
          <w:kern w:val="0"/>
          <w:sz w:val="24"/>
          <w:szCs w:val="24"/>
          <w:highlight w:val="none"/>
        </w:rPr>
        <w:t>年 </w:t>
      </w:r>
      <w:r>
        <w:rPr>
          <w:rFonts w:ascii="宋体" w:hAnsi="宋体" w:cs="宋体"/>
          <w:color w:val="auto"/>
          <w:kern w:val="0"/>
          <w:sz w:val="24"/>
          <w:szCs w:val="24"/>
          <w:highlight w:val="none"/>
          <w:u w:val="single"/>
        </w:rPr>
        <w:t>   </w:t>
      </w:r>
      <w:r>
        <w:rPr>
          <w:rFonts w:ascii="宋体" w:hAnsi="宋体" w:cs="宋体"/>
          <w:color w:val="auto"/>
          <w:kern w:val="0"/>
          <w:sz w:val="24"/>
          <w:szCs w:val="24"/>
          <w:highlight w:val="none"/>
        </w:rPr>
        <w:t>月 </w:t>
      </w:r>
      <w:r>
        <w:rPr>
          <w:rFonts w:ascii="宋体" w:hAnsi="宋体" w:cs="宋体"/>
          <w:color w:val="auto"/>
          <w:kern w:val="0"/>
          <w:sz w:val="24"/>
          <w:szCs w:val="24"/>
          <w:highlight w:val="none"/>
          <w:u w:val="single"/>
        </w:rPr>
        <w:t>   </w:t>
      </w:r>
      <w:r>
        <w:rPr>
          <w:rFonts w:ascii="宋体" w:hAnsi="宋体" w:cs="宋体"/>
          <w:color w:val="auto"/>
          <w:kern w:val="0"/>
          <w:sz w:val="24"/>
          <w:szCs w:val="24"/>
          <w:highlight w:val="none"/>
        </w:rPr>
        <w:t>日</w:t>
      </w:r>
    </w:p>
    <w:p>
      <w:pPr>
        <w:widowControl/>
        <w:spacing w:before="75" w:after="75" w:line="375" w:lineRule="atLeast"/>
        <w:jc w:val="left"/>
        <w:rPr>
          <w:rFonts w:ascii="宋体" w:hAnsi="宋体" w:cs="宋体"/>
          <w:color w:val="auto"/>
          <w:kern w:val="0"/>
          <w:sz w:val="24"/>
          <w:szCs w:val="24"/>
          <w:highlight w:val="none"/>
        </w:rPr>
      </w:pPr>
      <w:r>
        <w:rPr>
          <w:rFonts w:ascii="宋体" w:hAnsi="宋体" w:cs="宋体"/>
          <w:color w:val="auto"/>
          <w:kern w:val="0"/>
          <w:sz w:val="24"/>
          <w:szCs w:val="24"/>
          <w:highlight w:val="none"/>
        </w:rPr>
        <w:t> </w:t>
      </w:r>
    </w:p>
    <w:p>
      <w:pPr>
        <w:widowControl/>
        <w:spacing w:before="75" w:after="75" w:line="375" w:lineRule="atLeast"/>
        <w:jc w:val="left"/>
        <w:rPr>
          <w:rFonts w:ascii="宋体" w:hAnsi="宋体" w:cs="宋体"/>
          <w:color w:val="auto"/>
          <w:kern w:val="0"/>
          <w:sz w:val="24"/>
          <w:szCs w:val="24"/>
          <w:highlight w:val="none"/>
        </w:rPr>
      </w:pPr>
      <w:r>
        <w:rPr>
          <w:rFonts w:ascii="宋体" w:hAnsi="宋体" w:cs="宋体"/>
          <w:color w:val="auto"/>
          <w:kern w:val="0"/>
          <w:sz w:val="24"/>
          <w:szCs w:val="24"/>
          <w:highlight w:val="none"/>
        </w:rPr>
        <w:t> </w:t>
      </w:r>
    </w:p>
    <w:p>
      <w:pPr>
        <w:widowControl/>
        <w:spacing w:before="75" w:after="75" w:line="375" w:lineRule="atLeast"/>
        <w:jc w:val="left"/>
        <w:rPr>
          <w:rFonts w:ascii="宋体" w:hAnsi="宋体" w:cs="宋体"/>
          <w:color w:val="auto"/>
          <w:kern w:val="0"/>
          <w:sz w:val="24"/>
          <w:szCs w:val="24"/>
          <w:highlight w:val="none"/>
        </w:rPr>
      </w:pPr>
      <w:r>
        <w:rPr>
          <w:rFonts w:ascii="宋体" w:hAnsi="宋体" w:cs="宋体"/>
          <w:color w:val="auto"/>
          <w:kern w:val="0"/>
          <w:sz w:val="24"/>
          <w:szCs w:val="24"/>
          <w:highlight w:val="none"/>
        </w:rPr>
        <w:t> </w:t>
      </w:r>
    </w:p>
    <w:p>
      <w:pPr>
        <w:widowControl/>
        <w:spacing w:before="75" w:after="75"/>
        <w:jc w:val="left"/>
        <w:rPr>
          <w:rFonts w:ascii="宋体" w:hAnsi="宋体" w:cs="宋体"/>
          <w:color w:val="auto"/>
          <w:kern w:val="0"/>
          <w:sz w:val="24"/>
          <w:szCs w:val="24"/>
          <w:highlight w:val="none"/>
        </w:rPr>
      </w:pPr>
      <w:r>
        <w:rPr>
          <w:rFonts w:ascii="宋体" w:hAnsi="宋体" w:cs="宋体"/>
          <w:color w:val="auto"/>
          <w:kern w:val="0"/>
          <w:sz w:val="24"/>
          <w:szCs w:val="24"/>
          <w:highlight w:val="none"/>
        </w:rPr>
        <w:t> </w:t>
      </w:r>
    </w:p>
    <w:p>
      <w:pPr>
        <w:widowControl/>
        <w:spacing w:before="75" w:after="75"/>
        <w:jc w:val="left"/>
        <w:rPr>
          <w:rFonts w:ascii="宋体" w:hAnsi="宋体" w:cs="宋体"/>
          <w:color w:val="auto"/>
          <w:kern w:val="0"/>
          <w:sz w:val="24"/>
          <w:szCs w:val="24"/>
          <w:highlight w:val="none"/>
        </w:rPr>
      </w:pPr>
      <w:r>
        <w:rPr>
          <w:rFonts w:ascii="宋体" w:hAnsi="宋体" w:cs="宋体"/>
          <w:color w:val="auto"/>
          <w:kern w:val="0"/>
          <w:sz w:val="24"/>
          <w:szCs w:val="24"/>
          <w:highlight w:val="none"/>
        </w:rPr>
        <w:t>附件3         </w:t>
      </w:r>
      <w:r>
        <w:rPr>
          <w:rFonts w:ascii="宋体" w:hAnsi="宋体" w:cs="宋体"/>
          <w:b/>
          <w:bCs/>
          <w:color w:val="auto"/>
          <w:kern w:val="0"/>
          <w:sz w:val="24"/>
          <w:szCs w:val="24"/>
          <w:highlight w:val="none"/>
        </w:rPr>
        <w:t>资格证明文件</w:t>
      </w:r>
      <w:r>
        <w:rPr>
          <w:rFonts w:ascii="宋体" w:hAnsi="宋体" w:cs="宋体"/>
          <w:color w:val="auto"/>
          <w:kern w:val="0"/>
          <w:sz w:val="24"/>
          <w:szCs w:val="24"/>
          <w:highlight w:val="none"/>
        </w:rPr>
        <w:t> </w:t>
      </w:r>
    </w:p>
    <w:p>
      <w:pPr>
        <w:widowControl/>
        <w:spacing w:before="75" w:after="75"/>
        <w:jc w:val="left"/>
        <w:rPr>
          <w:rFonts w:ascii="宋体" w:hAnsi="宋体" w:cs="宋体"/>
          <w:color w:val="auto"/>
          <w:kern w:val="0"/>
          <w:sz w:val="24"/>
          <w:szCs w:val="24"/>
          <w:highlight w:val="none"/>
        </w:rPr>
      </w:pPr>
      <w:r>
        <w:rPr>
          <w:rFonts w:ascii="宋体" w:hAnsi="宋体" w:cs="宋体"/>
          <w:color w:val="auto"/>
          <w:kern w:val="0"/>
          <w:sz w:val="24"/>
          <w:szCs w:val="24"/>
          <w:highlight w:val="none"/>
        </w:rPr>
        <w:t> </w:t>
      </w:r>
    </w:p>
    <w:p>
      <w:pPr>
        <w:widowControl/>
        <w:spacing w:before="75" w:after="75" w:line="465" w:lineRule="atLeast"/>
        <w:jc w:val="left"/>
        <w:rPr>
          <w:rFonts w:ascii="宋体" w:hAnsi="宋体" w:cs="宋体"/>
          <w:color w:val="auto"/>
          <w:kern w:val="0"/>
          <w:sz w:val="24"/>
          <w:szCs w:val="24"/>
          <w:highlight w:val="none"/>
        </w:rPr>
      </w:pPr>
      <w:r>
        <w:rPr>
          <w:rFonts w:ascii="宋体" w:hAnsi="宋体" w:cs="宋体"/>
          <w:color w:val="auto"/>
          <w:kern w:val="0"/>
          <w:sz w:val="24"/>
          <w:szCs w:val="24"/>
          <w:highlight w:val="none"/>
        </w:rPr>
        <w:t>附件3-1       </w:t>
      </w:r>
      <w:r>
        <w:rPr>
          <w:rFonts w:ascii="宋体" w:hAnsi="宋体" w:cs="宋体"/>
          <w:b/>
          <w:bCs/>
          <w:color w:val="auto"/>
          <w:kern w:val="0"/>
          <w:sz w:val="24"/>
          <w:szCs w:val="24"/>
          <w:highlight w:val="none"/>
        </w:rPr>
        <w:t>参加竞争性磋商的声明函</w:t>
      </w:r>
      <w:r>
        <w:rPr>
          <w:rFonts w:ascii="宋体" w:hAnsi="宋体" w:cs="宋体"/>
          <w:color w:val="auto"/>
          <w:kern w:val="0"/>
          <w:sz w:val="24"/>
          <w:szCs w:val="24"/>
          <w:highlight w:val="none"/>
        </w:rPr>
        <w:t> </w:t>
      </w:r>
    </w:p>
    <w:p>
      <w:pPr>
        <w:widowControl/>
        <w:spacing w:before="75" w:after="75" w:line="435" w:lineRule="atLeast"/>
        <w:jc w:val="left"/>
        <w:rPr>
          <w:rFonts w:ascii="宋体" w:hAnsi="宋体" w:cs="宋体"/>
          <w:color w:val="auto"/>
          <w:kern w:val="0"/>
          <w:sz w:val="24"/>
          <w:szCs w:val="24"/>
          <w:highlight w:val="none"/>
        </w:rPr>
      </w:pPr>
      <w:r>
        <w:rPr>
          <w:rFonts w:ascii="宋体" w:hAnsi="宋体" w:cs="宋体"/>
          <w:color w:val="auto"/>
          <w:kern w:val="0"/>
          <w:sz w:val="24"/>
          <w:szCs w:val="24"/>
          <w:highlight w:val="none"/>
        </w:rPr>
        <w:t>致：</w:t>
      </w:r>
      <w:r>
        <w:rPr>
          <w:rFonts w:ascii="宋体" w:hAnsi="宋体" w:cs="宋体"/>
          <w:color w:val="auto"/>
          <w:kern w:val="0"/>
          <w:sz w:val="24"/>
          <w:szCs w:val="24"/>
          <w:highlight w:val="none"/>
          <w:u w:val="single"/>
        </w:rPr>
        <w:t>     (采购人或采购代理机构</w:t>
      </w:r>
      <w:r>
        <w:rPr>
          <w:rFonts w:cs="宋体"/>
          <w:color w:val="auto"/>
          <w:kern w:val="0"/>
          <w:sz w:val="24"/>
          <w:szCs w:val="24"/>
          <w:highlight w:val="none"/>
          <w:u w:val="single"/>
        </w:rPr>
        <w:t>)       </w:t>
      </w:r>
      <w:r>
        <w:rPr>
          <w:rFonts w:ascii="宋体" w:hAnsi="宋体" w:cs="宋体"/>
          <w:color w:val="auto"/>
          <w:kern w:val="0"/>
          <w:sz w:val="24"/>
          <w:szCs w:val="24"/>
          <w:highlight w:val="none"/>
        </w:rPr>
        <w:t> </w:t>
      </w:r>
    </w:p>
    <w:p>
      <w:pPr>
        <w:widowControl/>
        <w:spacing w:before="75" w:after="75" w:line="435" w:lineRule="atLeast"/>
        <w:rPr>
          <w:rFonts w:ascii="宋体" w:hAnsi="宋体" w:cs="宋体"/>
          <w:color w:val="auto"/>
          <w:kern w:val="0"/>
          <w:sz w:val="24"/>
          <w:szCs w:val="24"/>
          <w:highlight w:val="none"/>
        </w:rPr>
      </w:pPr>
      <w:r>
        <w:rPr>
          <w:rFonts w:ascii="宋体" w:hAnsi="宋体" w:cs="宋体"/>
          <w:color w:val="auto"/>
          <w:kern w:val="0"/>
          <w:sz w:val="24"/>
          <w:szCs w:val="24"/>
          <w:highlight w:val="none"/>
        </w:rPr>
        <w:t>  1、关于贵方_____年_____月_____日</w:t>
      </w:r>
      <w:r>
        <w:rPr>
          <w:rFonts w:ascii="宋体" w:hAnsi="宋体" w:cs="宋体"/>
          <w:color w:val="auto"/>
          <w:kern w:val="0"/>
          <w:sz w:val="24"/>
          <w:szCs w:val="24"/>
          <w:highlight w:val="none"/>
          <w:u w:val="single"/>
        </w:rPr>
        <w:t>      </w:t>
      </w:r>
      <w:r>
        <w:rPr>
          <w:rFonts w:ascii="宋体" w:hAnsi="宋体" w:cs="宋体"/>
          <w:color w:val="auto"/>
          <w:kern w:val="0"/>
          <w:sz w:val="24"/>
          <w:szCs w:val="24"/>
          <w:highlight w:val="none"/>
        </w:rPr>
        <w:t>项目（项目编号:</w:t>
      </w:r>
      <w:r>
        <w:rPr>
          <w:rFonts w:ascii="宋体" w:hAnsi="宋体" w:cs="宋体"/>
          <w:color w:val="auto"/>
          <w:kern w:val="0"/>
          <w:sz w:val="24"/>
          <w:szCs w:val="24"/>
          <w:highlight w:val="none"/>
          <w:u w:val="single"/>
        </w:rPr>
        <w:t>        </w:t>
      </w:r>
      <w:r>
        <w:rPr>
          <w:rFonts w:ascii="宋体" w:hAnsi="宋体" w:cs="宋体"/>
          <w:color w:val="auto"/>
          <w:kern w:val="0"/>
          <w:sz w:val="24"/>
          <w:szCs w:val="24"/>
          <w:highlight w:val="none"/>
        </w:rPr>
        <w:t>）的采购公告（或采购邀请），本签字人代表供应商参加竞争性磋商，我方提供竞争性磋商文件中规定的相应资料和说明。本签字人确认响应文件中所有提交的文件、声明或资料（包括但不限于资格证明文件）是真实的、合法的、准确的、有效的。</w:t>
      </w:r>
    </w:p>
    <w:p>
      <w:pPr>
        <w:widowControl/>
        <w:spacing w:before="75" w:after="75" w:line="435" w:lineRule="atLeast"/>
        <w:jc w:val="left"/>
        <w:rPr>
          <w:rFonts w:ascii="宋体" w:hAnsi="宋体" w:cs="宋体"/>
          <w:color w:val="auto"/>
          <w:kern w:val="0"/>
          <w:sz w:val="24"/>
          <w:szCs w:val="24"/>
          <w:highlight w:val="none"/>
        </w:rPr>
      </w:pPr>
      <w:r>
        <w:rPr>
          <w:rFonts w:ascii="宋体" w:hAnsi="宋体" w:cs="宋体"/>
          <w:color w:val="auto"/>
          <w:kern w:val="0"/>
          <w:sz w:val="24"/>
          <w:szCs w:val="24"/>
          <w:highlight w:val="none"/>
        </w:rPr>
        <w:t>    </w:t>
      </w:r>
    </w:p>
    <w:p>
      <w:pPr>
        <w:widowControl/>
        <w:spacing w:before="75" w:after="75" w:line="360" w:lineRule="atLeast"/>
        <w:ind w:left="540"/>
        <w:jc w:val="left"/>
        <w:rPr>
          <w:rFonts w:hint="eastAsia" w:ascii="宋体" w:hAnsi="宋体" w:eastAsia="宋体" w:cs="宋体"/>
          <w:color w:val="auto"/>
          <w:kern w:val="0"/>
          <w:sz w:val="24"/>
          <w:szCs w:val="24"/>
          <w:highlight w:val="none"/>
          <w:lang w:eastAsia="zh-CN"/>
        </w:rPr>
      </w:pPr>
      <w:r>
        <w:rPr>
          <w:rFonts w:ascii="宋体" w:hAnsi="宋体" w:cs="宋体"/>
          <w:color w:val="auto"/>
          <w:kern w:val="0"/>
          <w:sz w:val="24"/>
          <w:szCs w:val="24"/>
          <w:highlight w:val="none"/>
        </w:rPr>
        <w:t>2、供应商的基本概况：</w:t>
      </w:r>
    </w:p>
    <w:p>
      <w:pPr>
        <w:widowControl/>
        <w:spacing w:before="75" w:after="75" w:line="360" w:lineRule="atLeast"/>
        <w:ind w:left="540"/>
        <w:jc w:val="left"/>
        <w:rPr>
          <w:rFonts w:hint="eastAsia" w:ascii="宋体" w:hAnsi="宋体" w:eastAsia="宋体" w:cs="宋体"/>
          <w:color w:val="auto"/>
          <w:kern w:val="0"/>
          <w:sz w:val="24"/>
          <w:szCs w:val="24"/>
          <w:highlight w:val="none"/>
          <w:u w:val="single"/>
          <w:lang w:eastAsia="zh-CN"/>
        </w:rPr>
      </w:pPr>
      <w:r>
        <w:rPr>
          <w:rFonts w:ascii="宋体" w:hAnsi="宋体" w:cs="宋体"/>
          <w:color w:val="auto"/>
          <w:kern w:val="0"/>
          <w:sz w:val="24"/>
          <w:szCs w:val="24"/>
          <w:highlight w:val="none"/>
        </w:rPr>
        <w:t>2.1供应商单位名称：</w:t>
      </w:r>
      <w:r>
        <w:rPr>
          <w:rFonts w:ascii="宋体" w:hAnsi="宋体" w:cs="宋体"/>
          <w:color w:val="auto"/>
          <w:kern w:val="0"/>
          <w:sz w:val="24"/>
          <w:szCs w:val="24"/>
          <w:highlight w:val="none"/>
          <w:u w:val="single"/>
        </w:rPr>
        <w:t>                   </w:t>
      </w:r>
    </w:p>
    <w:p>
      <w:pPr>
        <w:widowControl/>
        <w:spacing w:before="75" w:after="75" w:line="360" w:lineRule="atLeast"/>
        <w:ind w:left="540"/>
        <w:jc w:val="left"/>
        <w:rPr>
          <w:rFonts w:hint="eastAsia" w:ascii="宋体" w:hAnsi="宋体" w:eastAsia="宋体" w:cs="宋体"/>
          <w:color w:val="auto"/>
          <w:kern w:val="0"/>
          <w:sz w:val="24"/>
          <w:szCs w:val="24"/>
          <w:highlight w:val="none"/>
          <w:u w:val="single"/>
          <w:lang w:eastAsia="zh-CN"/>
        </w:rPr>
      </w:pPr>
      <w:r>
        <w:rPr>
          <w:rFonts w:ascii="宋体" w:hAnsi="宋体" w:cs="宋体"/>
          <w:color w:val="auto"/>
          <w:kern w:val="0"/>
          <w:sz w:val="24"/>
          <w:szCs w:val="24"/>
          <w:highlight w:val="none"/>
        </w:rPr>
        <w:t>2.2注册地址：</w:t>
      </w:r>
      <w:r>
        <w:rPr>
          <w:rFonts w:ascii="宋体" w:hAnsi="宋体" w:cs="宋体"/>
          <w:color w:val="auto"/>
          <w:kern w:val="0"/>
          <w:sz w:val="24"/>
          <w:szCs w:val="24"/>
          <w:highlight w:val="none"/>
          <w:u w:val="single"/>
        </w:rPr>
        <w:t>                                  </w:t>
      </w:r>
    </w:p>
    <w:p>
      <w:pPr>
        <w:widowControl/>
        <w:spacing w:before="75" w:after="75" w:line="360" w:lineRule="atLeast"/>
        <w:ind w:left="540"/>
        <w:jc w:val="left"/>
        <w:rPr>
          <w:rFonts w:ascii="宋体" w:hAnsi="宋体" w:cs="宋体"/>
          <w:color w:val="auto"/>
          <w:kern w:val="0"/>
          <w:sz w:val="24"/>
          <w:szCs w:val="24"/>
          <w:highlight w:val="none"/>
        </w:rPr>
      </w:pPr>
      <w:r>
        <w:rPr>
          <w:rFonts w:ascii="宋体" w:hAnsi="宋体" w:cs="宋体"/>
          <w:color w:val="auto"/>
          <w:kern w:val="0"/>
          <w:sz w:val="24"/>
          <w:szCs w:val="24"/>
          <w:highlight w:val="none"/>
        </w:rPr>
        <w:t>2.3单位负责人姓名：</w:t>
      </w:r>
      <w:r>
        <w:rPr>
          <w:rFonts w:ascii="宋体" w:hAnsi="宋体" w:cs="宋体"/>
          <w:color w:val="auto"/>
          <w:kern w:val="0"/>
          <w:sz w:val="24"/>
          <w:szCs w:val="24"/>
          <w:highlight w:val="none"/>
          <w:u w:val="single"/>
        </w:rPr>
        <w:t>      </w:t>
      </w:r>
      <w:r>
        <w:rPr>
          <w:rFonts w:ascii="宋体" w:hAnsi="宋体" w:cs="宋体"/>
          <w:color w:val="auto"/>
          <w:kern w:val="0"/>
          <w:sz w:val="24"/>
          <w:szCs w:val="24"/>
          <w:highlight w:val="none"/>
        </w:rPr>
        <w:t>性别：</w:t>
      </w:r>
      <w:r>
        <w:rPr>
          <w:rFonts w:ascii="宋体" w:hAnsi="宋体" w:cs="宋体"/>
          <w:color w:val="auto"/>
          <w:kern w:val="0"/>
          <w:sz w:val="24"/>
          <w:szCs w:val="24"/>
          <w:highlight w:val="none"/>
          <w:u w:val="single"/>
        </w:rPr>
        <w:t>   </w:t>
      </w:r>
      <w:r>
        <w:rPr>
          <w:rFonts w:ascii="宋体" w:hAnsi="宋体" w:cs="宋体"/>
          <w:color w:val="auto"/>
          <w:kern w:val="0"/>
          <w:sz w:val="24"/>
          <w:szCs w:val="24"/>
          <w:highlight w:val="none"/>
        </w:rPr>
        <w:t>年龄：</w:t>
      </w:r>
      <w:r>
        <w:rPr>
          <w:rFonts w:ascii="宋体" w:hAnsi="宋体" w:cs="宋体"/>
          <w:color w:val="auto"/>
          <w:kern w:val="0"/>
          <w:sz w:val="24"/>
          <w:szCs w:val="24"/>
          <w:highlight w:val="none"/>
          <w:u w:val="single"/>
        </w:rPr>
        <w:t>   </w:t>
      </w:r>
      <w:r>
        <w:rPr>
          <w:rFonts w:ascii="宋体" w:hAnsi="宋体" w:cs="宋体"/>
          <w:color w:val="auto"/>
          <w:kern w:val="0"/>
          <w:sz w:val="24"/>
          <w:szCs w:val="24"/>
          <w:highlight w:val="none"/>
        </w:rPr>
        <w:t>职务：</w:t>
      </w:r>
      <w:r>
        <w:rPr>
          <w:rFonts w:ascii="宋体" w:hAnsi="宋体" w:cs="宋体"/>
          <w:color w:val="auto"/>
          <w:kern w:val="0"/>
          <w:sz w:val="24"/>
          <w:szCs w:val="24"/>
          <w:highlight w:val="none"/>
          <w:u w:val="single"/>
        </w:rPr>
        <w:t>   </w:t>
      </w:r>
      <w:r>
        <w:rPr>
          <w:rFonts w:ascii="宋体" w:hAnsi="宋体" w:cs="宋体"/>
          <w:color w:val="auto"/>
          <w:kern w:val="0"/>
          <w:sz w:val="24"/>
          <w:szCs w:val="24"/>
          <w:highlight w:val="none"/>
        </w:rPr>
        <w:t>。</w:t>
      </w:r>
    </w:p>
    <w:p>
      <w:pPr>
        <w:widowControl/>
        <w:spacing w:before="75" w:after="75" w:line="435" w:lineRule="atLeast"/>
        <w:ind w:firstLine="480"/>
        <w:jc w:val="left"/>
        <w:rPr>
          <w:rFonts w:ascii="宋体" w:hAnsi="宋体" w:cs="宋体"/>
          <w:color w:val="auto"/>
          <w:kern w:val="0"/>
          <w:sz w:val="24"/>
          <w:szCs w:val="24"/>
          <w:highlight w:val="none"/>
        </w:rPr>
      </w:pPr>
      <w:r>
        <w:rPr>
          <w:rFonts w:ascii="宋体" w:hAnsi="宋体" w:cs="宋体"/>
          <w:color w:val="auto"/>
          <w:kern w:val="0"/>
          <w:sz w:val="24"/>
          <w:szCs w:val="24"/>
          <w:highlight w:val="none"/>
        </w:rPr>
        <w:t>备注：“单位负责人”指单位法定代表人（供应商为法人的）或法律、法规规定代表单位行使职权的主要负责人（供应商为其他组织的）。</w:t>
      </w:r>
    </w:p>
    <w:p>
      <w:pPr>
        <w:widowControl/>
        <w:spacing w:before="75" w:after="75" w:line="435" w:lineRule="atLeast"/>
        <w:ind w:firstLine="480"/>
        <w:jc w:val="left"/>
        <w:rPr>
          <w:rFonts w:ascii="宋体" w:hAnsi="宋体" w:cs="宋体"/>
          <w:color w:val="auto"/>
          <w:kern w:val="0"/>
          <w:sz w:val="24"/>
          <w:szCs w:val="24"/>
          <w:highlight w:val="none"/>
        </w:rPr>
      </w:pPr>
      <w:r>
        <w:rPr>
          <w:rFonts w:ascii="宋体" w:hAnsi="宋体" w:cs="宋体"/>
          <w:color w:val="auto"/>
          <w:kern w:val="0"/>
          <w:sz w:val="24"/>
          <w:szCs w:val="24"/>
          <w:highlight w:val="none"/>
        </w:rPr>
        <w:t>对于接受联合体形式的磋商且供应商是联合体的，则联合体各成员都应当提交本资格证明文件。</w:t>
      </w:r>
    </w:p>
    <w:p>
      <w:pPr>
        <w:widowControl/>
        <w:spacing w:before="75" w:after="75" w:line="435" w:lineRule="atLeast"/>
        <w:jc w:val="left"/>
        <w:rPr>
          <w:rFonts w:ascii="宋体" w:hAnsi="宋体" w:cs="宋体"/>
          <w:color w:val="auto"/>
          <w:kern w:val="0"/>
          <w:sz w:val="24"/>
          <w:szCs w:val="24"/>
          <w:highlight w:val="none"/>
        </w:rPr>
      </w:pPr>
      <w:r>
        <w:rPr>
          <w:rFonts w:ascii="宋体" w:hAnsi="宋体" w:cs="宋体"/>
          <w:color w:val="auto"/>
          <w:kern w:val="0"/>
          <w:sz w:val="24"/>
          <w:szCs w:val="24"/>
          <w:highlight w:val="none"/>
        </w:rPr>
        <w:t> </w:t>
      </w:r>
    </w:p>
    <w:p>
      <w:pPr>
        <w:widowControl/>
        <w:spacing w:before="75" w:after="75" w:line="435" w:lineRule="atLeast"/>
        <w:jc w:val="left"/>
        <w:rPr>
          <w:rFonts w:ascii="宋体" w:hAnsi="宋体" w:cs="宋体"/>
          <w:color w:val="auto"/>
          <w:kern w:val="0"/>
          <w:sz w:val="24"/>
          <w:szCs w:val="24"/>
          <w:highlight w:val="none"/>
        </w:rPr>
      </w:pPr>
      <w:r>
        <w:rPr>
          <w:rFonts w:ascii="宋体" w:hAnsi="宋体" w:cs="宋体"/>
          <w:color w:val="auto"/>
          <w:kern w:val="0"/>
          <w:sz w:val="24"/>
          <w:szCs w:val="24"/>
          <w:highlight w:val="none"/>
        </w:rPr>
        <w:t> </w:t>
      </w:r>
    </w:p>
    <w:p>
      <w:pPr>
        <w:widowControl/>
        <w:spacing w:before="75" w:after="75" w:line="435" w:lineRule="atLeast"/>
        <w:rPr>
          <w:rFonts w:ascii="宋体" w:hAnsi="宋体" w:cs="宋体"/>
          <w:color w:val="auto"/>
          <w:kern w:val="0"/>
          <w:sz w:val="24"/>
          <w:szCs w:val="24"/>
          <w:highlight w:val="none"/>
        </w:rPr>
      </w:pPr>
      <w:r>
        <w:rPr>
          <w:rFonts w:ascii="宋体" w:hAnsi="宋体" w:cs="宋体"/>
          <w:color w:val="auto"/>
          <w:kern w:val="0"/>
          <w:sz w:val="24"/>
          <w:szCs w:val="24"/>
          <w:highlight w:val="none"/>
        </w:rPr>
        <w:t>供应商代表：</w:t>
      </w:r>
      <w:r>
        <w:rPr>
          <w:rFonts w:ascii="宋体" w:hAnsi="宋体" w:cs="宋体"/>
          <w:color w:val="auto"/>
          <w:kern w:val="0"/>
          <w:sz w:val="24"/>
          <w:szCs w:val="24"/>
          <w:highlight w:val="none"/>
          <w:u w:val="single"/>
        </w:rPr>
        <w:t>             （签字） </w:t>
      </w:r>
    </w:p>
    <w:p>
      <w:pPr>
        <w:widowControl/>
        <w:spacing w:before="75" w:after="75" w:line="435" w:lineRule="atLeast"/>
        <w:rPr>
          <w:rFonts w:ascii="宋体" w:hAnsi="宋体" w:cs="宋体"/>
          <w:color w:val="auto"/>
          <w:kern w:val="0"/>
          <w:sz w:val="24"/>
          <w:szCs w:val="24"/>
          <w:highlight w:val="none"/>
        </w:rPr>
      </w:pPr>
      <w:r>
        <w:rPr>
          <w:rFonts w:ascii="宋体" w:hAnsi="宋体" w:cs="宋体"/>
          <w:color w:val="auto"/>
          <w:kern w:val="0"/>
          <w:sz w:val="24"/>
          <w:szCs w:val="24"/>
          <w:highlight w:val="none"/>
        </w:rPr>
        <w:t>供应商名称：</w:t>
      </w:r>
      <w:r>
        <w:rPr>
          <w:rFonts w:ascii="宋体" w:hAnsi="宋体" w:cs="宋体"/>
          <w:color w:val="auto"/>
          <w:kern w:val="0"/>
          <w:sz w:val="24"/>
          <w:szCs w:val="24"/>
          <w:highlight w:val="none"/>
          <w:u w:val="single"/>
        </w:rPr>
        <w:t>         （全称并加盖公章）           </w:t>
      </w:r>
    </w:p>
    <w:p>
      <w:pPr>
        <w:widowControl/>
        <w:spacing w:before="75" w:after="75" w:line="435" w:lineRule="atLeast"/>
        <w:jc w:val="left"/>
        <w:rPr>
          <w:rFonts w:ascii="宋体" w:hAnsi="宋体" w:cs="宋体"/>
          <w:color w:val="auto"/>
          <w:kern w:val="0"/>
          <w:sz w:val="24"/>
          <w:szCs w:val="24"/>
          <w:highlight w:val="none"/>
        </w:rPr>
      </w:pPr>
      <w:r>
        <w:rPr>
          <w:rFonts w:ascii="宋体" w:hAnsi="宋体" w:cs="宋体"/>
          <w:color w:val="auto"/>
          <w:kern w:val="0"/>
          <w:sz w:val="24"/>
          <w:szCs w:val="24"/>
          <w:highlight w:val="none"/>
        </w:rPr>
        <w:t>日  期： </w:t>
      </w:r>
      <w:r>
        <w:rPr>
          <w:rFonts w:ascii="宋体" w:hAnsi="宋体" w:cs="宋体"/>
          <w:color w:val="auto"/>
          <w:kern w:val="0"/>
          <w:sz w:val="24"/>
          <w:szCs w:val="24"/>
          <w:highlight w:val="none"/>
          <w:u w:val="single"/>
        </w:rPr>
        <w:t>    </w:t>
      </w:r>
      <w:r>
        <w:rPr>
          <w:rFonts w:ascii="宋体" w:hAnsi="宋体" w:cs="宋体"/>
          <w:color w:val="auto"/>
          <w:kern w:val="0"/>
          <w:sz w:val="24"/>
          <w:szCs w:val="24"/>
          <w:highlight w:val="none"/>
        </w:rPr>
        <w:t>年 </w:t>
      </w:r>
      <w:r>
        <w:rPr>
          <w:rFonts w:ascii="宋体" w:hAnsi="宋体" w:cs="宋体"/>
          <w:color w:val="auto"/>
          <w:kern w:val="0"/>
          <w:sz w:val="24"/>
          <w:szCs w:val="24"/>
          <w:highlight w:val="none"/>
          <w:u w:val="single"/>
        </w:rPr>
        <w:t>   </w:t>
      </w:r>
      <w:r>
        <w:rPr>
          <w:rFonts w:ascii="宋体" w:hAnsi="宋体" w:cs="宋体"/>
          <w:color w:val="auto"/>
          <w:kern w:val="0"/>
          <w:sz w:val="24"/>
          <w:szCs w:val="24"/>
          <w:highlight w:val="none"/>
        </w:rPr>
        <w:t>月 </w:t>
      </w:r>
      <w:r>
        <w:rPr>
          <w:rFonts w:ascii="宋体" w:hAnsi="宋体" w:cs="宋体"/>
          <w:color w:val="auto"/>
          <w:kern w:val="0"/>
          <w:sz w:val="24"/>
          <w:szCs w:val="24"/>
          <w:highlight w:val="none"/>
          <w:u w:val="single"/>
        </w:rPr>
        <w:t>   </w:t>
      </w:r>
      <w:r>
        <w:rPr>
          <w:rFonts w:ascii="宋体" w:hAnsi="宋体" w:cs="宋体"/>
          <w:color w:val="auto"/>
          <w:kern w:val="0"/>
          <w:sz w:val="24"/>
          <w:szCs w:val="24"/>
          <w:highlight w:val="none"/>
        </w:rPr>
        <w:t>日</w:t>
      </w:r>
    </w:p>
    <w:p>
      <w:pPr>
        <w:widowControl/>
        <w:spacing w:before="75" w:after="75" w:line="435" w:lineRule="atLeast"/>
        <w:jc w:val="left"/>
        <w:rPr>
          <w:rFonts w:ascii="宋体" w:hAnsi="宋体" w:cs="宋体"/>
          <w:color w:val="auto"/>
          <w:kern w:val="0"/>
          <w:sz w:val="24"/>
          <w:szCs w:val="24"/>
          <w:highlight w:val="none"/>
        </w:rPr>
      </w:pPr>
      <w:r>
        <w:rPr>
          <w:rFonts w:ascii="宋体" w:hAnsi="宋体" w:cs="宋体"/>
          <w:color w:val="auto"/>
          <w:kern w:val="0"/>
          <w:sz w:val="24"/>
          <w:szCs w:val="24"/>
          <w:highlight w:val="none"/>
        </w:rPr>
        <w:t> </w:t>
      </w:r>
    </w:p>
    <w:p>
      <w:pPr>
        <w:widowControl/>
        <w:spacing w:before="75" w:after="75"/>
        <w:jc w:val="left"/>
        <w:rPr>
          <w:rFonts w:ascii="宋体" w:hAnsi="宋体" w:cs="宋体"/>
          <w:color w:val="auto"/>
          <w:kern w:val="0"/>
          <w:sz w:val="24"/>
          <w:szCs w:val="24"/>
          <w:highlight w:val="none"/>
        </w:rPr>
      </w:pPr>
      <w:r>
        <w:rPr>
          <w:rFonts w:ascii="宋体" w:hAnsi="宋体" w:cs="宋体"/>
          <w:color w:val="auto"/>
          <w:kern w:val="0"/>
          <w:sz w:val="24"/>
          <w:szCs w:val="24"/>
          <w:highlight w:val="none"/>
        </w:rPr>
        <w:t>                 </w:t>
      </w:r>
    </w:p>
    <w:p>
      <w:pPr>
        <w:widowControl/>
        <w:spacing w:before="75" w:after="75"/>
        <w:jc w:val="left"/>
        <w:rPr>
          <w:rFonts w:ascii="宋体" w:hAnsi="宋体" w:cs="宋体"/>
          <w:color w:val="auto"/>
          <w:kern w:val="0"/>
          <w:sz w:val="24"/>
          <w:szCs w:val="24"/>
          <w:highlight w:val="none"/>
        </w:rPr>
      </w:pPr>
    </w:p>
    <w:p>
      <w:pPr>
        <w:widowControl/>
        <w:spacing w:before="75" w:after="75"/>
        <w:jc w:val="left"/>
        <w:rPr>
          <w:rFonts w:ascii="宋体" w:hAnsi="宋体" w:cs="宋体"/>
          <w:color w:val="auto"/>
          <w:kern w:val="0"/>
          <w:sz w:val="24"/>
          <w:szCs w:val="24"/>
          <w:highlight w:val="none"/>
        </w:rPr>
      </w:pPr>
    </w:p>
    <w:p>
      <w:pPr>
        <w:widowControl/>
        <w:spacing w:before="75" w:after="75"/>
        <w:jc w:val="left"/>
        <w:rPr>
          <w:rFonts w:ascii="宋体" w:hAnsi="宋体" w:cs="宋体"/>
          <w:color w:val="auto"/>
          <w:kern w:val="0"/>
          <w:sz w:val="24"/>
          <w:szCs w:val="24"/>
          <w:highlight w:val="none"/>
        </w:rPr>
      </w:pPr>
      <w:r>
        <w:rPr>
          <w:rFonts w:ascii="宋体" w:hAnsi="宋体" w:cs="宋体"/>
          <w:color w:val="auto"/>
          <w:kern w:val="0"/>
          <w:sz w:val="24"/>
          <w:szCs w:val="24"/>
          <w:highlight w:val="none"/>
        </w:rPr>
        <w:t>           </w:t>
      </w:r>
    </w:p>
    <w:p>
      <w:pPr>
        <w:widowControl/>
        <w:spacing w:before="75" w:after="75" w:line="375" w:lineRule="atLeast"/>
        <w:jc w:val="left"/>
        <w:rPr>
          <w:rFonts w:ascii="宋体" w:hAnsi="宋体" w:cs="宋体"/>
          <w:color w:val="auto"/>
          <w:kern w:val="0"/>
          <w:sz w:val="24"/>
          <w:szCs w:val="24"/>
          <w:highlight w:val="none"/>
        </w:rPr>
      </w:pPr>
      <w:r>
        <w:rPr>
          <w:rFonts w:ascii="宋体" w:hAnsi="宋体" w:cs="宋体"/>
          <w:color w:val="auto"/>
          <w:kern w:val="0"/>
          <w:sz w:val="24"/>
          <w:szCs w:val="24"/>
          <w:highlight w:val="none"/>
        </w:rPr>
        <w:t> </w:t>
      </w:r>
    </w:p>
    <w:p>
      <w:pPr>
        <w:pStyle w:val="17"/>
        <w:rPr>
          <w:color w:val="auto"/>
          <w:highlight w:val="none"/>
        </w:rPr>
      </w:pPr>
    </w:p>
    <w:p>
      <w:pPr>
        <w:widowControl/>
        <w:spacing w:before="75" w:after="75" w:line="375" w:lineRule="atLeast"/>
        <w:jc w:val="left"/>
        <w:rPr>
          <w:rFonts w:ascii="宋体" w:hAnsi="宋体" w:cs="宋体"/>
          <w:color w:val="auto"/>
          <w:kern w:val="0"/>
          <w:sz w:val="24"/>
          <w:szCs w:val="24"/>
          <w:highlight w:val="none"/>
        </w:rPr>
      </w:pPr>
    </w:p>
    <w:p>
      <w:pPr>
        <w:widowControl/>
        <w:spacing w:before="75" w:after="75" w:line="375" w:lineRule="atLeast"/>
        <w:jc w:val="left"/>
        <w:rPr>
          <w:rFonts w:ascii="宋体" w:hAnsi="宋体" w:cs="宋体"/>
          <w:color w:val="auto"/>
          <w:kern w:val="0"/>
          <w:sz w:val="24"/>
          <w:szCs w:val="24"/>
          <w:highlight w:val="none"/>
        </w:rPr>
      </w:pPr>
      <w:r>
        <w:rPr>
          <w:rFonts w:ascii="宋体" w:hAnsi="宋体" w:cs="宋体"/>
          <w:color w:val="auto"/>
          <w:kern w:val="0"/>
          <w:sz w:val="24"/>
          <w:szCs w:val="24"/>
          <w:highlight w:val="none"/>
        </w:rPr>
        <w:t>附件3-2        </w:t>
      </w:r>
      <w:r>
        <w:rPr>
          <w:rFonts w:ascii="宋体" w:hAnsi="宋体" w:cs="宋体"/>
          <w:b/>
          <w:bCs/>
          <w:color w:val="auto"/>
          <w:kern w:val="0"/>
          <w:sz w:val="24"/>
          <w:szCs w:val="24"/>
          <w:highlight w:val="none"/>
        </w:rPr>
        <w:t>供应商的资格声明</w:t>
      </w:r>
      <w:r>
        <w:rPr>
          <w:rFonts w:ascii="宋体" w:hAnsi="宋体" w:cs="宋体"/>
          <w:color w:val="auto"/>
          <w:kern w:val="0"/>
          <w:sz w:val="24"/>
          <w:szCs w:val="24"/>
          <w:highlight w:val="none"/>
        </w:rPr>
        <w:t> </w:t>
      </w:r>
    </w:p>
    <w:p>
      <w:pPr>
        <w:widowControl/>
        <w:spacing w:line="360" w:lineRule="exact"/>
        <w:rPr>
          <w:rFonts w:ascii="宋体" w:hAnsi="宋体" w:cs="宋体"/>
          <w:color w:val="auto"/>
          <w:kern w:val="0"/>
          <w:sz w:val="24"/>
          <w:szCs w:val="24"/>
          <w:highlight w:val="none"/>
        </w:rPr>
      </w:pPr>
      <w:r>
        <w:rPr>
          <w:rFonts w:ascii="宋体" w:hAnsi="宋体" w:cs="宋体"/>
          <w:color w:val="auto"/>
          <w:kern w:val="0"/>
          <w:sz w:val="24"/>
          <w:szCs w:val="24"/>
          <w:highlight w:val="none"/>
        </w:rPr>
        <w:t> </w:t>
      </w:r>
    </w:p>
    <w:p>
      <w:pPr>
        <w:widowControl/>
        <w:spacing w:line="360" w:lineRule="exact"/>
        <w:rPr>
          <w:rFonts w:ascii="宋体" w:hAnsi="宋体" w:cs="宋体"/>
          <w:color w:val="auto"/>
          <w:kern w:val="0"/>
          <w:sz w:val="24"/>
          <w:szCs w:val="24"/>
          <w:highlight w:val="none"/>
        </w:rPr>
      </w:pPr>
      <w:r>
        <w:rPr>
          <w:rFonts w:ascii="宋体" w:hAnsi="宋体" w:cs="宋体"/>
          <w:color w:val="auto"/>
          <w:kern w:val="0"/>
          <w:sz w:val="24"/>
          <w:szCs w:val="24"/>
          <w:highlight w:val="none"/>
        </w:rPr>
        <w:t>致：</w:t>
      </w:r>
      <w:r>
        <w:rPr>
          <w:rFonts w:ascii="宋体" w:hAnsi="宋体" w:cs="宋体"/>
          <w:color w:val="auto"/>
          <w:kern w:val="0"/>
          <w:sz w:val="24"/>
          <w:szCs w:val="24"/>
          <w:highlight w:val="none"/>
          <w:u w:val="single"/>
        </w:rPr>
        <w:t>  (采购人或采购代理机构)     </w:t>
      </w:r>
    </w:p>
    <w:p>
      <w:pPr>
        <w:widowControl/>
        <w:spacing w:line="360" w:lineRule="exact"/>
        <w:rPr>
          <w:rFonts w:ascii="宋体" w:hAnsi="宋体" w:cs="宋体"/>
          <w:color w:val="auto"/>
          <w:kern w:val="0"/>
          <w:sz w:val="24"/>
          <w:szCs w:val="24"/>
          <w:highlight w:val="none"/>
        </w:rPr>
      </w:pPr>
      <w:r>
        <w:rPr>
          <w:rFonts w:ascii="宋体" w:hAnsi="宋体" w:cs="宋体"/>
          <w:b/>
          <w:bCs/>
          <w:color w:val="auto"/>
          <w:kern w:val="0"/>
          <w:sz w:val="24"/>
          <w:szCs w:val="24"/>
          <w:highlight w:val="none"/>
        </w:rPr>
        <w:t>  1、</w:t>
      </w:r>
      <w:r>
        <w:rPr>
          <w:rFonts w:ascii="宋体" w:hAnsi="宋体" w:cs="宋体"/>
          <w:color w:val="auto"/>
          <w:kern w:val="0"/>
          <w:sz w:val="24"/>
          <w:szCs w:val="24"/>
          <w:highlight w:val="none"/>
        </w:rPr>
        <w:t>我方已知晓竞争性磋商文件要求并认真审核自身情况，在此郑重声明，我方具备并满足下列各项条款的规定。本声明如有虚假或不实之处，我方将失去合格供应商资格且我方的磋商保证金将不予退还。</w:t>
      </w:r>
    </w:p>
    <w:tbl>
      <w:tblPr>
        <w:tblStyle w:val="19"/>
        <w:tblW w:w="9409" w:type="dxa"/>
        <w:tblCellSpacing w:w="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7693"/>
        <w:gridCol w:w="171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blCellSpacing w:w="15" w:type="dxa"/>
        </w:trPr>
        <w:tc>
          <w:tcPr>
            <w:tcW w:w="7648" w:type="dxa"/>
            <w:tcMar>
              <w:top w:w="0" w:type="dxa"/>
              <w:left w:w="105" w:type="dxa"/>
              <w:bottom w:w="0" w:type="dxa"/>
              <w:right w:w="105" w:type="dxa"/>
            </w:tcMar>
            <w:vAlign w:val="center"/>
          </w:tcPr>
          <w:p>
            <w:pPr>
              <w:widowControl/>
              <w:spacing w:line="360" w:lineRule="exact"/>
              <w:rPr>
                <w:rFonts w:ascii="宋体" w:hAnsi="宋体" w:cs="宋体"/>
                <w:color w:val="auto"/>
                <w:kern w:val="0"/>
                <w:sz w:val="24"/>
                <w:szCs w:val="24"/>
                <w:highlight w:val="none"/>
              </w:rPr>
            </w:pPr>
            <w:r>
              <w:rPr>
                <w:rFonts w:ascii="宋体" w:hAnsi="宋体" w:cs="宋体"/>
                <w:b/>
                <w:bCs/>
                <w:color w:val="auto"/>
                <w:kern w:val="0"/>
                <w:sz w:val="24"/>
                <w:szCs w:val="24"/>
                <w:highlight w:val="none"/>
              </w:rPr>
              <w:t>《中华人民共和国政府采购法》第二十二条对供应商的要求</w:t>
            </w:r>
          </w:p>
        </w:tc>
        <w:tc>
          <w:tcPr>
            <w:tcW w:w="1671" w:type="dxa"/>
            <w:tcMar>
              <w:top w:w="0" w:type="dxa"/>
              <w:left w:w="105" w:type="dxa"/>
              <w:bottom w:w="0" w:type="dxa"/>
              <w:right w:w="105" w:type="dxa"/>
            </w:tcMar>
            <w:vAlign w:val="center"/>
          </w:tcPr>
          <w:p>
            <w:pPr>
              <w:widowControl/>
              <w:spacing w:line="360" w:lineRule="exact"/>
              <w:rPr>
                <w:rFonts w:ascii="宋体" w:hAnsi="宋体" w:cs="宋体"/>
                <w:color w:val="auto"/>
                <w:kern w:val="0"/>
                <w:sz w:val="24"/>
                <w:szCs w:val="24"/>
                <w:highlight w:val="none"/>
              </w:rPr>
            </w:pPr>
            <w:r>
              <w:rPr>
                <w:rFonts w:ascii="宋体" w:hAnsi="宋体" w:cs="宋体"/>
                <w:b/>
                <w:bCs/>
                <w:color w:val="auto"/>
                <w:kern w:val="0"/>
                <w:sz w:val="24"/>
                <w:szCs w:val="24"/>
                <w:highlight w:val="none"/>
              </w:rPr>
              <w:t>供应商对是否符合要求做如实声明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blCellSpacing w:w="15" w:type="dxa"/>
        </w:trPr>
        <w:tc>
          <w:tcPr>
            <w:tcW w:w="7648" w:type="dxa"/>
            <w:tcMar>
              <w:top w:w="0" w:type="dxa"/>
              <w:left w:w="105" w:type="dxa"/>
              <w:bottom w:w="0" w:type="dxa"/>
              <w:right w:w="105" w:type="dxa"/>
            </w:tcMar>
            <w:vAlign w:val="center"/>
          </w:tcPr>
          <w:p>
            <w:pPr>
              <w:widowControl/>
              <w:spacing w:line="360" w:lineRule="exact"/>
              <w:rPr>
                <w:rFonts w:ascii="宋体" w:hAnsi="宋体" w:cs="宋体"/>
                <w:color w:val="auto"/>
                <w:kern w:val="0"/>
                <w:sz w:val="24"/>
                <w:szCs w:val="24"/>
                <w:highlight w:val="none"/>
              </w:rPr>
            </w:pPr>
            <w:r>
              <w:rPr>
                <w:rFonts w:ascii="宋体" w:hAnsi="宋体" w:cs="宋体"/>
                <w:color w:val="auto"/>
                <w:kern w:val="0"/>
                <w:sz w:val="24"/>
                <w:szCs w:val="24"/>
                <w:highlight w:val="none"/>
              </w:rPr>
              <w:t>（1）具有独立承担民事责任的能力</w:t>
            </w:r>
          </w:p>
        </w:tc>
        <w:tc>
          <w:tcPr>
            <w:tcW w:w="1671" w:type="dxa"/>
            <w:tcMar>
              <w:top w:w="0" w:type="dxa"/>
              <w:left w:w="105" w:type="dxa"/>
              <w:bottom w:w="0" w:type="dxa"/>
              <w:right w:w="105" w:type="dxa"/>
            </w:tcMar>
            <w:vAlign w:val="center"/>
          </w:tcPr>
          <w:p>
            <w:pPr>
              <w:widowControl/>
              <w:spacing w:line="360" w:lineRule="exact"/>
              <w:jc w:val="left"/>
              <w:rPr>
                <w:rFonts w:ascii="宋体" w:hAnsi="宋体" w:cs="宋体"/>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blCellSpacing w:w="15" w:type="dxa"/>
        </w:trPr>
        <w:tc>
          <w:tcPr>
            <w:tcW w:w="7648" w:type="dxa"/>
            <w:tcMar>
              <w:top w:w="0" w:type="dxa"/>
              <w:left w:w="105" w:type="dxa"/>
              <w:bottom w:w="0" w:type="dxa"/>
              <w:right w:w="105" w:type="dxa"/>
            </w:tcMar>
            <w:vAlign w:val="center"/>
          </w:tcPr>
          <w:p>
            <w:pPr>
              <w:widowControl/>
              <w:spacing w:line="360" w:lineRule="exact"/>
              <w:rPr>
                <w:rFonts w:ascii="宋体" w:hAnsi="宋体" w:cs="宋体"/>
                <w:color w:val="auto"/>
                <w:kern w:val="0"/>
                <w:sz w:val="24"/>
                <w:szCs w:val="24"/>
                <w:highlight w:val="none"/>
              </w:rPr>
            </w:pPr>
            <w:r>
              <w:rPr>
                <w:rFonts w:ascii="宋体" w:hAnsi="宋体" w:cs="宋体"/>
                <w:color w:val="auto"/>
                <w:kern w:val="0"/>
                <w:sz w:val="24"/>
                <w:szCs w:val="24"/>
                <w:highlight w:val="none"/>
              </w:rPr>
              <w:t>（2）具有良好的商业信誉和健全的财务会计制度</w:t>
            </w:r>
          </w:p>
        </w:tc>
        <w:tc>
          <w:tcPr>
            <w:tcW w:w="1671" w:type="dxa"/>
            <w:tcMar>
              <w:top w:w="0" w:type="dxa"/>
              <w:left w:w="105" w:type="dxa"/>
              <w:bottom w:w="0" w:type="dxa"/>
              <w:right w:w="105" w:type="dxa"/>
            </w:tcMar>
            <w:vAlign w:val="center"/>
          </w:tcPr>
          <w:p>
            <w:pPr>
              <w:widowControl/>
              <w:spacing w:line="360" w:lineRule="exact"/>
              <w:jc w:val="left"/>
              <w:rPr>
                <w:rFonts w:ascii="宋体" w:hAnsi="宋体" w:cs="宋体"/>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blCellSpacing w:w="15" w:type="dxa"/>
        </w:trPr>
        <w:tc>
          <w:tcPr>
            <w:tcW w:w="7648" w:type="dxa"/>
            <w:tcMar>
              <w:top w:w="0" w:type="dxa"/>
              <w:left w:w="105" w:type="dxa"/>
              <w:bottom w:w="0" w:type="dxa"/>
              <w:right w:w="105" w:type="dxa"/>
            </w:tcMar>
            <w:vAlign w:val="center"/>
          </w:tcPr>
          <w:p>
            <w:pPr>
              <w:widowControl/>
              <w:spacing w:line="360" w:lineRule="exact"/>
              <w:rPr>
                <w:rFonts w:ascii="宋体" w:hAnsi="宋体" w:cs="宋体"/>
                <w:color w:val="auto"/>
                <w:kern w:val="0"/>
                <w:sz w:val="24"/>
                <w:szCs w:val="24"/>
                <w:highlight w:val="none"/>
              </w:rPr>
            </w:pPr>
            <w:r>
              <w:rPr>
                <w:rFonts w:ascii="宋体" w:hAnsi="宋体" w:cs="宋体"/>
                <w:color w:val="auto"/>
                <w:kern w:val="0"/>
                <w:sz w:val="24"/>
                <w:szCs w:val="24"/>
                <w:highlight w:val="none"/>
              </w:rPr>
              <w:t>（3）具有履行合同所必需的设备和专业技术能力</w:t>
            </w:r>
          </w:p>
        </w:tc>
        <w:tc>
          <w:tcPr>
            <w:tcW w:w="1671" w:type="dxa"/>
            <w:tcMar>
              <w:top w:w="0" w:type="dxa"/>
              <w:left w:w="105" w:type="dxa"/>
              <w:bottom w:w="0" w:type="dxa"/>
              <w:right w:w="105" w:type="dxa"/>
            </w:tcMar>
            <w:vAlign w:val="center"/>
          </w:tcPr>
          <w:p>
            <w:pPr>
              <w:widowControl/>
              <w:spacing w:line="360" w:lineRule="exact"/>
              <w:jc w:val="left"/>
              <w:rPr>
                <w:rFonts w:ascii="宋体" w:hAnsi="宋体" w:cs="宋体"/>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blCellSpacing w:w="15" w:type="dxa"/>
        </w:trPr>
        <w:tc>
          <w:tcPr>
            <w:tcW w:w="7648" w:type="dxa"/>
            <w:tcMar>
              <w:top w:w="0" w:type="dxa"/>
              <w:left w:w="105" w:type="dxa"/>
              <w:bottom w:w="0" w:type="dxa"/>
              <w:right w:w="105" w:type="dxa"/>
            </w:tcMar>
            <w:vAlign w:val="center"/>
          </w:tcPr>
          <w:p>
            <w:pPr>
              <w:widowControl/>
              <w:spacing w:line="360" w:lineRule="exact"/>
              <w:rPr>
                <w:rFonts w:ascii="宋体" w:hAnsi="宋体" w:cs="宋体"/>
                <w:color w:val="auto"/>
                <w:kern w:val="0"/>
                <w:sz w:val="24"/>
                <w:szCs w:val="24"/>
                <w:highlight w:val="none"/>
              </w:rPr>
            </w:pPr>
            <w:r>
              <w:rPr>
                <w:rFonts w:ascii="宋体" w:hAnsi="宋体" w:cs="宋体"/>
                <w:color w:val="auto"/>
                <w:kern w:val="0"/>
                <w:sz w:val="24"/>
                <w:szCs w:val="24"/>
                <w:highlight w:val="none"/>
              </w:rPr>
              <w:t>（4）有依法缴纳税收和社会保障资金的良好记录</w:t>
            </w:r>
          </w:p>
        </w:tc>
        <w:tc>
          <w:tcPr>
            <w:tcW w:w="1671" w:type="dxa"/>
            <w:tcMar>
              <w:top w:w="0" w:type="dxa"/>
              <w:left w:w="105" w:type="dxa"/>
              <w:bottom w:w="0" w:type="dxa"/>
              <w:right w:w="105" w:type="dxa"/>
            </w:tcMar>
            <w:vAlign w:val="center"/>
          </w:tcPr>
          <w:p>
            <w:pPr>
              <w:widowControl/>
              <w:spacing w:line="360" w:lineRule="exact"/>
              <w:jc w:val="left"/>
              <w:rPr>
                <w:rFonts w:ascii="宋体" w:hAnsi="宋体" w:cs="宋体"/>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blCellSpacing w:w="15" w:type="dxa"/>
        </w:trPr>
        <w:tc>
          <w:tcPr>
            <w:tcW w:w="7648" w:type="dxa"/>
            <w:tcMar>
              <w:top w:w="0" w:type="dxa"/>
              <w:left w:w="105" w:type="dxa"/>
              <w:bottom w:w="0" w:type="dxa"/>
              <w:right w:w="105" w:type="dxa"/>
            </w:tcMar>
            <w:vAlign w:val="center"/>
          </w:tcPr>
          <w:p>
            <w:pPr>
              <w:widowControl/>
              <w:spacing w:line="360" w:lineRule="exact"/>
              <w:rPr>
                <w:rFonts w:ascii="宋体" w:hAnsi="宋体" w:cs="宋体"/>
                <w:color w:val="auto"/>
                <w:kern w:val="0"/>
                <w:sz w:val="24"/>
                <w:szCs w:val="24"/>
                <w:highlight w:val="none"/>
              </w:rPr>
            </w:pPr>
            <w:r>
              <w:rPr>
                <w:rFonts w:ascii="宋体" w:hAnsi="宋体" w:cs="宋体"/>
                <w:color w:val="auto"/>
                <w:kern w:val="0"/>
                <w:sz w:val="24"/>
                <w:szCs w:val="24"/>
                <w:highlight w:val="none"/>
              </w:rPr>
              <w:t>（5）参加政府采购活动前三年内，在经营活动中没有重大违法记录</w:t>
            </w:r>
          </w:p>
        </w:tc>
        <w:tc>
          <w:tcPr>
            <w:tcW w:w="1671" w:type="dxa"/>
            <w:tcMar>
              <w:top w:w="0" w:type="dxa"/>
              <w:left w:w="105" w:type="dxa"/>
              <w:bottom w:w="0" w:type="dxa"/>
              <w:right w:w="105" w:type="dxa"/>
            </w:tcMar>
            <w:vAlign w:val="center"/>
          </w:tcPr>
          <w:p>
            <w:pPr>
              <w:widowControl/>
              <w:spacing w:line="360" w:lineRule="exact"/>
              <w:jc w:val="left"/>
              <w:rPr>
                <w:rFonts w:ascii="宋体" w:hAnsi="宋体" w:cs="宋体"/>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blCellSpacing w:w="15" w:type="dxa"/>
        </w:trPr>
        <w:tc>
          <w:tcPr>
            <w:tcW w:w="7648" w:type="dxa"/>
            <w:tcMar>
              <w:top w:w="0" w:type="dxa"/>
              <w:left w:w="105" w:type="dxa"/>
              <w:bottom w:w="0" w:type="dxa"/>
              <w:right w:w="105" w:type="dxa"/>
            </w:tcMar>
            <w:vAlign w:val="center"/>
          </w:tcPr>
          <w:p>
            <w:pPr>
              <w:widowControl/>
              <w:spacing w:line="360" w:lineRule="exact"/>
              <w:rPr>
                <w:rFonts w:ascii="宋体" w:hAnsi="宋体" w:cs="宋体"/>
                <w:color w:val="auto"/>
                <w:kern w:val="0"/>
                <w:sz w:val="24"/>
                <w:szCs w:val="24"/>
                <w:highlight w:val="none"/>
              </w:rPr>
            </w:pPr>
            <w:r>
              <w:rPr>
                <w:rFonts w:ascii="宋体" w:hAnsi="宋体" w:cs="宋体"/>
                <w:color w:val="auto"/>
                <w:kern w:val="0"/>
                <w:sz w:val="24"/>
                <w:szCs w:val="24"/>
                <w:highlight w:val="none"/>
              </w:rPr>
              <w:t>（6）法律、行政法规规定的其他条件。</w:t>
            </w:r>
          </w:p>
        </w:tc>
        <w:tc>
          <w:tcPr>
            <w:tcW w:w="1671" w:type="dxa"/>
            <w:tcMar>
              <w:top w:w="0" w:type="dxa"/>
              <w:left w:w="105" w:type="dxa"/>
              <w:bottom w:w="0" w:type="dxa"/>
              <w:right w:w="105" w:type="dxa"/>
            </w:tcMar>
            <w:vAlign w:val="center"/>
          </w:tcPr>
          <w:p>
            <w:pPr>
              <w:widowControl/>
              <w:spacing w:line="360" w:lineRule="exact"/>
              <w:jc w:val="left"/>
              <w:rPr>
                <w:rFonts w:ascii="宋体" w:hAnsi="宋体" w:cs="宋体"/>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blCellSpacing w:w="15" w:type="dxa"/>
        </w:trPr>
        <w:tc>
          <w:tcPr>
            <w:tcW w:w="7648" w:type="dxa"/>
            <w:tcMar>
              <w:top w:w="0" w:type="dxa"/>
              <w:left w:w="105" w:type="dxa"/>
              <w:bottom w:w="0" w:type="dxa"/>
              <w:right w:w="105" w:type="dxa"/>
            </w:tcMar>
            <w:vAlign w:val="center"/>
          </w:tcPr>
          <w:p>
            <w:pPr>
              <w:widowControl/>
              <w:spacing w:line="360" w:lineRule="exact"/>
              <w:rPr>
                <w:rFonts w:ascii="宋体" w:hAnsi="宋体" w:cs="宋体"/>
                <w:color w:val="auto"/>
                <w:kern w:val="0"/>
                <w:sz w:val="24"/>
                <w:szCs w:val="24"/>
                <w:highlight w:val="none"/>
              </w:rPr>
            </w:pPr>
            <w:r>
              <w:rPr>
                <w:rFonts w:ascii="宋体" w:hAnsi="宋体" w:cs="宋体"/>
                <w:b/>
                <w:bCs/>
                <w:color w:val="auto"/>
                <w:kern w:val="0"/>
                <w:sz w:val="24"/>
                <w:szCs w:val="24"/>
                <w:highlight w:val="none"/>
              </w:rPr>
              <w:t>磋商文件对合格供应商的一般规定</w:t>
            </w:r>
          </w:p>
        </w:tc>
        <w:tc>
          <w:tcPr>
            <w:tcW w:w="1671" w:type="dxa"/>
            <w:tcMar>
              <w:top w:w="0" w:type="dxa"/>
              <w:left w:w="105" w:type="dxa"/>
              <w:bottom w:w="0" w:type="dxa"/>
              <w:right w:w="105" w:type="dxa"/>
            </w:tcMar>
            <w:vAlign w:val="center"/>
          </w:tcPr>
          <w:p>
            <w:pPr>
              <w:widowControl/>
              <w:spacing w:line="360" w:lineRule="exact"/>
              <w:rPr>
                <w:rFonts w:ascii="宋体" w:hAnsi="宋体" w:cs="宋体"/>
                <w:color w:val="auto"/>
                <w:kern w:val="0"/>
                <w:sz w:val="24"/>
                <w:szCs w:val="24"/>
                <w:highlight w:val="none"/>
              </w:rPr>
            </w:pPr>
            <w:r>
              <w:rPr>
                <w:rFonts w:ascii="宋体" w:hAnsi="宋体" w:cs="宋体"/>
                <w:b/>
                <w:bCs/>
                <w:color w:val="auto"/>
                <w:kern w:val="0"/>
                <w:sz w:val="24"/>
                <w:szCs w:val="24"/>
                <w:highlight w:val="none"/>
              </w:rPr>
              <w:t>供应商对是否违反一般规定做如实声明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blCellSpacing w:w="15" w:type="dxa"/>
        </w:trPr>
        <w:tc>
          <w:tcPr>
            <w:tcW w:w="7648" w:type="dxa"/>
            <w:tcMar>
              <w:top w:w="0" w:type="dxa"/>
              <w:left w:w="105" w:type="dxa"/>
              <w:bottom w:w="0" w:type="dxa"/>
              <w:right w:w="105" w:type="dxa"/>
            </w:tcMar>
            <w:vAlign w:val="center"/>
          </w:tcPr>
          <w:p>
            <w:pPr>
              <w:widowControl/>
              <w:spacing w:line="360" w:lineRule="exact"/>
              <w:rPr>
                <w:rFonts w:ascii="宋体" w:hAnsi="宋体" w:cs="宋体"/>
                <w:color w:val="auto"/>
                <w:kern w:val="0"/>
                <w:sz w:val="24"/>
                <w:szCs w:val="24"/>
                <w:highlight w:val="none"/>
              </w:rPr>
            </w:pPr>
            <w:r>
              <w:rPr>
                <w:rFonts w:ascii="宋体" w:hAnsi="宋体" w:cs="宋体"/>
                <w:color w:val="auto"/>
                <w:kern w:val="0"/>
                <w:sz w:val="24"/>
                <w:szCs w:val="24"/>
                <w:highlight w:val="none"/>
              </w:rPr>
              <w:t>供应商应当遵守中国的有关法律、法规和规章的规定，参加政府采购活动时已经自觉检查并按照政府采购相关法律规定，主动回避相应利害关系。</w:t>
            </w:r>
          </w:p>
        </w:tc>
        <w:tc>
          <w:tcPr>
            <w:tcW w:w="1671" w:type="dxa"/>
            <w:tcMar>
              <w:top w:w="0" w:type="dxa"/>
              <w:left w:w="105" w:type="dxa"/>
              <w:bottom w:w="0" w:type="dxa"/>
              <w:right w:w="105" w:type="dxa"/>
            </w:tcMar>
            <w:vAlign w:val="center"/>
          </w:tcPr>
          <w:p>
            <w:pPr>
              <w:widowControl/>
              <w:spacing w:line="360" w:lineRule="exact"/>
              <w:jc w:val="left"/>
              <w:rPr>
                <w:rFonts w:ascii="宋体" w:hAnsi="宋体" w:cs="宋体"/>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blCellSpacing w:w="15" w:type="dxa"/>
        </w:trPr>
        <w:tc>
          <w:tcPr>
            <w:tcW w:w="7648" w:type="dxa"/>
            <w:tcMar>
              <w:top w:w="0" w:type="dxa"/>
              <w:left w:w="105" w:type="dxa"/>
              <w:bottom w:w="0" w:type="dxa"/>
              <w:right w:w="105" w:type="dxa"/>
            </w:tcMar>
            <w:vAlign w:val="center"/>
          </w:tcPr>
          <w:p>
            <w:pPr>
              <w:widowControl/>
              <w:spacing w:line="360" w:lineRule="exact"/>
              <w:rPr>
                <w:rFonts w:ascii="宋体" w:hAnsi="宋体" w:cs="宋体"/>
                <w:color w:val="auto"/>
                <w:kern w:val="0"/>
                <w:sz w:val="24"/>
                <w:szCs w:val="24"/>
                <w:highlight w:val="none"/>
              </w:rPr>
            </w:pPr>
            <w:r>
              <w:rPr>
                <w:rFonts w:ascii="宋体" w:hAnsi="宋体" w:cs="宋体"/>
                <w:color w:val="auto"/>
                <w:kern w:val="0"/>
                <w:sz w:val="24"/>
                <w:szCs w:val="24"/>
                <w:highlight w:val="none"/>
              </w:rPr>
              <w:t>为采购项目提供整体设计、规范编制或项目管理、监理、检测等服务的供应商，不得再参加该采购项目除整体设计、规范编制和项目管理、监理、检测等服务之外的其他采购活动。</w:t>
            </w:r>
          </w:p>
        </w:tc>
        <w:tc>
          <w:tcPr>
            <w:tcW w:w="1671" w:type="dxa"/>
            <w:tcMar>
              <w:top w:w="0" w:type="dxa"/>
              <w:left w:w="105" w:type="dxa"/>
              <w:bottom w:w="0" w:type="dxa"/>
              <w:right w:w="105" w:type="dxa"/>
            </w:tcMar>
            <w:vAlign w:val="center"/>
          </w:tcPr>
          <w:p>
            <w:pPr>
              <w:widowControl/>
              <w:spacing w:line="360" w:lineRule="exact"/>
              <w:jc w:val="left"/>
              <w:rPr>
                <w:rFonts w:ascii="宋体" w:hAnsi="宋体" w:cs="宋体"/>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blCellSpacing w:w="15" w:type="dxa"/>
        </w:trPr>
        <w:tc>
          <w:tcPr>
            <w:tcW w:w="7648" w:type="dxa"/>
            <w:tcMar>
              <w:top w:w="0" w:type="dxa"/>
              <w:left w:w="105" w:type="dxa"/>
              <w:bottom w:w="0" w:type="dxa"/>
              <w:right w:w="105" w:type="dxa"/>
            </w:tcMar>
            <w:vAlign w:val="center"/>
          </w:tcPr>
          <w:p>
            <w:pPr>
              <w:widowControl/>
              <w:spacing w:line="360" w:lineRule="exact"/>
              <w:rPr>
                <w:rFonts w:ascii="宋体" w:hAnsi="宋体" w:cs="宋体"/>
                <w:color w:val="auto"/>
                <w:kern w:val="0"/>
                <w:sz w:val="24"/>
                <w:szCs w:val="24"/>
                <w:highlight w:val="none"/>
              </w:rPr>
            </w:pPr>
            <w:r>
              <w:rPr>
                <w:rFonts w:ascii="宋体" w:hAnsi="宋体" w:cs="宋体"/>
                <w:color w:val="auto"/>
                <w:kern w:val="0"/>
                <w:sz w:val="24"/>
                <w:szCs w:val="24"/>
                <w:highlight w:val="none"/>
              </w:rPr>
              <w:t>列入失信被执行人、重大税收违法案件当事人名单、政府采购严重违法失信行为记录名单的供应商，不得参加政府采购活动。</w:t>
            </w:r>
          </w:p>
        </w:tc>
        <w:tc>
          <w:tcPr>
            <w:tcW w:w="1671" w:type="dxa"/>
            <w:tcMar>
              <w:top w:w="0" w:type="dxa"/>
              <w:left w:w="105" w:type="dxa"/>
              <w:bottom w:w="0" w:type="dxa"/>
              <w:right w:w="105" w:type="dxa"/>
            </w:tcMar>
            <w:vAlign w:val="center"/>
          </w:tcPr>
          <w:p>
            <w:pPr>
              <w:widowControl/>
              <w:spacing w:line="360" w:lineRule="exact"/>
              <w:jc w:val="left"/>
              <w:rPr>
                <w:rFonts w:ascii="宋体" w:hAnsi="宋体" w:cs="宋体"/>
                <w:color w:val="auto"/>
                <w:kern w:val="0"/>
                <w:sz w:val="24"/>
                <w:szCs w:val="24"/>
                <w:highlight w:val="none"/>
              </w:rPr>
            </w:pPr>
          </w:p>
        </w:tc>
      </w:tr>
    </w:tbl>
    <w:p>
      <w:pPr>
        <w:widowControl/>
        <w:spacing w:line="360" w:lineRule="exact"/>
        <w:ind w:firstLine="480"/>
        <w:rPr>
          <w:rFonts w:ascii="宋体" w:hAnsi="宋体" w:cs="宋体"/>
          <w:color w:val="auto"/>
          <w:kern w:val="0"/>
          <w:sz w:val="24"/>
          <w:szCs w:val="24"/>
          <w:highlight w:val="none"/>
        </w:rPr>
      </w:pPr>
      <w:r>
        <w:rPr>
          <w:rFonts w:ascii="宋体" w:hAnsi="宋体" w:cs="宋体"/>
          <w:color w:val="auto"/>
          <w:kern w:val="0"/>
          <w:sz w:val="24"/>
          <w:szCs w:val="24"/>
          <w:highlight w:val="none"/>
        </w:rPr>
        <w:t>2、我方对上述声明的真实性、合法性、准确性、有效性负责，并愿意根据磋商文件和磋商过程中贵方要求提供全部现有资料、数据、文件等予以证实。</w:t>
      </w:r>
    </w:p>
    <w:p>
      <w:pPr>
        <w:widowControl/>
        <w:spacing w:line="360" w:lineRule="exact"/>
        <w:ind w:firstLine="480"/>
        <w:jc w:val="left"/>
        <w:rPr>
          <w:rFonts w:ascii="宋体" w:hAnsi="宋体" w:cs="宋体"/>
          <w:color w:val="auto"/>
          <w:kern w:val="0"/>
          <w:sz w:val="24"/>
          <w:szCs w:val="24"/>
          <w:highlight w:val="none"/>
        </w:rPr>
      </w:pPr>
      <w:r>
        <w:rPr>
          <w:rFonts w:ascii="宋体" w:hAnsi="宋体" w:cs="宋体"/>
          <w:color w:val="auto"/>
          <w:kern w:val="0"/>
          <w:sz w:val="24"/>
          <w:szCs w:val="24"/>
          <w:highlight w:val="none"/>
        </w:rPr>
        <w:t>备注：对于接受联合体形式的磋商且供应商是联合体的，则联合体各成员都应当提交本资格证明文件。</w:t>
      </w:r>
    </w:p>
    <w:p>
      <w:pPr>
        <w:widowControl/>
        <w:spacing w:line="360" w:lineRule="exact"/>
        <w:rPr>
          <w:rFonts w:ascii="宋体" w:hAnsi="宋体" w:cs="宋体"/>
          <w:color w:val="auto"/>
          <w:kern w:val="0"/>
          <w:sz w:val="24"/>
          <w:szCs w:val="24"/>
          <w:highlight w:val="none"/>
        </w:rPr>
      </w:pPr>
      <w:r>
        <w:rPr>
          <w:rFonts w:ascii="宋体" w:hAnsi="宋体" w:cs="宋体"/>
          <w:color w:val="auto"/>
          <w:kern w:val="0"/>
          <w:sz w:val="24"/>
          <w:szCs w:val="24"/>
          <w:highlight w:val="none"/>
        </w:rPr>
        <w:t>供应商代表：</w:t>
      </w:r>
      <w:r>
        <w:rPr>
          <w:rFonts w:ascii="宋体" w:hAnsi="宋体" w:cs="宋体"/>
          <w:color w:val="auto"/>
          <w:kern w:val="0"/>
          <w:sz w:val="24"/>
          <w:szCs w:val="24"/>
          <w:highlight w:val="none"/>
          <w:u w:val="single"/>
        </w:rPr>
        <w:t>             （签字） </w:t>
      </w:r>
    </w:p>
    <w:p>
      <w:pPr>
        <w:widowControl/>
        <w:spacing w:line="360" w:lineRule="exact"/>
        <w:rPr>
          <w:rFonts w:ascii="宋体" w:hAnsi="宋体" w:cs="宋体"/>
          <w:color w:val="auto"/>
          <w:kern w:val="0"/>
          <w:sz w:val="24"/>
          <w:szCs w:val="24"/>
          <w:highlight w:val="none"/>
        </w:rPr>
      </w:pPr>
      <w:r>
        <w:rPr>
          <w:rFonts w:ascii="宋体" w:hAnsi="宋体" w:cs="宋体"/>
          <w:color w:val="auto"/>
          <w:kern w:val="0"/>
          <w:sz w:val="24"/>
          <w:szCs w:val="24"/>
          <w:highlight w:val="none"/>
        </w:rPr>
        <w:t>供应商名称：</w:t>
      </w:r>
      <w:r>
        <w:rPr>
          <w:rFonts w:ascii="宋体" w:hAnsi="宋体" w:cs="宋体"/>
          <w:color w:val="auto"/>
          <w:kern w:val="0"/>
          <w:sz w:val="24"/>
          <w:szCs w:val="24"/>
          <w:highlight w:val="none"/>
          <w:u w:val="single"/>
        </w:rPr>
        <w:t>         （全称并加盖公章）              </w:t>
      </w:r>
    </w:p>
    <w:p>
      <w:pPr>
        <w:widowControl/>
        <w:spacing w:line="360" w:lineRule="exact"/>
        <w:jc w:val="left"/>
        <w:rPr>
          <w:rFonts w:ascii="宋体" w:hAnsi="宋体" w:cs="宋体"/>
          <w:color w:val="auto"/>
          <w:kern w:val="0"/>
          <w:sz w:val="24"/>
          <w:szCs w:val="24"/>
          <w:highlight w:val="none"/>
        </w:rPr>
      </w:pPr>
      <w:r>
        <w:rPr>
          <w:rFonts w:ascii="宋体" w:hAnsi="宋体" w:cs="宋体"/>
          <w:color w:val="auto"/>
          <w:kern w:val="0"/>
          <w:sz w:val="24"/>
          <w:szCs w:val="24"/>
          <w:highlight w:val="none"/>
        </w:rPr>
        <w:t>日  期： </w:t>
      </w:r>
      <w:r>
        <w:rPr>
          <w:rFonts w:ascii="宋体" w:hAnsi="宋体" w:cs="宋体"/>
          <w:color w:val="auto"/>
          <w:kern w:val="0"/>
          <w:sz w:val="24"/>
          <w:szCs w:val="24"/>
          <w:highlight w:val="none"/>
          <w:u w:val="single"/>
        </w:rPr>
        <w:t>    </w:t>
      </w:r>
      <w:r>
        <w:rPr>
          <w:rFonts w:ascii="宋体" w:hAnsi="宋体" w:cs="宋体"/>
          <w:color w:val="auto"/>
          <w:kern w:val="0"/>
          <w:sz w:val="24"/>
          <w:szCs w:val="24"/>
          <w:highlight w:val="none"/>
        </w:rPr>
        <w:t>年 </w:t>
      </w:r>
      <w:r>
        <w:rPr>
          <w:rFonts w:ascii="宋体" w:hAnsi="宋体" w:cs="宋体"/>
          <w:color w:val="auto"/>
          <w:kern w:val="0"/>
          <w:sz w:val="24"/>
          <w:szCs w:val="24"/>
          <w:highlight w:val="none"/>
          <w:u w:val="single"/>
        </w:rPr>
        <w:t>   </w:t>
      </w:r>
      <w:r>
        <w:rPr>
          <w:rFonts w:ascii="宋体" w:hAnsi="宋体" w:cs="宋体"/>
          <w:color w:val="auto"/>
          <w:kern w:val="0"/>
          <w:sz w:val="24"/>
          <w:szCs w:val="24"/>
          <w:highlight w:val="none"/>
        </w:rPr>
        <w:t>月 </w:t>
      </w:r>
      <w:r>
        <w:rPr>
          <w:rFonts w:ascii="宋体" w:hAnsi="宋体" w:cs="宋体"/>
          <w:color w:val="auto"/>
          <w:kern w:val="0"/>
          <w:sz w:val="24"/>
          <w:szCs w:val="24"/>
          <w:highlight w:val="none"/>
          <w:u w:val="single"/>
        </w:rPr>
        <w:t>   </w:t>
      </w:r>
      <w:r>
        <w:rPr>
          <w:rFonts w:ascii="宋体" w:hAnsi="宋体" w:cs="宋体"/>
          <w:color w:val="auto"/>
          <w:kern w:val="0"/>
          <w:sz w:val="24"/>
          <w:szCs w:val="24"/>
          <w:highlight w:val="none"/>
        </w:rPr>
        <w:t>日</w:t>
      </w:r>
    </w:p>
    <w:p>
      <w:pPr>
        <w:widowControl/>
        <w:spacing w:before="75" w:after="240"/>
        <w:jc w:val="left"/>
        <w:rPr>
          <w:rFonts w:ascii="宋体" w:hAnsi="宋体" w:cs="宋体"/>
          <w:color w:val="auto"/>
          <w:kern w:val="0"/>
          <w:sz w:val="24"/>
          <w:szCs w:val="24"/>
          <w:highlight w:val="none"/>
        </w:rPr>
      </w:pPr>
    </w:p>
    <w:p>
      <w:pPr>
        <w:pStyle w:val="11"/>
        <w:rPr>
          <w:rFonts w:ascii="宋体" w:hAnsi="宋体" w:cs="宋体"/>
          <w:color w:val="auto"/>
          <w:kern w:val="0"/>
          <w:sz w:val="24"/>
          <w:szCs w:val="24"/>
          <w:highlight w:val="none"/>
        </w:rPr>
      </w:pPr>
    </w:p>
    <w:p>
      <w:pPr>
        <w:widowControl/>
        <w:spacing w:before="75" w:after="75" w:line="435" w:lineRule="atLeast"/>
        <w:jc w:val="left"/>
        <w:rPr>
          <w:rFonts w:ascii="宋体" w:hAnsi="宋体" w:cs="宋体"/>
          <w:color w:val="auto"/>
          <w:kern w:val="0"/>
          <w:sz w:val="24"/>
          <w:szCs w:val="24"/>
          <w:highlight w:val="none"/>
        </w:rPr>
      </w:pPr>
      <w:r>
        <w:rPr>
          <w:rFonts w:ascii="宋体" w:hAnsi="宋体" w:cs="宋体"/>
          <w:color w:val="auto"/>
          <w:kern w:val="0"/>
          <w:sz w:val="24"/>
          <w:szCs w:val="24"/>
          <w:highlight w:val="none"/>
        </w:rPr>
        <w:t>附件3-3             </w:t>
      </w:r>
      <w:r>
        <w:rPr>
          <w:rFonts w:ascii="宋体" w:hAnsi="宋体" w:cs="宋体"/>
          <w:b/>
          <w:bCs/>
          <w:color w:val="auto"/>
          <w:kern w:val="0"/>
          <w:sz w:val="24"/>
          <w:szCs w:val="24"/>
          <w:highlight w:val="none"/>
        </w:rPr>
        <w:t>单位负责人授权书</w:t>
      </w:r>
    </w:p>
    <w:p>
      <w:pPr>
        <w:widowControl/>
        <w:spacing w:before="75" w:after="75" w:line="405" w:lineRule="atLeast"/>
        <w:jc w:val="left"/>
        <w:rPr>
          <w:rFonts w:ascii="宋体" w:hAnsi="宋体" w:cs="宋体"/>
          <w:color w:val="auto"/>
          <w:kern w:val="0"/>
          <w:sz w:val="24"/>
          <w:szCs w:val="24"/>
          <w:highlight w:val="none"/>
        </w:rPr>
      </w:pPr>
      <w:r>
        <w:rPr>
          <w:rFonts w:ascii="宋体" w:hAnsi="宋体" w:cs="宋体"/>
          <w:color w:val="auto"/>
          <w:kern w:val="0"/>
          <w:sz w:val="24"/>
          <w:szCs w:val="24"/>
          <w:highlight w:val="none"/>
        </w:rPr>
        <w:t> </w:t>
      </w:r>
    </w:p>
    <w:p>
      <w:pPr>
        <w:widowControl/>
        <w:spacing w:before="75" w:after="75" w:line="360" w:lineRule="atLeast"/>
        <w:jc w:val="left"/>
        <w:rPr>
          <w:rFonts w:ascii="宋体" w:hAnsi="宋体" w:cs="宋体"/>
          <w:color w:val="auto"/>
          <w:kern w:val="0"/>
          <w:sz w:val="24"/>
          <w:szCs w:val="24"/>
          <w:highlight w:val="none"/>
        </w:rPr>
      </w:pPr>
      <w:r>
        <w:rPr>
          <w:rFonts w:ascii="宋体" w:hAnsi="宋体" w:cs="宋体"/>
          <w:color w:val="auto"/>
          <w:kern w:val="0"/>
          <w:sz w:val="24"/>
          <w:szCs w:val="24"/>
          <w:highlight w:val="none"/>
        </w:rPr>
        <w:t>致：</w:t>
      </w:r>
      <w:r>
        <w:rPr>
          <w:rFonts w:ascii="宋体" w:hAnsi="宋体" w:cs="宋体"/>
          <w:color w:val="auto"/>
          <w:kern w:val="0"/>
          <w:sz w:val="24"/>
          <w:szCs w:val="24"/>
          <w:highlight w:val="none"/>
          <w:u w:val="single"/>
        </w:rPr>
        <w:t>     (采购人或采购代理机构</w:t>
      </w:r>
      <w:r>
        <w:rPr>
          <w:rFonts w:cs="宋体"/>
          <w:color w:val="auto"/>
          <w:kern w:val="0"/>
          <w:sz w:val="24"/>
          <w:szCs w:val="24"/>
          <w:highlight w:val="none"/>
          <w:u w:val="single"/>
        </w:rPr>
        <w:t>)      </w:t>
      </w:r>
      <w:r>
        <w:rPr>
          <w:rFonts w:ascii="宋体" w:hAnsi="宋体" w:cs="宋体"/>
          <w:color w:val="auto"/>
          <w:kern w:val="0"/>
          <w:sz w:val="24"/>
          <w:szCs w:val="24"/>
          <w:highlight w:val="none"/>
          <w:u w:val="single"/>
        </w:rPr>
        <w:t> </w:t>
      </w:r>
    </w:p>
    <w:p>
      <w:pPr>
        <w:widowControl/>
        <w:spacing w:before="75" w:after="75" w:line="360" w:lineRule="atLeast"/>
        <w:ind w:firstLine="480"/>
        <w:jc w:val="left"/>
        <w:rPr>
          <w:rFonts w:ascii="宋体" w:hAnsi="宋体" w:cs="宋体"/>
          <w:color w:val="auto"/>
          <w:kern w:val="0"/>
          <w:sz w:val="24"/>
          <w:szCs w:val="24"/>
          <w:highlight w:val="none"/>
        </w:rPr>
      </w:pPr>
      <w:r>
        <w:rPr>
          <w:rFonts w:ascii="宋体" w:hAnsi="宋体" w:cs="宋体"/>
          <w:color w:val="auto"/>
          <w:kern w:val="0"/>
          <w:sz w:val="24"/>
          <w:szCs w:val="24"/>
          <w:highlight w:val="none"/>
        </w:rPr>
        <w:t>我方的单位负责人</w:t>
      </w:r>
      <w:r>
        <w:rPr>
          <w:rFonts w:ascii="宋体" w:hAnsi="宋体" w:cs="宋体"/>
          <w:color w:val="auto"/>
          <w:kern w:val="0"/>
          <w:sz w:val="24"/>
          <w:szCs w:val="24"/>
          <w:highlight w:val="none"/>
          <w:u w:val="single"/>
        </w:rPr>
        <w:t>（填写“单位负责人全名”）</w:t>
      </w:r>
      <w:r>
        <w:rPr>
          <w:rFonts w:ascii="宋体" w:hAnsi="宋体" w:cs="宋体"/>
          <w:color w:val="auto"/>
          <w:kern w:val="0"/>
          <w:sz w:val="24"/>
          <w:szCs w:val="24"/>
          <w:highlight w:val="none"/>
        </w:rPr>
        <w:t>授权</w:t>
      </w:r>
      <w:r>
        <w:rPr>
          <w:rFonts w:ascii="宋体" w:hAnsi="宋体" w:cs="宋体"/>
          <w:color w:val="auto"/>
          <w:kern w:val="0"/>
          <w:sz w:val="24"/>
          <w:szCs w:val="24"/>
          <w:highlight w:val="none"/>
          <w:u w:val="single"/>
        </w:rPr>
        <w:t>（填写“供应商代表全名”）</w:t>
      </w:r>
      <w:r>
        <w:rPr>
          <w:rFonts w:ascii="宋体" w:hAnsi="宋体" w:cs="宋体"/>
          <w:color w:val="auto"/>
          <w:kern w:val="0"/>
          <w:sz w:val="24"/>
          <w:szCs w:val="24"/>
          <w:highlight w:val="none"/>
        </w:rPr>
        <w:t>为我方的供应商代表，代表我方参加</w:t>
      </w:r>
      <w:r>
        <w:rPr>
          <w:rFonts w:ascii="宋体" w:hAnsi="宋体" w:cs="宋体"/>
          <w:color w:val="auto"/>
          <w:kern w:val="0"/>
          <w:sz w:val="24"/>
          <w:szCs w:val="24"/>
          <w:highlight w:val="none"/>
          <w:u w:val="single"/>
        </w:rPr>
        <w:t>  （填写“项目名称”）   </w:t>
      </w:r>
      <w:r>
        <w:rPr>
          <w:rFonts w:ascii="宋体" w:hAnsi="宋体" w:cs="宋体"/>
          <w:color w:val="auto"/>
          <w:kern w:val="0"/>
          <w:sz w:val="24"/>
          <w:szCs w:val="24"/>
          <w:highlight w:val="none"/>
        </w:rPr>
        <w:t>项目（项目编号：</w:t>
      </w:r>
      <w:r>
        <w:rPr>
          <w:rFonts w:ascii="宋体" w:hAnsi="宋体" w:cs="宋体"/>
          <w:color w:val="auto"/>
          <w:kern w:val="0"/>
          <w:sz w:val="24"/>
          <w:szCs w:val="24"/>
          <w:highlight w:val="none"/>
          <w:u w:val="single"/>
        </w:rPr>
        <w:t>         </w:t>
      </w:r>
      <w:r>
        <w:rPr>
          <w:rFonts w:ascii="宋体" w:hAnsi="宋体" w:cs="宋体"/>
          <w:color w:val="auto"/>
          <w:kern w:val="0"/>
          <w:sz w:val="24"/>
          <w:szCs w:val="24"/>
          <w:highlight w:val="none"/>
        </w:rPr>
        <w:t>）的响应磋商，全权代表我方处理响应磋商过程的一切事宜，包括但不限于：递交响应文件、参与磋商、澄清、签约等工作。供应商代表在响应磋商过程中所签署的一切文件和处理与之有关的一切事务，我方均予以认可并对此承担责任。</w:t>
      </w:r>
    </w:p>
    <w:p>
      <w:pPr>
        <w:widowControl/>
        <w:spacing w:before="75" w:after="75" w:line="360" w:lineRule="atLeast"/>
        <w:jc w:val="left"/>
        <w:rPr>
          <w:rFonts w:ascii="宋体" w:hAnsi="宋体" w:cs="宋体"/>
          <w:color w:val="auto"/>
          <w:kern w:val="0"/>
          <w:sz w:val="24"/>
          <w:szCs w:val="24"/>
          <w:highlight w:val="none"/>
        </w:rPr>
      </w:pPr>
      <w:r>
        <w:rPr>
          <w:rFonts w:ascii="宋体" w:hAnsi="宋体" w:cs="宋体"/>
          <w:color w:val="auto"/>
          <w:kern w:val="0"/>
          <w:sz w:val="24"/>
          <w:szCs w:val="24"/>
          <w:highlight w:val="none"/>
        </w:rPr>
        <w:t>    供应商代表无转委权。特此授权。</w:t>
      </w:r>
    </w:p>
    <w:p>
      <w:pPr>
        <w:widowControl/>
        <w:spacing w:before="75" w:after="75" w:line="360" w:lineRule="atLeast"/>
        <w:jc w:val="center"/>
        <w:rPr>
          <w:rFonts w:ascii="宋体" w:hAnsi="宋体" w:cs="宋体"/>
          <w:color w:val="auto"/>
          <w:kern w:val="0"/>
          <w:sz w:val="24"/>
          <w:szCs w:val="24"/>
          <w:highlight w:val="none"/>
        </w:rPr>
      </w:pPr>
      <w:r>
        <w:rPr>
          <w:rFonts w:ascii="宋体" w:hAnsi="宋体" w:cs="宋体"/>
          <w:color w:val="auto"/>
          <w:kern w:val="0"/>
          <w:sz w:val="24"/>
          <w:szCs w:val="24"/>
          <w:highlight w:val="none"/>
        </w:rPr>
        <w:t>（以下无正文）</w:t>
      </w:r>
    </w:p>
    <w:p>
      <w:pPr>
        <w:widowControl/>
        <w:spacing w:before="75" w:after="75" w:line="360" w:lineRule="atLeast"/>
        <w:jc w:val="left"/>
        <w:rPr>
          <w:rFonts w:ascii="宋体" w:hAnsi="宋体" w:cs="宋体"/>
          <w:color w:val="auto"/>
          <w:kern w:val="0"/>
          <w:sz w:val="24"/>
          <w:szCs w:val="24"/>
          <w:highlight w:val="none"/>
        </w:rPr>
      </w:pPr>
      <w:r>
        <w:rPr>
          <w:rFonts w:ascii="宋体" w:hAnsi="宋体" w:cs="宋体"/>
          <w:color w:val="auto"/>
          <w:kern w:val="0"/>
          <w:sz w:val="24"/>
          <w:szCs w:val="24"/>
          <w:highlight w:val="none"/>
        </w:rPr>
        <w:t>单位负责人：</w:t>
      </w:r>
      <w:r>
        <w:rPr>
          <w:rFonts w:ascii="宋体" w:hAnsi="宋体" w:cs="宋体"/>
          <w:color w:val="auto"/>
          <w:kern w:val="0"/>
          <w:sz w:val="24"/>
          <w:szCs w:val="24"/>
          <w:highlight w:val="none"/>
          <w:u w:val="single"/>
        </w:rPr>
        <w:t>         </w:t>
      </w:r>
      <w:r>
        <w:rPr>
          <w:rFonts w:ascii="宋体" w:hAnsi="宋体" w:cs="宋体"/>
          <w:color w:val="auto"/>
          <w:kern w:val="0"/>
          <w:sz w:val="24"/>
          <w:szCs w:val="24"/>
          <w:highlight w:val="none"/>
        </w:rPr>
        <w:t>身份证号：</w:t>
      </w:r>
      <w:r>
        <w:rPr>
          <w:rFonts w:ascii="宋体" w:hAnsi="宋体" w:cs="宋体"/>
          <w:color w:val="auto"/>
          <w:kern w:val="0"/>
          <w:sz w:val="24"/>
          <w:szCs w:val="24"/>
          <w:highlight w:val="none"/>
          <w:u w:val="single"/>
        </w:rPr>
        <w:t>                 </w:t>
      </w:r>
      <w:r>
        <w:rPr>
          <w:rFonts w:ascii="宋体" w:hAnsi="宋体" w:cs="宋体"/>
          <w:color w:val="auto"/>
          <w:kern w:val="0"/>
          <w:sz w:val="24"/>
          <w:szCs w:val="24"/>
          <w:highlight w:val="none"/>
        </w:rPr>
        <w:t>手机：</w:t>
      </w:r>
      <w:r>
        <w:rPr>
          <w:rFonts w:ascii="宋体" w:hAnsi="宋体" w:cs="宋体"/>
          <w:color w:val="auto"/>
          <w:kern w:val="0"/>
          <w:sz w:val="24"/>
          <w:szCs w:val="24"/>
          <w:highlight w:val="none"/>
          <w:u w:val="single"/>
        </w:rPr>
        <w:t>            </w:t>
      </w:r>
    </w:p>
    <w:p>
      <w:pPr>
        <w:widowControl/>
        <w:spacing w:before="75" w:after="75" w:line="360" w:lineRule="atLeast"/>
        <w:jc w:val="left"/>
        <w:rPr>
          <w:rFonts w:ascii="宋体" w:hAnsi="宋体" w:cs="宋体"/>
          <w:color w:val="auto"/>
          <w:kern w:val="0"/>
          <w:sz w:val="24"/>
          <w:szCs w:val="24"/>
          <w:highlight w:val="none"/>
        </w:rPr>
      </w:pPr>
      <w:r>
        <w:rPr>
          <w:rFonts w:ascii="宋体" w:hAnsi="宋体" w:cs="宋体"/>
          <w:color w:val="auto"/>
          <w:kern w:val="0"/>
          <w:sz w:val="24"/>
          <w:szCs w:val="24"/>
          <w:highlight w:val="none"/>
        </w:rPr>
        <w:t>供应商代表：</w:t>
      </w:r>
      <w:r>
        <w:rPr>
          <w:rFonts w:ascii="宋体" w:hAnsi="宋体" w:cs="宋体"/>
          <w:color w:val="auto"/>
          <w:kern w:val="0"/>
          <w:sz w:val="24"/>
          <w:szCs w:val="24"/>
          <w:highlight w:val="none"/>
          <w:u w:val="single"/>
        </w:rPr>
        <w:t>         </w:t>
      </w:r>
      <w:r>
        <w:rPr>
          <w:rFonts w:ascii="宋体" w:hAnsi="宋体" w:cs="宋体"/>
          <w:color w:val="auto"/>
          <w:kern w:val="0"/>
          <w:sz w:val="24"/>
          <w:szCs w:val="24"/>
          <w:highlight w:val="none"/>
        </w:rPr>
        <w:t>身份证号：</w:t>
      </w:r>
      <w:r>
        <w:rPr>
          <w:rFonts w:ascii="宋体" w:hAnsi="宋体" w:cs="宋体"/>
          <w:color w:val="auto"/>
          <w:kern w:val="0"/>
          <w:sz w:val="24"/>
          <w:szCs w:val="24"/>
          <w:highlight w:val="none"/>
          <w:u w:val="single"/>
        </w:rPr>
        <w:t>                 </w:t>
      </w:r>
      <w:r>
        <w:rPr>
          <w:rFonts w:ascii="宋体" w:hAnsi="宋体" w:cs="宋体"/>
          <w:color w:val="auto"/>
          <w:kern w:val="0"/>
          <w:sz w:val="24"/>
          <w:szCs w:val="24"/>
          <w:highlight w:val="none"/>
        </w:rPr>
        <w:t>手机：</w:t>
      </w:r>
      <w:r>
        <w:rPr>
          <w:rFonts w:ascii="宋体" w:hAnsi="宋体" w:cs="宋体"/>
          <w:color w:val="auto"/>
          <w:kern w:val="0"/>
          <w:sz w:val="24"/>
          <w:szCs w:val="24"/>
          <w:highlight w:val="none"/>
          <w:u w:val="single"/>
        </w:rPr>
        <w:t>             </w:t>
      </w:r>
    </w:p>
    <w:p>
      <w:pPr>
        <w:widowControl/>
        <w:spacing w:before="75" w:after="75" w:line="360" w:lineRule="atLeast"/>
        <w:jc w:val="left"/>
        <w:rPr>
          <w:rFonts w:ascii="宋体" w:hAnsi="宋体" w:cs="宋体"/>
          <w:color w:val="auto"/>
          <w:kern w:val="0"/>
          <w:sz w:val="24"/>
          <w:szCs w:val="24"/>
          <w:highlight w:val="none"/>
        </w:rPr>
      </w:pPr>
      <w:r>
        <w:rPr>
          <w:rFonts w:ascii="宋体" w:hAnsi="宋体" w:cs="宋体"/>
          <w:color w:val="auto"/>
          <w:kern w:val="0"/>
          <w:sz w:val="24"/>
          <w:szCs w:val="24"/>
          <w:highlight w:val="none"/>
        </w:rPr>
        <w:t> </w:t>
      </w:r>
    </w:p>
    <w:p>
      <w:pPr>
        <w:widowControl/>
        <w:spacing w:before="75" w:after="75" w:line="360" w:lineRule="atLeast"/>
        <w:jc w:val="left"/>
        <w:rPr>
          <w:rFonts w:ascii="宋体" w:hAnsi="宋体" w:cs="宋体"/>
          <w:color w:val="auto"/>
          <w:kern w:val="0"/>
          <w:sz w:val="24"/>
          <w:szCs w:val="24"/>
          <w:highlight w:val="none"/>
        </w:rPr>
      </w:pPr>
      <w:r>
        <w:rPr>
          <w:rFonts w:ascii="宋体" w:hAnsi="宋体" w:cs="宋体"/>
          <w:color w:val="auto"/>
          <w:kern w:val="0"/>
          <w:sz w:val="24"/>
          <w:szCs w:val="24"/>
          <w:highlight w:val="none"/>
        </w:rPr>
        <w:t>授权方</w:t>
      </w:r>
    </w:p>
    <w:p>
      <w:pPr>
        <w:widowControl/>
        <w:spacing w:before="75" w:after="75" w:line="360" w:lineRule="atLeast"/>
        <w:jc w:val="left"/>
        <w:rPr>
          <w:rFonts w:ascii="宋体" w:hAnsi="宋体" w:cs="宋体"/>
          <w:color w:val="auto"/>
          <w:kern w:val="0"/>
          <w:sz w:val="24"/>
          <w:szCs w:val="24"/>
          <w:highlight w:val="none"/>
        </w:rPr>
      </w:pPr>
      <w:r>
        <w:rPr>
          <w:rFonts w:ascii="宋体" w:hAnsi="宋体" w:cs="宋体"/>
          <w:color w:val="auto"/>
          <w:kern w:val="0"/>
          <w:sz w:val="24"/>
          <w:szCs w:val="24"/>
          <w:highlight w:val="none"/>
        </w:rPr>
        <w:t>供应商：</w:t>
      </w:r>
      <w:r>
        <w:rPr>
          <w:rFonts w:ascii="宋体" w:hAnsi="宋体" w:cs="宋体"/>
          <w:color w:val="auto"/>
          <w:kern w:val="0"/>
          <w:sz w:val="24"/>
          <w:szCs w:val="24"/>
          <w:highlight w:val="none"/>
          <w:u w:val="single"/>
        </w:rPr>
        <w:t>（全称并加盖单位公章）</w:t>
      </w:r>
    </w:p>
    <w:p>
      <w:pPr>
        <w:widowControl/>
        <w:spacing w:before="75" w:after="75" w:line="360" w:lineRule="atLeast"/>
        <w:jc w:val="left"/>
        <w:rPr>
          <w:rFonts w:ascii="宋体" w:hAnsi="宋体" w:cs="宋体"/>
          <w:color w:val="auto"/>
          <w:kern w:val="0"/>
          <w:sz w:val="24"/>
          <w:szCs w:val="24"/>
          <w:highlight w:val="none"/>
        </w:rPr>
      </w:pPr>
      <w:r>
        <w:rPr>
          <w:rFonts w:ascii="宋体" w:hAnsi="宋体" w:cs="宋体"/>
          <w:color w:val="auto"/>
          <w:kern w:val="0"/>
          <w:sz w:val="24"/>
          <w:szCs w:val="24"/>
          <w:highlight w:val="none"/>
        </w:rPr>
        <w:t>单位负责人签字或盖章：</w:t>
      </w:r>
      <w:r>
        <w:rPr>
          <w:rFonts w:ascii="宋体" w:hAnsi="宋体" w:cs="宋体"/>
          <w:color w:val="auto"/>
          <w:kern w:val="0"/>
          <w:sz w:val="24"/>
          <w:szCs w:val="24"/>
          <w:highlight w:val="none"/>
          <w:u w:val="single"/>
        </w:rPr>
        <w:t>                   </w:t>
      </w:r>
    </w:p>
    <w:p>
      <w:pPr>
        <w:widowControl/>
        <w:spacing w:before="75" w:after="75" w:line="360" w:lineRule="atLeast"/>
        <w:jc w:val="left"/>
        <w:rPr>
          <w:rFonts w:ascii="宋体" w:hAnsi="宋体" w:cs="宋体"/>
          <w:color w:val="auto"/>
          <w:kern w:val="0"/>
          <w:sz w:val="24"/>
          <w:szCs w:val="24"/>
          <w:highlight w:val="none"/>
        </w:rPr>
      </w:pPr>
      <w:r>
        <w:rPr>
          <w:rFonts w:ascii="宋体" w:hAnsi="宋体" w:cs="宋体"/>
          <w:color w:val="auto"/>
          <w:kern w:val="0"/>
          <w:sz w:val="24"/>
          <w:szCs w:val="24"/>
          <w:highlight w:val="none"/>
        </w:rPr>
        <w:t> </w:t>
      </w:r>
    </w:p>
    <w:p>
      <w:pPr>
        <w:widowControl/>
        <w:spacing w:before="75" w:after="75" w:line="360" w:lineRule="atLeast"/>
        <w:jc w:val="left"/>
        <w:rPr>
          <w:rFonts w:ascii="宋体" w:hAnsi="宋体" w:cs="宋体"/>
          <w:color w:val="auto"/>
          <w:kern w:val="0"/>
          <w:sz w:val="24"/>
          <w:szCs w:val="24"/>
          <w:highlight w:val="none"/>
        </w:rPr>
      </w:pPr>
      <w:r>
        <w:rPr>
          <w:rFonts w:ascii="宋体" w:hAnsi="宋体" w:cs="宋体"/>
          <w:color w:val="auto"/>
          <w:kern w:val="0"/>
          <w:sz w:val="24"/>
          <w:szCs w:val="24"/>
          <w:highlight w:val="none"/>
        </w:rPr>
        <w:t>接受授权方</w:t>
      </w:r>
    </w:p>
    <w:p>
      <w:pPr>
        <w:widowControl/>
        <w:spacing w:before="75" w:after="75" w:line="360" w:lineRule="atLeast"/>
        <w:jc w:val="left"/>
        <w:rPr>
          <w:rFonts w:ascii="宋体" w:hAnsi="宋体" w:cs="宋体"/>
          <w:color w:val="auto"/>
          <w:kern w:val="0"/>
          <w:sz w:val="24"/>
          <w:szCs w:val="24"/>
          <w:highlight w:val="none"/>
        </w:rPr>
      </w:pPr>
      <w:r>
        <w:rPr>
          <w:rFonts w:ascii="宋体" w:hAnsi="宋体" w:cs="宋体"/>
          <w:color w:val="auto"/>
          <w:kern w:val="0"/>
          <w:sz w:val="24"/>
          <w:szCs w:val="24"/>
          <w:highlight w:val="none"/>
        </w:rPr>
        <w:t>供应商代表签字：</w:t>
      </w:r>
      <w:r>
        <w:rPr>
          <w:rFonts w:ascii="宋体" w:hAnsi="宋体" w:cs="宋体"/>
          <w:color w:val="auto"/>
          <w:kern w:val="0"/>
          <w:sz w:val="24"/>
          <w:szCs w:val="24"/>
          <w:highlight w:val="none"/>
          <w:u w:val="single"/>
        </w:rPr>
        <w:t>                   </w:t>
      </w:r>
    </w:p>
    <w:p>
      <w:pPr>
        <w:widowControl/>
        <w:spacing w:before="75" w:after="75" w:line="360" w:lineRule="atLeast"/>
        <w:jc w:val="right"/>
        <w:rPr>
          <w:rFonts w:ascii="宋体" w:hAnsi="宋体" w:cs="宋体"/>
          <w:color w:val="auto"/>
          <w:kern w:val="0"/>
          <w:sz w:val="24"/>
          <w:szCs w:val="24"/>
          <w:highlight w:val="none"/>
        </w:rPr>
      </w:pPr>
      <w:r>
        <w:rPr>
          <w:rFonts w:ascii="宋体" w:hAnsi="宋体" w:cs="宋体"/>
          <w:color w:val="auto"/>
          <w:kern w:val="0"/>
          <w:sz w:val="24"/>
          <w:szCs w:val="24"/>
          <w:highlight w:val="none"/>
        </w:rPr>
        <w:t>签署日期：</w:t>
      </w:r>
      <w:r>
        <w:rPr>
          <w:rFonts w:ascii="宋体" w:hAnsi="宋体" w:cs="宋体"/>
          <w:color w:val="auto"/>
          <w:kern w:val="0"/>
          <w:sz w:val="24"/>
          <w:szCs w:val="24"/>
          <w:highlight w:val="none"/>
          <w:u w:val="single"/>
        </w:rPr>
        <w:t>    </w:t>
      </w:r>
      <w:r>
        <w:rPr>
          <w:rFonts w:ascii="宋体" w:hAnsi="宋体" w:cs="宋体"/>
          <w:color w:val="auto"/>
          <w:kern w:val="0"/>
          <w:sz w:val="24"/>
          <w:szCs w:val="24"/>
          <w:highlight w:val="none"/>
        </w:rPr>
        <w:t>年</w:t>
      </w:r>
      <w:r>
        <w:rPr>
          <w:rFonts w:ascii="宋体" w:hAnsi="宋体" w:cs="宋体"/>
          <w:color w:val="auto"/>
          <w:kern w:val="0"/>
          <w:sz w:val="24"/>
          <w:szCs w:val="24"/>
          <w:highlight w:val="none"/>
          <w:u w:val="single"/>
        </w:rPr>
        <w:t>   </w:t>
      </w:r>
      <w:r>
        <w:rPr>
          <w:rFonts w:ascii="宋体" w:hAnsi="宋体" w:cs="宋体"/>
          <w:color w:val="auto"/>
          <w:kern w:val="0"/>
          <w:sz w:val="24"/>
          <w:szCs w:val="24"/>
          <w:highlight w:val="none"/>
        </w:rPr>
        <w:t>月</w:t>
      </w:r>
      <w:r>
        <w:rPr>
          <w:rFonts w:ascii="宋体" w:hAnsi="宋体" w:cs="宋体"/>
          <w:color w:val="auto"/>
          <w:kern w:val="0"/>
          <w:sz w:val="24"/>
          <w:szCs w:val="24"/>
          <w:highlight w:val="none"/>
          <w:u w:val="single"/>
        </w:rPr>
        <w:t>   </w:t>
      </w:r>
      <w:r>
        <w:rPr>
          <w:rFonts w:ascii="宋体" w:hAnsi="宋体" w:cs="宋体"/>
          <w:color w:val="auto"/>
          <w:kern w:val="0"/>
          <w:sz w:val="24"/>
          <w:szCs w:val="24"/>
          <w:highlight w:val="none"/>
        </w:rPr>
        <w:t>日</w:t>
      </w:r>
    </w:p>
    <w:p>
      <w:pPr>
        <w:widowControl/>
        <w:spacing w:before="75" w:after="75" w:line="360" w:lineRule="atLeast"/>
        <w:jc w:val="left"/>
        <w:rPr>
          <w:rFonts w:ascii="宋体" w:hAnsi="宋体" w:cs="宋体"/>
          <w:color w:val="auto"/>
          <w:kern w:val="0"/>
          <w:sz w:val="24"/>
          <w:szCs w:val="24"/>
          <w:highlight w:val="none"/>
        </w:rPr>
      </w:pPr>
      <w:r>
        <w:rPr>
          <w:rFonts w:ascii="宋体" w:hAnsi="宋体" w:cs="宋体"/>
          <w:color w:val="auto"/>
          <w:kern w:val="0"/>
          <w:sz w:val="24"/>
          <w:szCs w:val="24"/>
          <w:highlight w:val="none"/>
        </w:rPr>
        <w:t> </w:t>
      </w:r>
    </w:p>
    <w:p>
      <w:pPr>
        <w:widowControl/>
        <w:spacing w:before="75" w:after="75" w:line="405" w:lineRule="atLeast"/>
        <w:jc w:val="left"/>
        <w:rPr>
          <w:rFonts w:ascii="宋体" w:hAnsi="宋体" w:cs="宋体"/>
          <w:color w:val="auto"/>
          <w:kern w:val="0"/>
          <w:sz w:val="24"/>
          <w:szCs w:val="24"/>
          <w:highlight w:val="none"/>
        </w:rPr>
      </w:pPr>
      <w:r>
        <w:rPr>
          <w:rFonts w:ascii="宋体" w:hAnsi="宋体" w:cs="宋体"/>
          <w:color w:val="auto"/>
          <w:kern w:val="0"/>
          <w:sz w:val="24"/>
          <w:szCs w:val="24"/>
          <w:highlight w:val="none"/>
        </w:rPr>
        <w:t>附：单位负责人、供应商代表的身份证正反面复印件</w:t>
      </w:r>
    </w:p>
    <w:tbl>
      <w:tblPr>
        <w:tblStyle w:val="19"/>
        <w:tblW w:w="8565" w:type="dxa"/>
        <w:tblCellSpacing w:w="15" w:type="dxa"/>
        <w:tblInd w:w="0" w:type="dxa"/>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15" w:type="dxa"/>
          <w:left w:w="15" w:type="dxa"/>
          <w:bottom w:w="15" w:type="dxa"/>
          <w:right w:w="15" w:type="dxa"/>
        </w:tblCellMar>
      </w:tblPr>
      <w:tblGrid>
        <w:gridCol w:w="8565"/>
      </w:tblGrid>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15" w:type="dxa"/>
            <w:left w:w="15" w:type="dxa"/>
            <w:bottom w:w="15" w:type="dxa"/>
            <w:right w:w="15" w:type="dxa"/>
          </w:tblCellMar>
        </w:tblPrEx>
        <w:trPr>
          <w:trHeight w:val="645" w:hRule="atLeast"/>
          <w:tblCellSpacing w:w="15" w:type="dxa"/>
        </w:trPr>
        <w:tc>
          <w:tcPr>
            <w:tcW w:w="8505" w:type="dxa"/>
            <w:tcBorders>
              <w:top w:val="outset" w:color="auto" w:sz="6" w:space="0"/>
              <w:left w:val="outset" w:color="auto" w:sz="6" w:space="0"/>
              <w:bottom w:val="outset" w:color="auto" w:sz="6" w:space="0"/>
              <w:right w:val="outset" w:color="auto" w:sz="6" w:space="0"/>
            </w:tcBorders>
            <w:tcMar>
              <w:top w:w="0" w:type="dxa"/>
              <w:left w:w="105" w:type="dxa"/>
              <w:bottom w:w="0" w:type="dxa"/>
              <w:right w:w="105" w:type="dxa"/>
            </w:tcMar>
            <w:vAlign w:val="center"/>
          </w:tcPr>
          <w:p>
            <w:pPr>
              <w:widowControl/>
              <w:spacing w:line="405" w:lineRule="atLeast"/>
              <w:jc w:val="center"/>
              <w:rPr>
                <w:rFonts w:ascii="宋体" w:hAnsi="宋体" w:cs="宋体"/>
                <w:color w:val="auto"/>
                <w:kern w:val="0"/>
                <w:sz w:val="24"/>
                <w:szCs w:val="24"/>
                <w:highlight w:val="none"/>
              </w:rPr>
            </w:pPr>
            <w:r>
              <w:rPr>
                <w:rFonts w:ascii="宋体" w:hAnsi="宋体" w:cs="宋体"/>
                <w:b/>
                <w:bCs/>
                <w:color w:val="auto"/>
                <w:kern w:val="0"/>
                <w:sz w:val="24"/>
                <w:szCs w:val="24"/>
                <w:highlight w:val="none"/>
              </w:rPr>
              <w:t> </w:t>
            </w:r>
          </w:p>
          <w:p>
            <w:pPr>
              <w:widowControl/>
              <w:spacing w:line="405" w:lineRule="atLeast"/>
              <w:jc w:val="center"/>
              <w:rPr>
                <w:rFonts w:ascii="宋体" w:hAnsi="宋体" w:cs="宋体"/>
                <w:color w:val="auto"/>
                <w:kern w:val="0"/>
                <w:sz w:val="24"/>
                <w:szCs w:val="24"/>
                <w:highlight w:val="none"/>
              </w:rPr>
            </w:pPr>
            <w:r>
              <w:rPr>
                <w:rFonts w:ascii="宋体" w:hAnsi="宋体" w:cs="宋体"/>
                <w:b/>
                <w:bCs/>
                <w:color w:val="auto"/>
                <w:kern w:val="0"/>
                <w:sz w:val="24"/>
                <w:szCs w:val="24"/>
                <w:highlight w:val="none"/>
              </w:rPr>
              <w:t>要求：真实、有效、清晰</w:t>
            </w:r>
          </w:p>
          <w:p>
            <w:pPr>
              <w:widowControl/>
              <w:spacing w:line="405" w:lineRule="atLeast"/>
              <w:jc w:val="center"/>
              <w:rPr>
                <w:rFonts w:ascii="宋体" w:hAnsi="宋体" w:cs="宋体"/>
                <w:color w:val="auto"/>
                <w:kern w:val="0"/>
                <w:sz w:val="24"/>
                <w:szCs w:val="24"/>
                <w:highlight w:val="none"/>
              </w:rPr>
            </w:pPr>
            <w:r>
              <w:rPr>
                <w:rFonts w:ascii="宋体" w:hAnsi="宋体" w:cs="宋体"/>
                <w:b/>
                <w:bCs/>
                <w:color w:val="auto"/>
                <w:kern w:val="0"/>
                <w:sz w:val="24"/>
                <w:szCs w:val="24"/>
                <w:highlight w:val="none"/>
              </w:rPr>
              <w:t> </w:t>
            </w:r>
          </w:p>
        </w:tc>
      </w:tr>
    </w:tbl>
    <w:p>
      <w:pPr>
        <w:widowControl/>
        <w:spacing w:before="75" w:after="75" w:line="285" w:lineRule="atLeast"/>
        <w:rPr>
          <w:rFonts w:ascii="宋体" w:hAnsi="宋体" w:cs="宋体"/>
          <w:color w:val="auto"/>
          <w:kern w:val="0"/>
          <w:sz w:val="24"/>
          <w:szCs w:val="24"/>
          <w:highlight w:val="none"/>
        </w:rPr>
      </w:pPr>
      <w:r>
        <w:rPr>
          <w:rFonts w:hint="eastAsia" w:ascii="宋体" w:hAnsi="宋体" w:cs="宋体"/>
          <w:color w:val="auto"/>
          <w:kern w:val="0"/>
          <w:szCs w:val="21"/>
          <w:highlight w:val="none"/>
        </w:rPr>
        <w:t>★</w:t>
      </w:r>
      <w:r>
        <w:rPr>
          <w:rFonts w:ascii="宋体" w:hAnsi="宋体" w:cs="宋体"/>
          <w:color w:val="auto"/>
          <w:kern w:val="0"/>
          <w:szCs w:val="21"/>
          <w:highlight w:val="none"/>
        </w:rPr>
        <w:t>注意：</w:t>
      </w:r>
    </w:p>
    <w:p>
      <w:pPr>
        <w:widowControl/>
        <w:spacing w:line="285" w:lineRule="atLeast"/>
        <w:jc w:val="left"/>
        <w:rPr>
          <w:rFonts w:ascii="宋体" w:hAnsi="宋体" w:cs="宋体"/>
          <w:color w:val="auto"/>
          <w:kern w:val="0"/>
          <w:sz w:val="24"/>
          <w:szCs w:val="24"/>
          <w:highlight w:val="none"/>
        </w:rPr>
      </w:pPr>
      <w:r>
        <w:rPr>
          <w:rFonts w:ascii="宋体" w:hAnsi="宋体" w:cs="宋体"/>
          <w:color w:val="auto"/>
          <w:kern w:val="0"/>
          <w:szCs w:val="21"/>
          <w:highlight w:val="none"/>
        </w:rPr>
        <w:t>1、企业（银行、保险、石油石化、电力、电信等行业除外）、事业单位和社会团体法人的“单位负责人”指</w:t>
      </w:r>
      <w:r>
        <w:rPr>
          <w:rFonts w:ascii="宋体" w:hAnsi="宋体" w:cs="宋体"/>
          <w:b/>
          <w:bCs/>
          <w:color w:val="auto"/>
          <w:kern w:val="0"/>
          <w:szCs w:val="21"/>
          <w:highlight w:val="none"/>
        </w:rPr>
        <w:t>法定代表人</w:t>
      </w:r>
      <w:r>
        <w:rPr>
          <w:rFonts w:ascii="宋体" w:hAnsi="宋体" w:cs="宋体"/>
          <w:color w:val="auto"/>
          <w:kern w:val="0"/>
          <w:szCs w:val="21"/>
          <w:highlight w:val="none"/>
        </w:rPr>
        <w:t>，即与实际提交的“营业执照等证明文件”载明的一致。</w:t>
      </w:r>
    </w:p>
    <w:p>
      <w:pPr>
        <w:widowControl/>
        <w:spacing w:line="285" w:lineRule="atLeast"/>
        <w:jc w:val="left"/>
        <w:rPr>
          <w:rFonts w:ascii="宋体" w:hAnsi="宋体" w:cs="宋体"/>
          <w:color w:val="auto"/>
          <w:kern w:val="0"/>
          <w:sz w:val="24"/>
          <w:szCs w:val="24"/>
          <w:highlight w:val="none"/>
        </w:rPr>
      </w:pPr>
      <w:r>
        <w:rPr>
          <w:rFonts w:ascii="宋体" w:hAnsi="宋体" w:cs="宋体"/>
          <w:color w:val="auto"/>
          <w:kern w:val="0"/>
          <w:szCs w:val="21"/>
          <w:highlight w:val="none"/>
        </w:rPr>
        <w:t>2、银行、保险、石油石化、电力、电信等行业：以法人身份参加磋商的，“单位负责人”指</w:t>
      </w:r>
      <w:r>
        <w:rPr>
          <w:rFonts w:ascii="宋体" w:hAnsi="宋体" w:cs="宋体"/>
          <w:b/>
          <w:bCs/>
          <w:color w:val="auto"/>
          <w:kern w:val="0"/>
          <w:szCs w:val="21"/>
          <w:highlight w:val="none"/>
        </w:rPr>
        <w:t>法定代表人</w:t>
      </w:r>
      <w:r>
        <w:rPr>
          <w:rFonts w:ascii="宋体" w:hAnsi="宋体" w:cs="宋体"/>
          <w:color w:val="auto"/>
          <w:kern w:val="0"/>
          <w:szCs w:val="21"/>
          <w:highlight w:val="none"/>
        </w:rPr>
        <w:t>，即与实际提交的“营业执照等证明文件”载明的一致；以非法人身份参加磋商的，“单位负责人”指</w:t>
      </w:r>
      <w:r>
        <w:rPr>
          <w:rFonts w:ascii="宋体" w:hAnsi="宋体" w:cs="宋体"/>
          <w:b/>
          <w:bCs/>
          <w:color w:val="auto"/>
          <w:kern w:val="0"/>
          <w:szCs w:val="21"/>
          <w:highlight w:val="none"/>
        </w:rPr>
        <w:t>代表单位行使职权的主要负责人</w:t>
      </w:r>
      <w:r>
        <w:rPr>
          <w:rFonts w:ascii="宋体" w:hAnsi="宋体" w:cs="宋体"/>
          <w:color w:val="auto"/>
          <w:kern w:val="0"/>
          <w:szCs w:val="21"/>
          <w:highlight w:val="none"/>
        </w:rPr>
        <w:t>，即与实际提交的“营业执照等证明文件”载明的一致。</w:t>
      </w:r>
    </w:p>
    <w:p>
      <w:pPr>
        <w:widowControl/>
        <w:spacing w:line="285" w:lineRule="atLeast"/>
        <w:jc w:val="left"/>
        <w:rPr>
          <w:rFonts w:ascii="宋体" w:hAnsi="宋体" w:cs="宋体"/>
          <w:color w:val="auto"/>
          <w:kern w:val="0"/>
          <w:sz w:val="24"/>
          <w:szCs w:val="24"/>
          <w:highlight w:val="none"/>
        </w:rPr>
      </w:pPr>
      <w:r>
        <w:rPr>
          <w:rFonts w:ascii="宋体" w:hAnsi="宋体" w:cs="宋体"/>
          <w:color w:val="auto"/>
          <w:kern w:val="0"/>
          <w:szCs w:val="21"/>
          <w:highlight w:val="none"/>
        </w:rPr>
        <w:t>3、负责响应文件签字的供应商代表如果不是上述规定的单位负责人，则供应商应当在响应文件中提供本授权书，纸质响应文件正本中的本授权书应为原件。供应商为自然人的，可不填写本授权书，但应当提供其身份证正反面复印件。</w:t>
      </w:r>
    </w:p>
    <w:p>
      <w:pPr>
        <w:widowControl/>
        <w:spacing w:before="75" w:after="240" w:line="285" w:lineRule="atLeast"/>
        <w:rPr>
          <w:rFonts w:ascii="宋体" w:hAnsi="宋体" w:cs="宋体"/>
          <w:color w:val="auto"/>
          <w:kern w:val="0"/>
          <w:szCs w:val="21"/>
          <w:highlight w:val="none"/>
        </w:rPr>
      </w:pPr>
      <w:r>
        <w:rPr>
          <w:rFonts w:ascii="宋体" w:hAnsi="宋体" w:cs="宋体"/>
          <w:color w:val="auto"/>
          <w:kern w:val="0"/>
          <w:szCs w:val="21"/>
          <w:highlight w:val="none"/>
        </w:rPr>
        <w:t>4、对于接受联合体形式的磋商且供应商是联合体的，则只需要联合体的牵头方提交本授权书，在纸质响应文件正本中的本授权书应为原件。</w:t>
      </w:r>
    </w:p>
    <w:p>
      <w:pPr>
        <w:pStyle w:val="11"/>
        <w:rPr>
          <w:rFonts w:ascii="宋体" w:hAnsi="宋体" w:cs="宋体"/>
          <w:color w:val="auto"/>
          <w:kern w:val="0"/>
          <w:szCs w:val="21"/>
          <w:highlight w:val="none"/>
        </w:rPr>
      </w:pPr>
    </w:p>
    <w:p>
      <w:pPr>
        <w:pStyle w:val="11"/>
        <w:rPr>
          <w:rFonts w:ascii="宋体" w:hAnsi="宋体" w:cs="宋体"/>
          <w:color w:val="auto"/>
          <w:kern w:val="0"/>
          <w:szCs w:val="21"/>
          <w:highlight w:val="none"/>
        </w:rPr>
      </w:pPr>
    </w:p>
    <w:p>
      <w:pPr>
        <w:pStyle w:val="11"/>
        <w:rPr>
          <w:rFonts w:ascii="宋体" w:hAnsi="宋体" w:cs="宋体"/>
          <w:color w:val="auto"/>
          <w:kern w:val="0"/>
          <w:szCs w:val="21"/>
          <w:highlight w:val="none"/>
        </w:rPr>
      </w:pPr>
    </w:p>
    <w:p>
      <w:pPr>
        <w:pStyle w:val="11"/>
        <w:rPr>
          <w:rFonts w:ascii="宋体" w:hAnsi="宋体" w:cs="宋体"/>
          <w:color w:val="auto"/>
          <w:kern w:val="0"/>
          <w:szCs w:val="21"/>
          <w:highlight w:val="none"/>
        </w:rPr>
      </w:pPr>
    </w:p>
    <w:p>
      <w:pPr>
        <w:pStyle w:val="11"/>
        <w:rPr>
          <w:rFonts w:ascii="宋体" w:hAnsi="宋体" w:cs="宋体"/>
          <w:color w:val="auto"/>
          <w:kern w:val="0"/>
          <w:szCs w:val="21"/>
          <w:highlight w:val="none"/>
        </w:rPr>
      </w:pPr>
    </w:p>
    <w:p>
      <w:pPr>
        <w:pStyle w:val="11"/>
        <w:rPr>
          <w:rFonts w:ascii="宋体" w:hAnsi="宋体" w:cs="宋体"/>
          <w:color w:val="auto"/>
          <w:kern w:val="0"/>
          <w:szCs w:val="21"/>
          <w:highlight w:val="none"/>
        </w:rPr>
      </w:pPr>
    </w:p>
    <w:p>
      <w:pPr>
        <w:pStyle w:val="11"/>
        <w:rPr>
          <w:rFonts w:ascii="宋体" w:hAnsi="宋体" w:cs="宋体"/>
          <w:color w:val="auto"/>
          <w:kern w:val="0"/>
          <w:szCs w:val="21"/>
          <w:highlight w:val="none"/>
        </w:rPr>
      </w:pPr>
    </w:p>
    <w:p>
      <w:pPr>
        <w:pStyle w:val="11"/>
        <w:rPr>
          <w:rFonts w:ascii="宋体" w:hAnsi="宋体" w:cs="宋体"/>
          <w:color w:val="auto"/>
          <w:kern w:val="0"/>
          <w:szCs w:val="21"/>
          <w:highlight w:val="none"/>
        </w:rPr>
      </w:pPr>
    </w:p>
    <w:p>
      <w:pPr>
        <w:pStyle w:val="11"/>
        <w:rPr>
          <w:rFonts w:ascii="宋体" w:hAnsi="宋体" w:cs="宋体"/>
          <w:color w:val="auto"/>
          <w:kern w:val="0"/>
          <w:szCs w:val="21"/>
          <w:highlight w:val="none"/>
        </w:rPr>
      </w:pPr>
    </w:p>
    <w:p>
      <w:pPr>
        <w:pStyle w:val="11"/>
        <w:rPr>
          <w:rFonts w:ascii="宋体" w:hAnsi="宋体" w:cs="宋体"/>
          <w:color w:val="auto"/>
          <w:kern w:val="0"/>
          <w:szCs w:val="21"/>
          <w:highlight w:val="none"/>
        </w:rPr>
      </w:pPr>
    </w:p>
    <w:p>
      <w:pPr>
        <w:pStyle w:val="11"/>
        <w:rPr>
          <w:rFonts w:ascii="宋体" w:hAnsi="宋体" w:cs="宋体"/>
          <w:color w:val="auto"/>
          <w:kern w:val="0"/>
          <w:szCs w:val="21"/>
          <w:highlight w:val="none"/>
        </w:rPr>
      </w:pPr>
    </w:p>
    <w:p>
      <w:pPr>
        <w:pStyle w:val="11"/>
        <w:rPr>
          <w:rFonts w:ascii="宋体" w:hAnsi="宋体" w:cs="宋体"/>
          <w:color w:val="auto"/>
          <w:kern w:val="0"/>
          <w:szCs w:val="21"/>
          <w:highlight w:val="none"/>
        </w:rPr>
      </w:pPr>
    </w:p>
    <w:p>
      <w:pPr>
        <w:pStyle w:val="11"/>
        <w:rPr>
          <w:rFonts w:ascii="宋体" w:hAnsi="宋体" w:cs="宋体"/>
          <w:color w:val="auto"/>
          <w:kern w:val="0"/>
          <w:szCs w:val="21"/>
          <w:highlight w:val="none"/>
        </w:rPr>
      </w:pPr>
    </w:p>
    <w:p>
      <w:pPr>
        <w:pStyle w:val="11"/>
        <w:rPr>
          <w:rFonts w:ascii="宋体" w:hAnsi="宋体" w:cs="宋体"/>
          <w:color w:val="auto"/>
          <w:kern w:val="0"/>
          <w:szCs w:val="21"/>
          <w:highlight w:val="none"/>
        </w:rPr>
      </w:pPr>
    </w:p>
    <w:p>
      <w:pPr>
        <w:pStyle w:val="11"/>
        <w:rPr>
          <w:rFonts w:ascii="宋体" w:hAnsi="宋体" w:cs="宋体"/>
          <w:color w:val="auto"/>
          <w:kern w:val="0"/>
          <w:szCs w:val="21"/>
          <w:highlight w:val="none"/>
        </w:rPr>
      </w:pPr>
    </w:p>
    <w:p>
      <w:pPr>
        <w:pStyle w:val="11"/>
        <w:rPr>
          <w:rFonts w:ascii="宋体" w:hAnsi="宋体" w:cs="宋体"/>
          <w:color w:val="auto"/>
          <w:kern w:val="0"/>
          <w:szCs w:val="21"/>
          <w:highlight w:val="none"/>
        </w:rPr>
      </w:pPr>
    </w:p>
    <w:p>
      <w:pPr>
        <w:pStyle w:val="11"/>
        <w:rPr>
          <w:rFonts w:ascii="宋体" w:hAnsi="宋体" w:cs="宋体"/>
          <w:color w:val="auto"/>
          <w:kern w:val="0"/>
          <w:szCs w:val="21"/>
          <w:highlight w:val="none"/>
        </w:rPr>
      </w:pPr>
    </w:p>
    <w:p>
      <w:pPr>
        <w:pStyle w:val="11"/>
        <w:rPr>
          <w:rFonts w:ascii="宋体" w:hAnsi="宋体" w:cs="宋体"/>
          <w:color w:val="auto"/>
          <w:kern w:val="0"/>
          <w:szCs w:val="21"/>
          <w:highlight w:val="none"/>
        </w:rPr>
      </w:pPr>
    </w:p>
    <w:p>
      <w:pPr>
        <w:pStyle w:val="11"/>
        <w:rPr>
          <w:rFonts w:ascii="宋体" w:hAnsi="宋体" w:cs="宋体"/>
          <w:color w:val="auto"/>
          <w:kern w:val="0"/>
          <w:szCs w:val="21"/>
          <w:highlight w:val="none"/>
        </w:rPr>
      </w:pPr>
    </w:p>
    <w:p>
      <w:pPr>
        <w:pStyle w:val="11"/>
        <w:rPr>
          <w:rFonts w:ascii="宋体" w:hAnsi="宋体" w:cs="宋体"/>
          <w:color w:val="auto"/>
          <w:kern w:val="0"/>
          <w:szCs w:val="21"/>
          <w:highlight w:val="none"/>
        </w:rPr>
      </w:pPr>
    </w:p>
    <w:p>
      <w:pPr>
        <w:pStyle w:val="11"/>
        <w:rPr>
          <w:rFonts w:ascii="宋体" w:hAnsi="宋体" w:cs="宋体"/>
          <w:color w:val="auto"/>
          <w:kern w:val="0"/>
          <w:szCs w:val="21"/>
          <w:highlight w:val="none"/>
        </w:rPr>
      </w:pPr>
    </w:p>
    <w:p>
      <w:pPr>
        <w:pStyle w:val="11"/>
        <w:rPr>
          <w:rFonts w:ascii="宋体" w:hAnsi="宋体" w:cs="宋体"/>
          <w:color w:val="auto"/>
          <w:kern w:val="0"/>
          <w:szCs w:val="21"/>
          <w:highlight w:val="none"/>
        </w:rPr>
      </w:pPr>
    </w:p>
    <w:p>
      <w:pPr>
        <w:pStyle w:val="11"/>
        <w:rPr>
          <w:rFonts w:ascii="宋体" w:hAnsi="宋体" w:cs="宋体"/>
          <w:color w:val="auto"/>
          <w:kern w:val="0"/>
          <w:szCs w:val="21"/>
          <w:highlight w:val="none"/>
        </w:rPr>
      </w:pPr>
    </w:p>
    <w:p>
      <w:pPr>
        <w:pStyle w:val="11"/>
        <w:rPr>
          <w:rFonts w:ascii="宋体" w:hAnsi="宋体" w:cs="宋体"/>
          <w:color w:val="auto"/>
          <w:kern w:val="0"/>
          <w:szCs w:val="21"/>
          <w:highlight w:val="none"/>
        </w:rPr>
      </w:pPr>
    </w:p>
    <w:p>
      <w:pPr>
        <w:pStyle w:val="11"/>
        <w:rPr>
          <w:rFonts w:ascii="宋体" w:hAnsi="宋体" w:cs="宋体"/>
          <w:color w:val="auto"/>
          <w:kern w:val="0"/>
          <w:szCs w:val="21"/>
          <w:highlight w:val="none"/>
        </w:rPr>
      </w:pPr>
    </w:p>
    <w:p>
      <w:pPr>
        <w:pStyle w:val="11"/>
        <w:rPr>
          <w:rFonts w:ascii="宋体" w:hAnsi="宋体" w:cs="宋体"/>
          <w:color w:val="auto"/>
          <w:kern w:val="0"/>
          <w:szCs w:val="21"/>
          <w:highlight w:val="none"/>
        </w:rPr>
      </w:pPr>
    </w:p>
    <w:p>
      <w:pPr>
        <w:pStyle w:val="11"/>
        <w:rPr>
          <w:rFonts w:ascii="宋体" w:hAnsi="宋体" w:cs="宋体"/>
          <w:color w:val="auto"/>
          <w:kern w:val="0"/>
          <w:szCs w:val="21"/>
          <w:highlight w:val="none"/>
        </w:rPr>
      </w:pPr>
    </w:p>
    <w:p>
      <w:pPr>
        <w:pStyle w:val="11"/>
        <w:rPr>
          <w:rFonts w:ascii="宋体" w:hAnsi="宋体" w:cs="宋体"/>
          <w:color w:val="auto"/>
          <w:kern w:val="0"/>
          <w:szCs w:val="21"/>
          <w:highlight w:val="none"/>
        </w:rPr>
      </w:pPr>
    </w:p>
    <w:p>
      <w:pPr>
        <w:pStyle w:val="11"/>
        <w:rPr>
          <w:rFonts w:ascii="宋体" w:hAnsi="宋体" w:cs="宋体"/>
          <w:color w:val="auto"/>
          <w:kern w:val="0"/>
          <w:szCs w:val="21"/>
          <w:highlight w:val="none"/>
        </w:rPr>
      </w:pPr>
    </w:p>
    <w:p>
      <w:pPr>
        <w:pStyle w:val="11"/>
        <w:rPr>
          <w:rFonts w:ascii="宋体" w:hAnsi="宋体" w:cs="宋体"/>
          <w:color w:val="auto"/>
          <w:kern w:val="0"/>
          <w:szCs w:val="21"/>
          <w:highlight w:val="none"/>
        </w:rPr>
      </w:pPr>
    </w:p>
    <w:p>
      <w:pPr>
        <w:pStyle w:val="11"/>
        <w:rPr>
          <w:rFonts w:ascii="宋体" w:hAnsi="宋体" w:cs="宋体"/>
          <w:color w:val="auto"/>
          <w:kern w:val="0"/>
          <w:szCs w:val="21"/>
          <w:highlight w:val="none"/>
        </w:rPr>
      </w:pPr>
    </w:p>
    <w:p>
      <w:pPr>
        <w:pStyle w:val="11"/>
        <w:rPr>
          <w:rFonts w:ascii="宋体" w:hAnsi="宋体" w:cs="宋体"/>
          <w:color w:val="auto"/>
          <w:kern w:val="0"/>
          <w:szCs w:val="21"/>
          <w:highlight w:val="none"/>
        </w:rPr>
      </w:pPr>
    </w:p>
    <w:p>
      <w:pPr>
        <w:pStyle w:val="11"/>
        <w:rPr>
          <w:rFonts w:ascii="宋体" w:hAnsi="宋体" w:cs="宋体"/>
          <w:color w:val="auto"/>
          <w:kern w:val="0"/>
          <w:szCs w:val="21"/>
          <w:highlight w:val="none"/>
        </w:rPr>
      </w:pPr>
    </w:p>
    <w:p>
      <w:pPr>
        <w:pStyle w:val="11"/>
        <w:rPr>
          <w:rFonts w:ascii="宋体" w:hAnsi="宋体" w:cs="宋体"/>
          <w:color w:val="auto"/>
          <w:kern w:val="0"/>
          <w:szCs w:val="21"/>
          <w:highlight w:val="none"/>
        </w:rPr>
      </w:pPr>
    </w:p>
    <w:p>
      <w:pPr>
        <w:pStyle w:val="11"/>
        <w:rPr>
          <w:rFonts w:ascii="宋体" w:hAnsi="宋体" w:cs="宋体"/>
          <w:color w:val="auto"/>
          <w:kern w:val="0"/>
          <w:szCs w:val="21"/>
          <w:highlight w:val="none"/>
        </w:rPr>
      </w:pPr>
    </w:p>
    <w:p>
      <w:pPr>
        <w:pStyle w:val="11"/>
        <w:rPr>
          <w:rFonts w:ascii="宋体" w:hAnsi="宋体" w:cs="宋体"/>
          <w:color w:val="auto"/>
          <w:kern w:val="0"/>
          <w:szCs w:val="21"/>
          <w:highlight w:val="none"/>
        </w:rPr>
      </w:pPr>
    </w:p>
    <w:p>
      <w:pPr>
        <w:pStyle w:val="11"/>
        <w:rPr>
          <w:rFonts w:ascii="宋体" w:hAnsi="宋体" w:cs="宋体"/>
          <w:color w:val="auto"/>
          <w:kern w:val="0"/>
          <w:szCs w:val="21"/>
          <w:highlight w:val="none"/>
        </w:rPr>
      </w:pPr>
    </w:p>
    <w:p>
      <w:pPr>
        <w:pStyle w:val="11"/>
        <w:rPr>
          <w:rFonts w:ascii="宋体" w:hAnsi="宋体" w:cs="宋体"/>
          <w:color w:val="auto"/>
          <w:kern w:val="0"/>
          <w:szCs w:val="21"/>
          <w:highlight w:val="none"/>
        </w:rPr>
      </w:pPr>
    </w:p>
    <w:p>
      <w:pPr>
        <w:pStyle w:val="11"/>
        <w:rPr>
          <w:rFonts w:ascii="宋体" w:hAnsi="宋体" w:cs="宋体"/>
          <w:color w:val="auto"/>
          <w:kern w:val="0"/>
          <w:szCs w:val="21"/>
          <w:highlight w:val="none"/>
        </w:rPr>
      </w:pPr>
    </w:p>
    <w:p>
      <w:pPr>
        <w:pStyle w:val="11"/>
        <w:rPr>
          <w:rFonts w:ascii="宋体" w:hAnsi="宋体" w:cs="宋体"/>
          <w:color w:val="auto"/>
          <w:kern w:val="0"/>
          <w:szCs w:val="21"/>
          <w:highlight w:val="none"/>
        </w:rPr>
      </w:pPr>
    </w:p>
    <w:p>
      <w:pPr>
        <w:pStyle w:val="11"/>
        <w:rPr>
          <w:rFonts w:ascii="宋体" w:hAnsi="宋体" w:cs="宋体"/>
          <w:color w:val="auto"/>
          <w:kern w:val="0"/>
          <w:szCs w:val="21"/>
          <w:highlight w:val="none"/>
        </w:rPr>
      </w:pPr>
    </w:p>
    <w:p>
      <w:pPr>
        <w:pStyle w:val="11"/>
        <w:rPr>
          <w:rFonts w:ascii="宋体" w:hAnsi="宋体" w:cs="宋体"/>
          <w:color w:val="auto"/>
          <w:kern w:val="0"/>
          <w:szCs w:val="21"/>
          <w:highlight w:val="none"/>
        </w:rPr>
      </w:pPr>
    </w:p>
    <w:p>
      <w:pPr>
        <w:pStyle w:val="11"/>
        <w:rPr>
          <w:rFonts w:ascii="宋体" w:hAnsi="宋体" w:cs="宋体"/>
          <w:color w:val="auto"/>
          <w:kern w:val="0"/>
          <w:szCs w:val="21"/>
          <w:highlight w:val="none"/>
        </w:rPr>
      </w:pPr>
    </w:p>
    <w:p>
      <w:pPr>
        <w:pStyle w:val="11"/>
        <w:rPr>
          <w:rFonts w:ascii="宋体" w:hAnsi="宋体" w:cs="宋体"/>
          <w:color w:val="auto"/>
          <w:kern w:val="0"/>
          <w:szCs w:val="21"/>
          <w:highlight w:val="none"/>
        </w:rPr>
      </w:pPr>
    </w:p>
    <w:p>
      <w:pPr>
        <w:pStyle w:val="11"/>
        <w:rPr>
          <w:rFonts w:ascii="宋体" w:hAnsi="宋体" w:cs="宋体"/>
          <w:color w:val="auto"/>
          <w:kern w:val="0"/>
          <w:szCs w:val="21"/>
          <w:highlight w:val="none"/>
        </w:rPr>
      </w:pPr>
    </w:p>
    <w:p>
      <w:pPr>
        <w:pStyle w:val="11"/>
        <w:rPr>
          <w:rFonts w:ascii="宋体" w:hAnsi="宋体" w:cs="宋体"/>
          <w:color w:val="auto"/>
          <w:kern w:val="0"/>
          <w:szCs w:val="21"/>
          <w:highlight w:val="none"/>
        </w:rPr>
      </w:pPr>
    </w:p>
    <w:p>
      <w:pPr>
        <w:pStyle w:val="11"/>
        <w:rPr>
          <w:rFonts w:ascii="宋体" w:hAnsi="宋体" w:cs="宋体"/>
          <w:color w:val="auto"/>
          <w:kern w:val="0"/>
          <w:szCs w:val="21"/>
          <w:highlight w:val="none"/>
        </w:rPr>
      </w:pPr>
    </w:p>
    <w:p>
      <w:pPr>
        <w:pStyle w:val="11"/>
        <w:rPr>
          <w:rFonts w:ascii="宋体" w:hAnsi="宋体" w:cs="宋体"/>
          <w:color w:val="auto"/>
          <w:kern w:val="0"/>
          <w:szCs w:val="21"/>
          <w:highlight w:val="none"/>
        </w:rPr>
      </w:pPr>
    </w:p>
    <w:p>
      <w:pPr>
        <w:pStyle w:val="11"/>
        <w:rPr>
          <w:rFonts w:ascii="宋体" w:hAnsi="宋体" w:cs="宋体"/>
          <w:color w:val="auto"/>
          <w:kern w:val="0"/>
          <w:szCs w:val="21"/>
          <w:highlight w:val="none"/>
        </w:rPr>
      </w:pPr>
    </w:p>
    <w:p>
      <w:pPr>
        <w:pStyle w:val="11"/>
        <w:rPr>
          <w:rFonts w:ascii="宋体" w:hAnsi="宋体" w:cs="宋体"/>
          <w:color w:val="auto"/>
          <w:kern w:val="0"/>
          <w:szCs w:val="21"/>
          <w:highlight w:val="none"/>
        </w:rPr>
      </w:pPr>
    </w:p>
    <w:p>
      <w:pPr>
        <w:pStyle w:val="11"/>
        <w:rPr>
          <w:rFonts w:ascii="宋体" w:hAnsi="宋体" w:cs="宋体"/>
          <w:color w:val="auto"/>
          <w:kern w:val="0"/>
          <w:szCs w:val="21"/>
          <w:highlight w:val="none"/>
        </w:rPr>
      </w:pPr>
    </w:p>
    <w:p>
      <w:pPr>
        <w:widowControl/>
        <w:spacing w:before="75" w:after="75" w:line="435" w:lineRule="atLeast"/>
        <w:jc w:val="left"/>
        <w:rPr>
          <w:rFonts w:ascii="宋体" w:hAnsi="宋体" w:cs="宋体"/>
          <w:color w:val="auto"/>
          <w:kern w:val="0"/>
          <w:sz w:val="24"/>
          <w:szCs w:val="24"/>
          <w:highlight w:val="none"/>
        </w:rPr>
      </w:pPr>
      <w:r>
        <w:rPr>
          <w:rFonts w:ascii="宋体" w:hAnsi="宋体" w:cs="宋体"/>
          <w:color w:val="auto"/>
          <w:kern w:val="0"/>
          <w:sz w:val="24"/>
          <w:szCs w:val="24"/>
          <w:highlight w:val="none"/>
        </w:rPr>
        <w:t>附件3-4 </w:t>
      </w:r>
      <w:r>
        <w:rPr>
          <w:rFonts w:ascii="宋体" w:hAnsi="宋体" w:cs="宋体"/>
          <w:b/>
          <w:bCs/>
          <w:color w:val="auto"/>
          <w:kern w:val="0"/>
          <w:sz w:val="24"/>
          <w:szCs w:val="24"/>
          <w:highlight w:val="none"/>
        </w:rPr>
        <w:t>            营业执照等证明文件</w:t>
      </w:r>
    </w:p>
    <w:p>
      <w:pPr>
        <w:widowControl/>
        <w:spacing w:before="75" w:after="75" w:line="435" w:lineRule="atLeast"/>
        <w:jc w:val="left"/>
        <w:rPr>
          <w:rFonts w:ascii="宋体" w:hAnsi="宋体" w:cs="宋体"/>
          <w:color w:val="auto"/>
          <w:kern w:val="0"/>
          <w:sz w:val="24"/>
          <w:szCs w:val="24"/>
          <w:highlight w:val="none"/>
        </w:rPr>
      </w:pPr>
      <w:r>
        <w:rPr>
          <w:rFonts w:ascii="宋体" w:hAnsi="宋体" w:cs="宋体"/>
          <w:color w:val="auto"/>
          <w:kern w:val="0"/>
          <w:sz w:val="24"/>
          <w:szCs w:val="24"/>
          <w:highlight w:val="none"/>
        </w:rPr>
        <w:t> </w:t>
      </w:r>
    </w:p>
    <w:p>
      <w:pPr>
        <w:widowControl/>
        <w:spacing w:before="75" w:after="75"/>
        <w:jc w:val="left"/>
        <w:rPr>
          <w:rFonts w:ascii="宋体" w:hAnsi="宋体" w:cs="宋体"/>
          <w:color w:val="auto"/>
          <w:kern w:val="0"/>
          <w:sz w:val="24"/>
          <w:szCs w:val="24"/>
          <w:highlight w:val="none"/>
        </w:rPr>
      </w:pPr>
      <w:r>
        <w:rPr>
          <w:rFonts w:ascii="宋体" w:hAnsi="宋体" w:cs="宋体"/>
          <w:color w:val="auto"/>
          <w:kern w:val="0"/>
          <w:sz w:val="24"/>
          <w:szCs w:val="24"/>
          <w:highlight w:val="none"/>
        </w:rPr>
        <w:t>致：</w:t>
      </w:r>
      <w:r>
        <w:rPr>
          <w:rFonts w:ascii="宋体" w:hAnsi="宋体" w:cs="宋体"/>
          <w:color w:val="auto"/>
          <w:kern w:val="0"/>
          <w:sz w:val="24"/>
          <w:szCs w:val="24"/>
          <w:highlight w:val="none"/>
          <w:u w:val="single"/>
        </w:rPr>
        <w:t>     (采购人或采购代理机构)        </w:t>
      </w:r>
    </w:p>
    <w:p>
      <w:pPr>
        <w:widowControl/>
        <w:spacing w:before="75" w:after="75"/>
        <w:ind w:firstLine="420"/>
        <w:jc w:val="left"/>
        <w:rPr>
          <w:rFonts w:ascii="宋体" w:hAnsi="宋体" w:cs="宋体"/>
          <w:color w:val="auto"/>
          <w:kern w:val="0"/>
          <w:sz w:val="24"/>
          <w:szCs w:val="24"/>
          <w:highlight w:val="none"/>
        </w:rPr>
      </w:pPr>
      <w:r>
        <w:rPr>
          <w:rFonts w:ascii="宋体" w:hAnsi="宋体" w:cs="宋体"/>
          <w:color w:val="auto"/>
          <w:kern w:val="0"/>
          <w:sz w:val="24"/>
          <w:szCs w:val="24"/>
          <w:highlight w:val="none"/>
        </w:rPr>
        <w:t>（ ）供应商为法人（包括企业、事业单位和社会团体）的</w:t>
      </w:r>
    </w:p>
    <w:p>
      <w:pPr>
        <w:widowControl/>
        <w:spacing w:before="75" w:after="75"/>
        <w:ind w:firstLine="420"/>
        <w:jc w:val="left"/>
        <w:rPr>
          <w:rFonts w:ascii="宋体" w:hAnsi="宋体" w:cs="宋体"/>
          <w:color w:val="auto"/>
          <w:kern w:val="0"/>
          <w:sz w:val="24"/>
          <w:szCs w:val="24"/>
          <w:highlight w:val="none"/>
        </w:rPr>
      </w:pPr>
      <w:r>
        <w:rPr>
          <w:rFonts w:ascii="宋体" w:hAnsi="宋体" w:cs="宋体"/>
          <w:color w:val="auto"/>
          <w:kern w:val="0"/>
          <w:sz w:val="24"/>
          <w:szCs w:val="24"/>
          <w:highlight w:val="none"/>
        </w:rPr>
        <w:t>现附上由</w:t>
      </w:r>
      <w:r>
        <w:rPr>
          <w:rFonts w:ascii="宋体" w:hAnsi="宋体" w:cs="宋体"/>
          <w:color w:val="auto"/>
          <w:kern w:val="0"/>
          <w:sz w:val="24"/>
          <w:szCs w:val="24"/>
          <w:highlight w:val="none"/>
          <w:u w:val="single"/>
        </w:rPr>
        <w:t>（填写“签发机关全称”）</w:t>
      </w:r>
      <w:r>
        <w:rPr>
          <w:rFonts w:ascii="宋体" w:hAnsi="宋体" w:cs="宋体"/>
          <w:color w:val="auto"/>
          <w:kern w:val="0"/>
          <w:sz w:val="24"/>
          <w:szCs w:val="24"/>
          <w:highlight w:val="none"/>
        </w:rPr>
        <w:t>签发的我方统一社会信用代码</w:t>
      </w:r>
      <w:r>
        <w:rPr>
          <w:rFonts w:ascii="宋体" w:hAnsi="宋体" w:cs="宋体"/>
          <w:color w:val="auto"/>
          <w:kern w:val="0"/>
          <w:sz w:val="24"/>
          <w:szCs w:val="24"/>
          <w:highlight w:val="none"/>
          <w:u w:val="single"/>
        </w:rPr>
        <w:t>（请填写法人的具体证照名称）</w:t>
      </w:r>
      <w:r>
        <w:rPr>
          <w:rFonts w:ascii="宋体" w:hAnsi="宋体" w:cs="宋体"/>
          <w:color w:val="auto"/>
          <w:kern w:val="0"/>
          <w:sz w:val="24"/>
          <w:szCs w:val="24"/>
          <w:highlight w:val="none"/>
        </w:rPr>
        <w:t>复印件，该证明材料真实有效，否则我方负全部责任。</w:t>
      </w:r>
    </w:p>
    <w:p>
      <w:pPr>
        <w:widowControl/>
        <w:spacing w:before="75" w:after="75"/>
        <w:ind w:firstLine="420"/>
        <w:jc w:val="left"/>
        <w:rPr>
          <w:rFonts w:ascii="宋体" w:hAnsi="宋体" w:cs="宋体"/>
          <w:color w:val="auto"/>
          <w:kern w:val="0"/>
          <w:sz w:val="24"/>
          <w:szCs w:val="24"/>
          <w:highlight w:val="none"/>
        </w:rPr>
      </w:pPr>
      <w:r>
        <w:rPr>
          <w:rFonts w:ascii="宋体" w:hAnsi="宋体" w:cs="宋体"/>
          <w:color w:val="auto"/>
          <w:kern w:val="0"/>
          <w:sz w:val="24"/>
          <w:szCs w:val="24"/>
          <w:highlight w:val="none"/>
        </w:rPr>
        <w:t>（ ）供应商为非法人（包括其他组织、自然人）的</w:t>
      </w:r>
    </w:p>
    <w:p>
      <w:pPr>
        <w:widowControl/>
        <w:spacing w:before="75" w:after="75"/>
        <w:ind w:firstLine="420"/>
        <w:jc w:val="left"/>
        <w:rPr>
          <w:rFonts w:ascii="宋体" w:hAnsi="宋体" w:cs="宋体"/>
          <w:color w:val="auto"/>
          <w:kern w:val="0"/>
          <w:sz w:val="24"/>
          <w:szCs w:val="24"/>
          <w:highlight w:val="none"/>
        </w:rPr>
      </w:pPr>
      <w:r>
        <w:rPr>
          <w:rFonts w:ascii="宋体" w:hAnsi="宋体" w:cs="宋体"/>
          <w:color w:val="auto"/>
          <w:kern w:val="0"/>
          <w:sz w:val="24"/>
          <w:szCs w:val="24"/>
          <w:highlight w:val="none"/>
        </w:rPr>
        <w:t>□现附上由</w:t>
      </w:r>
      <w:r>
        <w:rPr>
          <w:rFonts w:ascii="宋体" w:hAnsi="宋体" w:cs="宋体"/>
          <w:color w:val="auto"/>
          <w:kern w:val="0"/>
          <w:sz w:val="24"/>
          <w:szCs w:val="24"/>
          <w:highlight w:val="none"/>
          <w:u w:val="single"/>
        </w:rPr>
        <w:t>（填写“签发机关全称”）</w:t>
      </w:r>
      <w:r>
        <w:rPr>
          <w:rFonts w:ascii="宋体" w:hAnsi="宋体" w:cs="宋体"/>
          <w:color w:val="auto"/>
          <w:kern w:val="0"/>
          <w:sz w:val="24"/>
          <w:szCs w:val="24"/>
          <w:highlight w:val="none"/>
        </w:rPr>
        <w:t>签发的我方</w:t>
      </w:r>
      <w:r>
        <w:rPr>
          <w:rFonts w:ascii="宋体" w:hAnsi="宋体" w:cs="宋体"/>
          <w:color w:val="auto"/>
          <w:kern w:val="0"/>
          <w:sz w:val="24"/>
          <w:szCs w:val="24"/>
          <w:highlight w:val="none"/>
          <w:u w:val="single"/>
        </w:rPr>
        <w:t>（请填写非自然人的非法人的具体证照名称）</w:t>
      </w:r>
      <w:r>
        <w:rPr>
          <w:rFonts w:ascii="宋体" w:hAnsi="宋体" w:cs="宋体"/>
          <w:color w:val="auto"/>
          <w:kern w:val="0"/>
          <w:sz w:val="24"/>
          <w:szCs w:val="24"/>
          <w:highlight w:val="none"/>
        </w:rPr>
        <w:t>复印件，该证明材料真实有效，否则我方负全部责任。</w:t>
      </w:r>
    </w:p>
    <w:p>
      <w:pPr>
        <w:widowControl/>
        <w:spacing w:before="75" w:after="75"/>
        <w:ind w:firstLine="420"/>
        <w:jc w:val="left"/>
        <w:rPr>
          <w:rFonts w:ascii="宋体" w:hAnsi="宋体" w:cs="宋体"/>
          <w:color w:val="auto"/>
          <w:kern w:val="0"/>
          <w:sz w:val="24"/>
          <w:szCs w:val="24"/>
          <w:highlight w:val="none"/>
        </w:rPr>
      </w:pPr>
      <w:r>
        <w:rPr>
          <w:rFonts w:ascii="宋体" w:hAnsi="宋体" w:cs="宋体"/>
          <w:color w:val="auto"/>
          <w:kern w:val="0"/>
          <w:sz w:val="24"/>
          <w:szCs w:val="24"/>
          <w:highlight w:val="none"/>
        </w:rPr>
        <w:t>□现附上由</w:t>
      </w:r>
      <w:r>
        <w:rPr>
          <w:rFonts w:ascii="宋体" w:hAnsi="宋体" w:cs="宋体"/>
          <w:color w:val="auto"/>
          <w:kern w:val="0"/>
          <w:sz w:val="24"/>
          <w:szCs w:val="24"/>
          <w:highlight w:val="none"/>
          <w:u w:val="single"/>
        </w:rPr>
        <w:t>（填写“签发机关全称”）</w:t>
      </w:r>
      <w:r>
        <w:rPr>
          <w:rFonts w:ascii="宋体" w:hAnsi="宋体" w:cs="宋体"/>
          <w:color w:val="auto"/>
          <w:kern w:val="0"/>
          <w:sz w:val="24"/>
          <w:szCs w:val="24"/>
          <w:highlight w:val="none"/>
        </w:rPr>
        <w:t>签发的我方</w:t>
      </w:r>
      <w:r>
        <w:rPr>
          <w:rFonts w:ascii="宋体" w:hAnsi="宋体" w:cs="宋体"/>
          <w:color w:val="auto"/>
          <w:kern w:val="0"/>
          <w:sz w:val="24"/>
          <w:szCs w:val="24"/>
          <w:highlight w:val="none"/>
          <w:u w:val="single"/>
        </w:rPr>
        <w:t>（请填写自然人的身份证件名称）</w:t>
      </w:r>
      <w:r>
        <w:rPr>
          <w:rFonts w:ascii="宋体" w:hAnsi="宋体" w:cs="宋体"/>
          <w:color w:val="auto"/>
          <w:kern w:val="0"/>
          <w:sz w:val="24"/>
          <w:szCs w:val="24"/>
          <w:highlight w:val="none"/>
        </w:rPr>
        <w:t>复印件，该证明材料真实有效，否则我方负全部责任。</w:t>
      </w:r>
    </w:p>
    <w:p>
      <w:pPr>
        <w:widowControl/>
        <w:spacing w:before="75" w:after="75"/>
        <w:jc w:val="left"/>
        <w:rPr>
          <w:rFonts w:ascii="宋体" w:hAnsi="宋体" w:cs="宋体"/>
          <w:color w:val="auto"/>
          <w:kern w:val="0"/>
          <w:sz w:val="24"/>
          <w:szCs w:val="24"/>
          <w:highlight w:val="none"/>
        </w:rPr>
      </w:pPr>
      <w:r>
        <w:rPr>
          <w:rFonts w:ascii="宋体" w:hAnsi="宋体" w:cs="宋体"/>
          <w:color w:val="auto"/>
          <w:kern w:val="0"/>
          <w:sz w:val="24"/>
          <w:szCs w:val="24"/>
          <w:highlight w:val="none"/>
        </w:rPr>
        <w:t> </w:t>
      </w:r>
    </w:p>
    <w:p>
      <w:pPr>
        <w:widowControl/>
        <w:spacing w:before="75" w:after="75"/>
        <w:jc w:val="left"/>
        <w:rPr>
          <w:rFonts w:ascii="宋体" w:hAnsi="宋体" w:cs="宋体"/>
          <w:color w:val="auto"/>
          <w:kern w:val="0"/>
          <w:sz w:val="24"/>
          <w:szCs w:val="24"/>
          <w:highlight w:val="none"/>
        </w:rPr>
      </w:pPr>
      <w:r>
        <w:rPr>
          <w:rFonts w:hint="eastAsia" w:ascii="宋体" w:hAnsi="宋体" w:cs="宋体"/>
          <w:color w:val="auto"/>
          <w:kern w:val="0"/>
          <w:sz w:val="24"/>
          <w:szCs w:val="24"/>
          <w:highlight w:val="none"/>
        </w:rPr>
        <w:t>★</w:t>
      </w:r>
      <w:r>
        <w:rPr>
          <w:rFonts w:ascii="宋体" w:hAnsi="宋体" w:cs="宋体"/>
          <w:color w:val="auto"/>
          <w:kern w:val="0"/>
          <w:sz w:val="24"/>
          <w:szCs w:val="24"/>
          <w:highlight w:val="none"/>
        </w:rPr>
        <w:t>注意：</w:t>
      </w:r>
    </w:p>
    <w:p>
      <w:pPr>
        <w:widowControl/>
        <w:spacing w:before="75" w:after="75"/>
        <w:jc w:val="left"/>
        <w:rPr>
          <w:rFonts w:ascii="宋体" w:hAnsi="宋体" w:cs="宋体"/>
          <w:color w:val="auto"/>
          <w:kern w:val="0"/>
          <w:sz w:val="24"/>
          <w:szCs w:val="24"/>
          <w:highlight w:val="none"/>
        </w:rPr>
      </w:pPr>
      <w:r>
        <w:rPr>
          <w:rFonts w:ascii="宋体" w:hAnsi="宋体" w:cs="宋体"/>
          <w:color w:val="auto"/>
          <w:kern w:val="0"/>
          <w:sz w:val="24"/>
          <w:szCs w:val="24"/>
          <w:highlight w:val="none"/>
        </w:rPr>
        <w:t>1、请供应商根据实际情况填写，在相应的（）中打“√”并选择相应的“□”（若有）后，再按照本格式的要求提供相应证明材料的复印件。</w:t>
      </w:r>
    </w:p>
    <w:p>
      <w:pPr>
        <w:widowControl/>
        <w:spacing w:before="75" w:after="75"/>
        <w:jc w:val="left"/>
        <w:rPr>
          <w:rFonts w:ascii="宋体" w:hAnsi="宋体" w:cs="宋体"/>
          <w:color w:val="auto"/>
          <w:kern w:val="0"/>
          <w:sz w:val="24"/>
          <w:szCs w:val="24"/>
          <w:highlight w:val="none"/>
        </w:rPr>
      </w:pPr>
      <w:r>
        <w:rPr>
          <w:rFonts w:ascii="宋体" w:hAnsi="宋体" w:cs="宋体"/>
          <w:color w:val="auto"/>
          <w:kern w:val="0"/>
          <w:sz w:val="24"/>
          <w:szCs w:val="24"/>
          <w:highlight w:val="none"/>
        </w:rPr>
        <w:t>2、供应商为企业的，提供有效的营业执照复印件；供应商为事业单位的，提供有效的事业单位法人证书复印件；供应商为社会团体的，提供有效的社会团体法人登记证书复印件；供应商为合伙企业、个体工商户的，提供有效的营业执照复印件；供应商为非企业专业服务机构的，提供有效的执业许可证等证明材料复印件；供应商为自然人的，提供有效的自然人身份证件复印件；其他供应商应按照有关法律、法规和规章规定，提供有效的相应具体证照复印件。</w:t>
      </w:r>
    </w:p>
    <w:p>
      <w:pPr>
        <w:widowControl/>
        <w:spacing w:before="75" w:after="75"/>
        <w:jc w:val="left"/>
        <w:rPr>
          <w:rFonts w:ascii="宋体" w:hAnsi="宋体" w:cs="宋体"/>
          <w:color w:val="auto"/>
          <w:kern w:val="0"/>
          <w:sz w:val="24"/>
          <w:szCs w:val="24"/>
          <w:highlight w:val="none"/>
        </w:rPr>
      </w:pPr>
      <w:r>
        <w:rPr>
          <w:rFonts w:ascii="宋体" w:hAnsi="宋体" w:cs="宋体"/>
          <w:color w:val="auto"/>
          <w:kern w:val="0"/>
          <w:sz w:val="24"/>
          <w:szCs w:val="24"/>
          <w:highlight w:val="none"/>
        </w:rPr>
        <w:t>3、供应商提供的相应证明材料复印件均应符合：内容完整、清晰、整洁，并由供应商加盖其单位公章。</w:t>
      </w:r>
    </w:p>
    <w:p>
      <w:pPr>
        <w:widowControl/>
        <w:spacing w:before="75" w:after="75"/>
        <w:jc w:val="left"/>
        <w:rPr>
          <w:rFonts w:ascii="宋体" w:hAnsi="宋体" w:cs="宋体"/>
          <w:color w:val="auto"/>
          <w:kern w:val="0"/>
          <w:sz w:val="24"/>
          <w:szCs w:val="24"/>
          <w:highlight w:val="none"/>
        </w:rPr>
      </w:pPr>
      <w:r>
        <w:rPr>
          <w:rFonts w:ascii="宋体" w:hAnsi="宋体" w:cs="宋体"/>
          <w:color w:val="auto"/>
          <w:kern w:val="0"/>
          <w:sz w:val="24"/>
          <w:szCs w:val="24"/>
          <w:highlight w:val="none"/>
        </w:rPr>
        <w:t>4、对于接受联合体形式的磋商且供应商是联合体的，则联合体各成员都应当提交本资格证明文件。</w:t>
      </w:r>
    </w:p>
    <w:p>
      <w:pPr>
        <w:widowControl/>
        <w:spacing w:before="75" w:after="75"/>
        <w:jc w:val="left"/>
        <w:rPr>
          <w:rFonts w:ascii="宋体" w:hAnsi="宋体" w:cs="宋体"/>
          <w:color w:val="auto"/>
          <w:kern w:val="0"/>
          <w:sz w:val="24"/>
          <w:szCs w:val="24"/>
          <w:highlight w:val="none"/>
        </w:rPr>
      </w:pPr>
      <w:r>
        <w:rPr>
          <w:rFonts w:ascii="宋体" w:hAnsi="宋体" w:cs="宋体"/>
          <w:color w:val="auto"/>
          <w:kern w:val="0"/>
          <w:sz w:val="24"/>
          <w:szCs w:val="24"/>
          <w:highlight w:val="none"/>
        </w:rPr>
        <w:t> </w:t>
      </w:r>
    </w:p>
    <w:p>
      <w:pPr>
        <w:widowControl/>
        <w:spacing w:before="75" w:after="75" w:line="435" w:lineRule="atLeast"/>
        <w:rPr>
          <w:rFonts w:ascii="宋体" w:hAnsi="宋体" w:cs="宋体"/>
          <w:color w:val="auto"/>
          <w:kern w:val="0"/>
          <w:sz w:val="24"/>
          <w:szCs w:val="24"/>
          <w:highlight w:val="none"/>
        </w:rPr>
      </w:pPr>
      <w:r>
        <w:rPr>
          <w:rFonts w:ascii="宋体" w:hAnsi="宋体" w:cs="宋体"/>
          <w:color w:val="auto"/>
          <w:kern w:val="0"/>
          <w:sz w:val="24"/>
          <w:szCs w:val="24"/>
          <w:highlight w:val="none"/>
        </w:rPr>
        <w:t>供应商代表：</w:t>
      </w:r>
      <w:r>
        <w:rPr>
          <w:rFonts w:ascii="宋体" w:hAnsi="宋体" w:cs="宋体"/>
          <w:color w:val="auto"/>
          <w:kern w:val="0"/>
          <w:sz w:val="24"/>
          <w:szCs w:val="24"/>
          <w:highlight w:val="none"/>
          <w:u w:val="single"/>
        </w:rPr>
        <w:t>             （签字） </w:t>
      </w:r>
    </w:p>
    <w:p>
      <w:pPr>
        <w:widowControl/>
        <w:spacing w:before="75" w:after="75" w:line="435" w:lineRule="atLeast"/>
        <w:rPr>
          <w:rFonts w:ascii="宋体" w:hAnsi="宋体" w:cs="宋体"/>
          <w:color w:val="auto"/>
          <w:kern w:val="0"/>
          <w:sz w:val="24"/>
          <w:szCs w:val="24"/>
          <w:highlight w:val="none"/>
        </w:rPr>
      </w:pPr>
      <w:r>
        <w:rPr>
          <w:rFonts w:ascii="宋体" w:hAnsi="宋体" w:cs="宋体"/>
          <w:color w:val="auto"/>
          <w:kern w:val="0"/>
          <w:sz w:val="24"/>
          <w:szCs w:val="24"/>
          <w:highlight w:val="none"/>
        </w:rPr>
        <w:t>供应商名称：</w:t>
      </w:r>
      <w:r>
        <w:rPr>
          <w:rFonts w:ascii="宋体" w:hAnsi="宋体" w:cs="宋体"/>
          <w:color w:val="auto"/>
          <w:kern w:val="0"/>
          <w:sz w:val="24"/>
          <w:szCs w:val="24"/>
          <w:highlight w:val="none"/>
          <w:u w:val="single"/>
        </w:rPr>
        <w:t>         （全称并加盖公章）              </w:t>
      </w:r>
    </w:p>
    <w:p>
      <w:pPr>
        <w:widowControl/>
        <w:spacing w:before="75" w:after="75" w:line="435" w:lineRule="atLeast"/>
        <w:jc w:val="left"/>
        <w:rPr>
          <w:rFonts w:ascii="宋体" w:hAnsi="宋体" w:cs="宋体"/>
          <w:color w:val="auto"/>
          <w:kern w:val="0"/>
          <w:sz w:val="24"/>
          <w:szCs w:val="24"/>
          <w:highlight w:val="none"/>
        </w:rPr>
      </w:pPr>
      <w:r>
        <w:rPr>
          <w:rFonts w:ascii="宋体" w:hAnsi="宋体" w:cs="宋体"/>
          <w:color w:val="auto"/>
          <w:kern w:val="0"/>
          <w:sz w:val="24"/>
          <w:szCs w:val="24"/>
          <w:highlight w:val="none"/>
        </w:rPr>
        <w:t>日  期： </w:t>
      </w:r>
      <w:r>
        <w:rPr>
          <w:rFonts w:ascii="宋体" w:hAnsi="宋体" w:cs="宋体"/>
          <w:color w:val="auto"/>
          <w:kern w:val="0"/>
          <w:sz w:val="24"/>
          <w:szCs w:val="24"/>
          <w:highlight w:val="none"/>
          <w:u w:val="single"/>
        </w:rPr>
        <w:t>    </w:t>
      </w:r>
      <w:r>
        <w:rPr>
          <w:rFonts w:ascii="宋体" w:hAnsi="宋体" w:cs="宋体"/>
          <w:color w:val="auto"/>
          <w:kern w:val="0"/>
          <w:sz w:val="24"/>
          <w:szCs w:val="24"/>
          <w:highlight w:val="none"/>
        </w:rPr>
        <w:t>年 </w:t>
      </w:r>
      <w:r>
        <w:rPr>
          <w:rFonts w:ascii="宋体" w:hAnsi="宋体" w:cs="宋体"/>
          <w:color w:val="auto"/>
          <w:kern w:val="0"/>
          <w:sz w:val="24"/>
          <w:szCs w:val="24"/>
          <w:highlight w:val="none"/>
          <w:u w:val="single"/>
        </w:rPr>
        <w:t>   </w:t>
      </w:r>
      <w:r>
        <w:rPr>
          <w:rFonts w:ascii="宋体" w:hAnsi="宋体" w:cs="宋体"/>
          <w:color w:val="auto"/>
          <w:kern w:val="0"/>
          <w:sz w:val="24"/>
          <w:szCs w:val="24"/>
          <w:highlight w:val="none"/>
        </w:rPr>
        <w:t>月 </w:t>
      </w:r>
      <w:r>
        <w:rPr>
          <w:rFonts w:ascii="宋体" w:hAnsi="宋体" w:cs="宋体"/>
          <w:color w:val="auto"/>
          <w:kern w:val="0"/>
          <w:sz w:val="24"/>
          <w:szCs w:val="24"/>
          <w:highlight w:val="none"/>
          <w:u w:val="single"/>
        </w:rPr>
        <w:t>   </w:t>
      </w:r>
      <w:r>
        <w:rPr>
          <w:rFonts w:ascii="宋体" w:hAnsi="宋体" w:cs="宋体"/>
          <w:color w:val="auto"/>
          <w:kern w:val="0"/>
          <w:sz w:val="24"/>
          <w:szCs w:val="24"/>
          <w:highlight w:val="none"/>
        </w:rPr>
        <w:t>日</w:t>
      </w:r>
    </w:p>
    <w:p>
      <w:pPr>
        <w:widowControl/>
        <w:spacing w:before="75" w:after="75" w:line="435" w:lineRule="atLeast"/>
        <w:jc w:val="left"/>
        <w:rPr>
          <w:rFonts w:ascii="宋体" w:hAnsi="宋体" w:cs="宋体"/>
          <w:color w:val="auto"/>
          <w:kern w:val="0"/>
          <w:sz w:val="24"/>
          <w:szCs w:val="24"/>
          <w:highlight w:val="none"/>
        </w:rPr>
      </w:pPr>
      <w:r>
        <w:rPr>
          <w:rFonts w:ascii="宋体" w:hAnsi="宋体" w:cs="宋体"/>
          <w:color w:val="auto"/>
          <w:kern w:val="0"/>
          <w:sz w:val="24"/>
          <w:szCs w:val="24"/>
          <w:highlight w:val="none"/>
        </w:rPr>
        <w:t> </w:t>
      </w:r>
    </w:p>
    <w:p>
      <w:pPr>
        <w:widowControl/>
        <w:spacing w:before="75" w:after="75" w:line="435" w:lineRule="atLeast"/>
        <w:jc w:val="left"/>
        <w:rPr>
          <w:rFonts w:ascii="宋体" w:hAnsi="宋体" w:cs="宋体"/>
          <w:color w:val="auto"/>
          <w:kern w:val="0"/>
          <w:sz w:val="24"/>
          <w:szCs w:val="24"/>
          <w:highlight w:val="none"/>
        </w:rPr>
      </w:pPr>
      <w:r>
        <w:rPr>
          <w:rFonts w:ascii="宋体" w:hAnsi="宋体" w:cs="宋体"/>
          <w:color w:val="auto"/>
          <w:kern w:val="0"/>
          <w:sz w:val="24"/>
          <w:szCs w:val="24"/>
          <w:highlight w:val="none"/>
        </w:rPr>
        <w:t> </w:t>
      </w:r>
    </w:p>
    <w:p>
      <w:pPr>
        <w:widowControl/>
        <w:spacing w:before="75" w:after="75" w:line="435" w:lineRule="atLeast"/>
        <w:jc w:val="left"/>
        <w:rPr>
          <w:rFonts w:ascii="宋体" w:hAnsi="宋体" w:cs="宋体"/>
          <w:color w:val="auto"/>
          <w:kern w:val="0"/>
          <w:sz w:val="24"/>
          <w:szCs w:val="24"/>
          <w:highlight w:val="none"/>
        </w:rPr>
      </w:pPr>
    </w:p>
    <w:p>
      <w:pPr>
        <w:widowControl/>
        <w:spacing w:before="75" w:after="75" w:line="435" w:lineRule="atLeast"/>
        <w:jc w:val="left"/>
        <w:rPr>
          <w:rFonts w:ascii="宋体" w:hAnsi="宋体" w:cs="宋体"/>
          <w:color w:val="auto"/>
          <w:kern w:val="0"/>
          <w:sz w:val="24"/>
          <w:szCs w:val="24"/>
          <w:highlight w:val="none"/>
        </w:rPr>
      </w:pPr>
    </w:p>
    <w:p>
      <w:pPr>
        <w:widowControl/>
        <w:spacing w:before="75" w:after="75" w:line="435" w:lineRule="atLeast"/>
        <w:jc w:val="left"/>
        <w:rPr>
          <w:rFonts w:ascii="宋体" w:hAnsi="宋体" w:cs="宋体"/>
          <w:color w:val="auto"/>
          <w:kern w:val="0"/>
          <w:sz w:val="24"/>
          <w:szCs w:val="24"/>
          <w:highlight w:val="none"/>
        </w:rPr>
      </w:pPr>
    </w:p>
    <w:p>
      <w:pPr>
        <w:widowControl/>
        <w:spacing w:before="75" w:after="75" w:line="435" w:lineRule="atLeast"/>
        <w:jc w:val="left"/>
        <w:rPr>
          <w:rFonts w:ascii="宋体" w:hAnsi="宋体" w:cs="宋体"/>
          <w:color w:val="auto"/>
          <w:kern w:val="0"/>
          <w:sz w:val="24"/>
          <w:szCs w:val="24"/>
          <w:highlight w:val="none"/>
        </w:rPr>
      </w:pPr>
      <w:r>
        <w:rPr>
          <w:rFonts w:ascii="宋体" w:hAnsi="宋体" w:cs="宋体"/>
          <w:color w:val="auto"/>
          <w:kern w:val="0"/>
          <w:sz w:val="24"/>
          <w:szCs w:val="24"/>
          <w:highlight w:val="none"/>
        </w:rPr>
        <w:t>附件3-5             </w:t>
      </w:r>
      <w:r>
        <w:rPr>
          <w:rFonts w:ascii="宋体" w:hAnsi="宋体" w:cs="宋体"/>
          <w:b/>
          <w:bCs/>
          <w:color w:val="auto"/>
          <w:kern w:val="0"/>
          <w:sz w:val="24"/>
          <w:szCs w:val="24"/>
          <w:highlight w:val="none"/>
        </w:rPr>
        <w:t>财务状况报告</w:t>
      </w:r>
    </w:p>
    <w:p>
      <w:pPr>
        <w:widowControl/>
        <w:spacing w:before="75" w:after="75" w:line="435" w:lineRule="atLeast"/>
        <w:jc w:val="left"/>
        <w:rPr>
          <w:rFonts w:ascii="宋体" w:hAnsi="宋体" w:cs="宋体"/>
          <w:color w:val="auto"/>
          <w:kern w:val="0"/>
          <w:sz w:val="24"/>
          <w:szCs w:val="24"/>
          <w:highlight w:val="none"/>
        </w:rPr>
      </w:pPr>
      <w:r>
        <w:rPr>
          <w:rFonts w:ascii="宋体" w:hAnsi="宋体" w:cs="宋体"/>
          <w:color w:val="auto"/>
          <w:kern w:val="0"/>
          <w:sz w:val="24"/>
          <w:szCs w:val="24"/>
          <w:highlight w:val="none"/>
        </w:rPr>
        <w:t> </w:t>
      </w:r>
    </w:p>
    <w:p>
      <w:pPr>
        <w:widowControl/>
        <w:spacing w:before="75" w:after="75" w:line="435" w:lineRule="atLeast"/>
        <w:rPr>
          <w:rFonts w:ascii="宋体" w:hAnsi="宋体" w:cs="宋体"/>
          <w:color w:val="auto"/>
          <w:kern w:val="0"/>
          <w:sz w:val="24"/>
          <w:szCs w:val="24"/>
          <w:highlight w:val="none"/>
        </w:rPr>
      </w:pPr>
      <w:r>
        <w:rPr>
          <w:rFonts w:ascii="宋体" w:hAnsi="宋体" w:cs="宋体"/>
          <w:color w:val="auto"/>
          <w:kern w:val="0"/>
          <w:sz w:val="24"/>
          <w:szCs w:val="24"/>
          <w:highlight w:val="none"/>
        </w:rPr>
        <w:t>致：</w:t>
      </w:r>
      <w:r>
        <w:rPr>
          <w:rFonts w:ascii="宋体" w:hAnsi="宋体" w:cs="宋体"/>
          <w:color w:val="auto"/>
          <w:kern w:val="0"/>
          <w:sz w:val="24"/>
          <w:szCs w:val="24"/>
          <w:highlight w:val="none"/>
          <w:u w:val="single"/>
        </w:rPr>
        <w:t>     (采购人或采购代理机构</w:t>
      </w:r>
      <w:r>
        <w:rPr>
          <w:rFonts w:cs="宋体"/>
          <w:color w:val="auto"/>
          <w:kern w:val="0"/>
          <w:sz w:val="24"/>
          <w:szCs w:val="24"/>
          <w:highlight w:val="none"/>
          <w:u w:val="single"/>
        </w:rPr>
        <w:t>)      </w:t>
      </w:r>
      <w:r>
        <w:rPr>
          <w:rFonts w:ascii="宋体" w:hAnsi="宋体" w:cs="宋体"/>
          <w:color w:val="auto"/>
          <w:kern w:val="0"/>
          <w:sz w:val="24"/>
          <w:szCs w:val="24"/>
          <w:highlight w:val="none"/>
          <w:u w:val="single"/>
        </w:rPr>
        <w:t>   </w:t>
      </w:r>
    </w:p>
    <w:p>
      <w:pPr>
        <w:widowControl/>
        <w:spacing w:before="75" w:after="75" w:line="435" w:lineRule="atLeast"/>
        <w:ind w:firstLine="480"/>
        <w:rPr>
          <w:rFonts w:ascii="宋体" w:hAnsi="宋体" w:cs="宋体"/>
          <w:color w:val="auto"/>
          <w:kern w:val="0"/>
          <w:sz w:val="24"/>
          <w:szCs w:val="24"/>
          <w:highlight w:val="none"/>
        </w:rPr>
      </w:pPr>
      <w:r>
        <w:rPr>
          <w:rFonts w:ascii="宋体" w:hAnsi="宋体" w:cs="宋体"/>
          <w:color w:val="auto"/>
          <w:kern w:val="0"/>
          <w:sz w:val="24"/>
          <w:szCs w:val="24"/>
          <w:highlight w:val="none"/>
        </w:rPr>
        <w:t>（ ）供应商提供财务报告的</w:t>
      </w:r>
    </w:p>
    <w:p>
      <w:pPr>
        <w:widowControl/>
        <w:spacing w:before="75" w:after="75" w:line="435" w:lineRule="atLeast"/>
        <w:ind w:firstLine="480"/>
        <w:rPr>
          <w:rFonts w:ascii="宋体" w:hAnsi="宋体" w:cs="宋体"/>
          <w:color w:val="auto"/>
          <w:kern w:val="0"/>
          <w:sz w:val="24"/>
          <w:szCs w:val="24"/>
          <w:highlight w:val="none"/>
        </w:rPr>
      </w:pPr>
      <w:r>
        <w:rPr>
          <w:rFonts w:ascii="宋体" w:hAnsi="宋体" w:cs="宋体"/>
          <w:color w:val="auto"/>
          <w:kern w:val="0"/>
          <w:sz w:val="24"/>
          <w:szCs w:val="24"/>
          <w:highlight w:val="none"/>
        </w:rPr>
        <w:t>□企业适用：现附上我方</w:t>
      </w:r>
      <w:r>
        <w:rPr>
          <w:rFonts w:ascii="宋体" w:hAnsi="宋体" w:cs="宋体"/>
          <w:color w:val="auto"/>
          <w:kern w:val="0"/>
          <w:sz w:val="24"/>
          <w:szCs w:val="24"/>
          <w:highlight w:val="none"/>
          <w:u w:val="single"/>
        </w:rPr>
        <w:t>（填写“具体的年度、或半年度、或季度”）</w:t>
      </w:r>
      <w:r>
        <w:rPr>
          <w:rFonts w:ascii="宋体" w:hAnsi="宋体" w:cs="宋体"/>
          <w:color w:val="auto"/>
          <w:kern w:val="0"/>
          <w:sz w:val="24"/>
          <w:szCs w:val="24"/>
          <w:highlight w:val="none"/>
        </w:rPr>
        <w:t>财务报告复印件，包括资产负债表、利润表、现金流量表、所有者权益变动表及其附注（若有），上述证明材料真实有效，否则我方负全部责任。</w:t>
      </w:r>
    </w:p>
    <w:p>
      <w:pPr>
        <w:widowControl/>
        <w:spacing w:before="75" w:after="75" w:line="435" w:lineRule="atLeast"/>
        <w:ind w:firstLine="480"/>
        <w:rPr>
          <w:rFonts w:ascii="宋体" w:hAnsi="宋体" w:cs="宋体"/>
          <w:color w:val="auto"/>
          <w:kern w:val="0"/>
          <w:sz w:val="24"/>
          <w:szCs w:val="24"/>
          <w:highlight w:val="none"/>
        </w:rPr>
      </w:pPr>
      <w:r>
        <w:rPr>
          <w:rFonts w:ascii="宋体" w:hAnsi="宋体" w:cs="宋体"/>
          <w:color w:val="auto"/>
          <w:kern w:val="0"/>
          <w:sz w:val="24"/>
          <w:szCs w:val="24"/>
          <w:highlight w:val="none"/>
        </w:rPr>
        <w:t>□事业单位适用：现附上我方</w:t>
      </w:r>
      <w:r>
        <w:rPr>
          <w:rFonts w:ascii="宋体" w:hAnsi="宋体" w:cs="宋体"/>
          <w:color w:val="auto"/>
          <w:kern w:val="0"/>
          <w:sz w:val="24"/>
          <w:szCs w:val="24"/>
          <w:highlight w:val="none"/>
          <w:u w:val="single"/>
        </w:rPr>
        <w:t>（填写“具体的年度、或半年度、或季度”）</w:t>
      </w:r>
      <w:r>
        <w:rPr>
          <w:rFonts w:ascii="宋体" w:hAnsi="宋体" w:cs="宋体"/>
          <w:color w:val="auto"/>
          <w:kern w:val="0"/>
          <w:sz w:val="24"/>
          <w:szCs w:val="24"/>
          <w:highlight w:val="none"/>
        </w:rPr>
        <w:t>财务报告复印件，包括资产负债表、收入支出表或收入费用表、财政补助收入支出表（若有），上述证明材料真实有效，否则我方负全部责任。</w:t>
      </w:r>
    </w:p>
    <w:p>
      <w:pPr>
        <w:widowControl/>
        <w:spacing w:before="75" w:after="75" w:line="435" w:lineRule="atLeast"/>
        <w:ind w:firstLine="480"/>
        <w:rPr>
          <w:rFonts w:ascii="宋体" w:hAnsi="宋体" w:cs="宋体"/>
          <w:color w:val="auto"/>
          <w:kern w:val="0"/>
          <w:sz w:val="24"/>
          <w:szCs w:val="24"/>
          <w:highlight w:val="none"/>
        </w:rPr>
      </w:pPr>
      <w:r>
        <w:rPr>
          <w:rFonts w:ascii="宋体" w:hAnsi="宋体" w:cs="宋体"/>
          <w:color w:val="auto"/>
          <w:kern w:val="0"/>
          <w:sz w:val="24"/>
          <w:szCs w:val="24"/>
          <w:highlight w:val="none"/>
        </w:rPr>
        <w:t>□社会团体适用：现附上我方</w:t>
      </w:r>
      <w:r>
        <w:rPr>
          <w:rFonts w:ascii="宋体" w:hAnsi="宋体" w:cs="宋体"/>
          <w:color w:val="auto"/>
          <w:kern w:val="0"/>
          <w:sz w:val="24"/>
          <w:szCs w:val="24"/>
          <w:highlight w:val="none"/>
          <w:u w:val="single"/>
        </w:rPr>
        <w:t>（填写“具体的年度、或半年度、或季度”）</w:t>
      </w:r>
      <w:r>
        <w:rPr>
          <w:rFonts w:ascii="宋体" w:hAnsi="宋体" w:cs="宋体"/>
          <w:color w:val="auto"/>
          <w:kern w:val="0"/>
          <w:sz w:val="24"/>
          <w:szCs w:val="24"/>
          <w:highlight w:val="none"/>
        </w:rPr>
        <w:t>财务报告复印件，包括资产负债表、业务活动表、现金流量表，上述证明材料真实有效，否则我方负全部责任。</w:t>
      </w:r>
    </w:p>
    <w:p>
      <w:pPr>
        <w:widowControl/>
        <w:spacing w:before="75" w:after="75" w:line="435" w:lineRule="atLeast"/>
        <w:ind w:firstLine="480"/>
        <w:rPr>
          <w:rFonts w:ascii="宋体" w:hAnsi="宋体" w:cs="宋体"/>
          <w:color w:val="auto"/>
          <w:kern w:val="0"/>
          <w:sz w:val="24"/>
          <w:szCs w:val="24"/>
          <w:highlight w:val="none"/>
        </w:rPr>
      </w:pPr>
      <w:r>
        <w:rPr>
          <w:rFonts w:ascii="宋体" w:hAnsi="宋体" w:cs="宋体"/>
          <w:color w:val="auto"/>
          <w:kern w:val="0"/>
          <w:sz w:val="24"/>
          <w:szCs w:val="24"/>
          <w:highlight w:val="none"/>
        </w:rPr>
        <w:t>（ ）供应商提供资信证明的</w:t>
      </w:r>
    </w:p>
    <w:p>
      <w:pPr>
        <w:widowControl/>
        <w:spacing w:before="75" w:after="75" w:line="435" w:lineRule="atLeast"/>
        <w:ind w:firstLine="480"/>
        <w:rPr>
          <w:rFonts w:ascii="宋体" w:hAnsi="宋体" w:cs="宋体"/>
          <w:color w:val="auto"/>
          <w:kern w:val="0"/>
          <w:sz w:val="24"/>
          <w:szCs w:val="24"/>
          <w:highlight w:val="none"/>
        </w:rPr>
      </w:pPr>
      <w:r>
        <w:rPr>
          <w:rFonts w:ascii="宋体" w:hAnsi="宋体" w:cs="宋体"/>
          <w:color w:val="auto"/>
          <w:kern w:val="0"/>
          <w:sz w:val="24"/>
          <w:szCs w:val="24"/>
          <w:highlight w:val="none"/>
        </w:rPr>
        <w:t>□非自然人适用：现附上我方银行：</w:t>
      </w:r>
      <w:r>
        <w:rPr>
          <w:rFonts w:ascii="宋体" w:hAnsi="宋体" w:cs="宋体"/>
          <w:color w:val="auto"/>
          <w:kern w:val="0"/>
          <w:sz w:val="24"/>
          <w:szCs w:val="24"/>
          <w:highlight w:val="none"/>
          <w:u w:val="single"/>
        </w:rPr>
        <w:t>（填写“开户银行全称”）</w:t>
      </w:r>
      <w:r>
        <w:rPr>
          <w:rFonts w:ascii="宋体" w:hAnsi="宋体" w:cs="宋体"/>
          <w:color w:val="auto"/>
          <w:kern w:val="0"/>
          <w:sz w:val="24"/>
          <w:szCs w:val="24"/>
          <w:highlight w:val="none"/>
        </w:rPr>
        <w:t>出具的资信证明复印件，上述证明材料真实有效，否则我方负全部责任。</w:t>
      </w:r>
    </w:p>
    <w:p>
      <w:pPr>
        <w:widowControl/>
        <w:spacing w:before="75" w:after="75" w:line="435" w:lineRule="atLeast"/>
        <w:ind w:firstLine="480"/>
        <w:rPr>
          <w:rFonts w:ascii="宋体" w:hAnsi="宋体" w:cs="宋体"/>
          <w:color w:val="auto"/>
          <w:kern w:val="0"/>
          <w:sz w:val="24"/>
          <w:szCs w:val="24"/>
          <w:highlight w:val="none"/>
        </w:rPr>
      </w:pPr>
      <w:r>
        <w:rPr>
          <w:rFonts w:ascii="宋体" w:hAnsi="宋体" w:cs="宋体"/>
          <w:color w:val="auto"/>
          <w:kern w:val="0"/>
          <w:sz w:val="24"/>
          <w:szCs w:val="24"/>
          <w:highlight w:val="none"/>
        </w:rPr>
        <w:t>□自然人适用：现附上我方银行：</w:t>
      </w:r>
      <w:r>
        <w:rPr>
          <w:rFonts w:ascii="宋体" w:hAnsi="宋体" w:cs="宋体"/>
          <w:color w:val="auto"/>
          <w:kern w:val="0"/>
          <w:sz w:val="24"/>
          <w:szCs w:val="24"/>
          <w:highlight w:val="none"/>
          <w:u w:val="single"/>
        </w:rPr>
        <w:t>（填写自然人的“个人账户的开户银行全称”）</w:t>
      </w:r>
      <w:r>
        <w:rPr>
          <w:rFonts w:ascii="宋体" w:hAnsi="宋体" w:cs="宋体"/>
          <w:color w:val="auto"/>
          <w:kern w:val="0"/>
          <w:sz w:val="24"/>
          <w:szCs w:val="24"/>
          <w:highlight w:val="none"/>
        </w:rPr>
        <w:t>出具的资信证明复印件，上述证明材料真实有效，否则我方负全部责任。</w:t>
      </w:r>
    </w:p>
    <w:p>
      <w:pPr>
        <w:widowControl/>
        <w:spacing w:before="75" w:after="75" w:line="435" w:lineRule="atLeast"/>
        <w:ind w:firstLine="480"/>
        <w:rPr>
          <w:rFonts w:ascii="宋体" w:hAnsi="宋体" w:cs="宋体"/>
          <w:color w:val="auto"/>
          <w:kern w:val="0"/>
          <w:sz w:val="24"/>
          <w:szCs w:val="24"/>
          <w:highlight w:val="none"/>
        </w:rPr>
      </w:pPr>
      <w:r>
        <w:rPr>
          <w:rFonts w:ascii="宋体" w:hAnsi="宋体" w:cs="宋体"/>
          <w:color w:val="auto"/>
          <w:kern w:val="0"/>
          <w:sz w:val="24"/>
          <w:szCs w:val="24"/>
          <w:highlight w:val="none"/>
        </w:rPr>
        <w:t>（ ）供应商提供投标担保函的</w:t>
      </w:r>
    </w:p>
    <w:p>
      <w:pPr>
        <w:widowControl/>
        <w:spacing w:before="75" w:after="75" w:line="435" w:lineRule="atLeast"/>
        <w:ind w:firstLine="480"/>
        <w:rPr>
          <w:rFonts w:ascii="宋体" w:hAnsi="宋体" w:cs="宋体"/>
          <w:color w:val="auto"/>
          <w:kern w:val="0"/>
          <w:sz w:val="24"/>
          <w:szCs w:val="24"/>
          <w:highlight w:val="none"/>
        </w:rPr>
      </w:pPr>
      <w:r>
        <w:rPr>
          <w:rFonts w:ascii="宋体" w:hAnsi="宋体" w:cs="宋体"/>
          <w:color w:val="auto"/>
          <w:kern w:val="0"/>
          <w:sz w:val="24"/>
          <w:szCs w:val="24"/>
          <w:highlight w:val="none"/>
        </w:rPr>
        <w:t>现附上由财政部门认可的政府采购专业担保机构：</w:t>
      </w:r>
      <w:r>
        <w:rPr>
          <w:rFonts w:ascii="宋体" w:hAnsi="宋体" w:cs="宋体"/>
          <w:color w:val="auto"/>
          <w:kern w:val="0"/>
          <w:sz w:val="24"/>
          <w:szCs w:val="24"/>
          <w:highlight w:val="none"/>
          <w:u w:val="single"/>
        </w:rPr>
        <w:t>（填写“担保机构全称”）</w:t>
      </w:r>
      <w:r>
        <w:rPr>
          <w:rFonts w:ascii="宋体" w:hAnsi="宋体" w:cs="宋体"/>
          <w:color w:val="auto"/>
          <w:kern w:val="0"/>
          <w:sz w:val="24"/>
          <w:szCs w:val="24"/>
          <w:highlight w:val="none"/>
        </w:rPr>
        <w:t>出具的投标担保函复印件，上述证明材料真实有效，否则我方负全部责任。</w:t>
      </w:r>
    </w:p>
    <w:p>
      <w:pPr>
        <w:widowControl/>
        <w:spacing w:before="75" w:after="75"/>
        <w:jc w:val="left"/>
        <w:rPr>
          <w:rFonts w:ascii="宋体" w:hAnsi="宋体" w:cs="宋体"/>
          <w:color w:val="auto"/>
          <w:kern w:val="0"/>
          <w:sz w:val="24"/>
          <w:szCs w:val="24"/>
          <w:highlight w:val="none"/>
        </w:rPr>
      </w:pPr>
      <w:r>
        <w:rPr>
          <w:rFonts w:ascii="宋体" w:hAnsi="宋体" w:cs="宋体"/>
          <w:b/>
          <w:bCs/>
          <w:color w:val="auto"/>
          <w:kern w:val="0"/>
          <w:sz w:val="24"/>
          <w:szCs w:val="24"/>
          <w:highlight w:val="none"/>
        </w:rPr>
        <w:t> </w:t>
      </w:r>
    </w:p>
    <w:p>
      <w:pPr>
        <w:widowControl/>
        <w:spacing w:before="75" w:after="75"/>
        <w:jc w:val="left"/>
        <w:rPr>
          <w:rFonts w:ascii="宋体" w:hAnsi="宋体" w:cs="宋体"/>
          <w:color w:val="auto"/>
          <w:kern w:val="0"/>
          <w:sz w:val="24"/>
          <w:szCs w:val="24"/>
          <w:highlight w:val="none"/>
        </w:rPr>
      </w:pPr>
      <w:r>
        <w:rPr>
          <w:rFonts w:hint="eastAsia" w:ascii="宋体" w:hAnsi="宋体" w:cs="宋体"/>
          <w:color w:val="auto"/>
          <w:kern w:val="0"/>
          <w:szCs w:val="21"/>
          <w:highlight w:val="none"/>
        </w:rPr>
        <w:t>★</w:t>
      </w:r>
      <w:r>
        <w:rPr>
          <w:rFonts w:ascii="宋体" w:hAnsi="宋体" w:cs="宋体"/>
          <w:color w:val="auto"/>
          <w:kern w:val="0"/>
          <w:szCs w:val="21"/>
          <w:highlight w:val="none"/>
        </w:rPr>
        <w:t>注意事项：</w:t>
      </w:r>
    </w:p>
    <w:p>
      <w:pPr>
        <w:widowControl/>
        <w:spacing w:before="75" w:after="75"/>
        <w:ind w:firstLine="420"/>
        <w:jc w:val="left"/>
        <w:rPr>
          <w:rFonts w:ascii="宋体" w:hAnsi="宋体" w:cs="宋体"/>
          <w:color w:val="auto"/>
          <w:kern w:val="0"/>
          <w:sz w:val="24"/>
          <w:szCs w:val="24"/>
          <w:highlight w:val="none"/>
        </w:rPr>
      </w:pPr>
      <w:r>
        <w:rPr>
          <w:rFonts w:ascii="宋体" w:hAnsi="宋体" w:cs="宋体"/>
          <w:color w:val="auto"/>
          <w:kern w:val="0"/>
          <w:sz w:val="24"/>
          <w:szCs w:val="24"/>
          <w:highlight w:val="none"/>
        </w:rPr>
        <w:t>1、上文提供财务报告、资信证明、担保函共三大类型，请供应商按照自身实际情况编制填写，在其中相应的（）中打“√”并选择相应的“□”（若有）后，再按照本格式的要求提供相应证明材料的复印件即可。即供应商符合上述三大类型其中一种，并按要求提供相应证明资料即为满足。</w:t>
      </w:r>
    </w:p>
    <w:p>
      <w:pPr>
        <w:widowControl/>
        <w:spacing w:before="75" w:after="75"/>
        <w:ind w:firstLine="420"/>
        <w:jc w:val="left"/>
        <w:rPr>
          <w:rFonts w:ascii="宋体" w:hAnsi="宋体" w:cs="宋体"/>
          <w:color w:val="auto"/>
          <w:kern w:val="0"/>
          <w:sz w:val="24"/>
          <w:szCs w:val="24"/>
          <w:highlight w:val="none"/>
        </w:rPr>
      </w:pPr>
      <w:r>
        <w:rPr>
          <w:rFonts w:ascii="宋体" w:hAnsi="宋体" w:cs="宋体"/>
          <w:color w:val="auto"/>
          <w:kern w:val="0"/>
          <w:sz w:val="24"/>
          <w:szCs w:val="24"/>
          <w:highlight w:val="none"/>
        </w:rPr>
        <w:t>2、供应商提供的财务报告复印件（成立年限按照首次响应文件递交截止时间推算）应符合下列规定：</w:t>
      </w:r>
    </w:p>
    <w:p>
      <w:pPr>
        <w:widowControl/>
        <w:spacing w:before="75" w:after="75"/>
        <w:ind w:firstLine="420"/>
        <w:jc w:val="left"/>
        <w:rPr>
          <w:rFonts w:ascii="宋体" w:hAnsi="宋体" w:cs="宋体"/>
          <w:color w:val="auto"/>
          <w:kern w:val="0"/>
          <w:sz w:val="24"/>
          <w:szCs w:val="24"/>
          <w:highlight w:val="none"/>
        </w:rPr>
      </w:pPr>
      <w:r>
        <w:rPr>
          <w:rFonts w:ascii="宋体" w:hAnsi="宋体" w:cs="宋体"/>
          <w:color w:val="auto"/>
          <w:kern w:val="0"/>
          <w:sz w:val="24"/>
          <w:szCs w:val="24"/>
          <w:highlight w:val="none"/>
        </w:rPr>
        <w:t>2.1成立年限满1年及以上的供应商，提供经审计的上一年度的年度财务报告。</w:t>
      </w:r>
    </w:p>
    <w:p>
      <w:pPr>
        <w:widowControl/>
        <w:spacing w:before="75" w:after="75"/>
        <w:ind w:firstLine="420"/>
        <w:jc w:val="left"/>
        <w:rPr>
          <w:rFonts w:ascii="宋体" w:hAnsi="宋体" w:cs="宋体"/>
          <w:color w:val="auto"/>
          <w:kern w:val="0"/>
          <w:sz w:val="24"/>
          <w:szCs w:val="24"/>
          <w:highlight w:val="none"/>
        </w:rPr>
      </w:pPr>
      <w:r>
        <w:rPr>
          <w:rFonts w:ascii="宋体" w:hAnsi="宋体" w:cs="宋体"/>
          <w:color w:val="auto"/>
          <w:kern w:val="0"/>
          <w:sz w:val="24"/>
          <w:szCs w:val="24"/>
          <w:highlight w:val="none"/>
        </w:rPr>
        <w:t>2.2成立年限满半年但不足1年的供应商，提供该半年度中任一季度的季度财务报告或该半年度的半年度财务报告。</w:t>
      </w:r>
    </w:p>
    <w:p>
      <w:pPr>
        <w:widowControl/>
        <w:spacing w:before="75" w:after="75"/>
        <w:ind w:firstLine="420"/>
        <w:jc w:val="left"/>
        <w:rPr>
          <w:rFonts w:ascii="宋体" w:hAnsi="宋体" w:cs="宋体"/>
          <w:color w:val="auto"/>
          <w:kern w:val="0"/>
          <w:sz w:val="24"/>
          <w:szCs w:val="24"/>
          <w:highlight w:val="none"/>
        </w:rPr>
      </w:pPr>
      <w:r>
        <w:rPr>
          <w:rFonts w:hint="eastAsia" w:ascii="宋体" w:hAnsi="宋体" w:cs="宋体"/>
          <w:b/>
          <w:bCs/>
          <w:color w:val="auto"/>
          <w:kern w:val="0"/>
          <w:sz w:val="24"/>
          <w:szCs w:val="24"/>
          <w:highlight w:val="none"/>
        </w:rPr>
        <w:t>※</w:t>
      </w:r>
      <w:r>
        <w:rPr>
          <w:rFonts w:ascii="宋体" w:hAnsi="宋体" w:cs="宋体"/>
          <w:b/>
          <w:bCs/>
          <w:color w:val="auto"/>
          <w:kern w:val="0"/>
          <w:sz w:val="24"/>
          <w:szCs w:val="24"/>
          <w:highlight w:val="none"/>
        </w:rPr>
        <w:t>无法按照本格式注意事项第2.1、2.2条规定提供财务报告复印件的供应商，应按照本格式注意事项的要求选择提供资信证明复印件或投标担保函复印件。</w:t>
      </w:r>
    </w:p>
    <w:p>
      <w:pPr>
        <w:widowControl/>
        <w:spacing w:before="75" w:after="75"/>
        <w:ind w:firstLine="420"/>
        <w:jc w:val="left"/>
        <w:rPr>
          <w:rFonts w:ascii="宋体" w:hAnsi="宋体" w:cs="宋体"/>
          <w:color w:val="auto"/>
          <w:kern w:val="0"/>
          <w:sz w:val="24"/>
          <w:szCs w:val="24"/>
          <w:highlight w:val="none"/>
        </w:rPr>
      </w:pPr>
      <w:r>
        <w:rPr>
          <w:rFonts w:ascii="宋体" w:hAnsi="宋体" w:cs="宋体"/>
          <w:color w:val="auto"/>
          <w:kern w:val="0"/>
          <w:sz w:val="24"/>
          <w:szCs w:val="24"/>
          <w:highlight w:val="none"/>
        </w:rPr>
        <w:t>3、“财政部门认可的政府采购专业担保机构”应符合《财政部关于开展政府采购信用担保试点工作方案》（财库[2011]124号）的规定。</w:t>
      </w:r>
    </w:p>
    <w:p>
      <w:pPr>
        <w:widowControl/>
        <w:spacing w:before="75" w:after="75"/>
        <w:ind w:firstLine="420"/>
        <w:jc w:val="left"/>
        <w:rPr>
          <w:rFonts w:ascii="宋体" w:hAnsi="宋体" w:cs="宋体"/>
          <w:color w:val="auto"/>
          <w:kern w:val="0"/>
          <w:sz w:val="24"/>
          <w:szCs w:val="24"/>
          <w:highlight w:val="none"/>
        </w:rPr>
      </w:pPr>
      <w:r>
        <w:rPr>
          <w:rFonts w:ascii="宋体" w:hAnsi="宋体" w:cs="宋体"/>
          <w:color w:val="auto"/>
          <w:kern w:val="0"/>
          <w:sz w:val="24"/>
          <w:szCs w:val="24"/>
          <w:highlight w:val="none"/>
        </w:rPr>
        <w:t>4、供应商提供的相应证明材料复印件均应符合：内容完整、清晰、整洁，并由供应商加盖其单位公章。</w:t>
      </w:r>
    </w:p>
    <w:p>
      <w:pPr>
        <w:widowControl/>
        <w:spacing w:before="75" w:after="75" w:line="315" w:lineRule="atLeast"/>
        <w:ind w:firstLine="420"/>
        <w:jc w:val="left"/>
        <w:rPr>
          <w:rFonts w:ascii="宋体" w:hAnsi="宋体" w:cs="宋体"/>
          <w:color w:val="auto"/>
          <w:kern w:val="0"/>
          <w:sz w:val="24"/>
          <w:szCs w:val="24"/>
          <w:highlight w:val="none"/>
        </w:rPr>
      </w:pPr>
      <w:r>
        <w:rPr>
          <w:rFonts w:ascii="宋体" w:hAnsi="宋体" w:cs="宋体"/>
          <w:color w:val="auto"/>
          <w:kern w:val="0"/>
          <w:sz w:val="24"/>
          <w:szCs w:val="24"/>
          <w:highlight w:val="none"/>
        </w:rPr>
        <w:t>5、对于接受联合体形式的磋商且供应商是联合体的，则联合体各成员都应当提交本资格证明文件。</w:t>
      </w:r>
    </w:p>
    <w:p>
      <w:pPr>
        <w:widowControl/>
        <w:spacing w:before="75" w:after="75" w:line="435" w:lineRule="atLeast"/>
        <w:rPr>
          <w:rFonts w:ascii="宋体" w:hAnsi="宋体" w:cs="宋体"/>
          <w:color w:val="auto"/>
          <w:kern w:val="0"/>
          <w:sz w:val="24"/>
          <w:szCs w:val="24"/>
          <w:highlight w:val="none"/>
        </w:rPr>
      </w:pPr>
      <w:r>
        <w:rPr>
          <w:rFonts w:ascii="宋体" w:hAnsi="宋体" w:cs="宋体"/>
          <w:b/>
          <w:bCs/>
          <w:color w:val="auto"/>
          <w:kern w:val="0"/>
          <w:szCs w:val="21"/>
          <w:highlight w:val="none"/>
        </w:rPr>
        <w:t> </w:t>
      </w:r>
    </w:p>
    <w:p>
      <w:pPr>
        <w:widowControl/>
        <w:spacing w:before="75" w:after="75" w:line="435" w:lineRule="atLeast"/>
        <w:jc w:val="left"/>
        <w:rPr>
          <w:rFonts w:ascii="宋体" w:hAnsi="宋体" w:cs="宋体"/>
          <w:color w:val="auto"/>
          <w:kern w:val="0"/>
          <w:sz w:val="24"/>
          <w:szCs w:val="24"/>
          <w:highlight w:val="none"/>
        </w:rPr>
      </w:pPr>
      <w:r>
        <w:rPr>
          <w:rFonts w:ascii="宋体" w:hAnsi="宋体" w:cs="宋体"/>
          <w:b/>
          <w:bCs/>
          <w:color w:val="auto"/>
          <w:kern w:val="0"/>
          <w:sz w:val="24"/>
          <w:szCs w:val="24"/>
          <w:highlight w:val="none"/>
        </w:rPr>
        <w:t> </w:t>
      </w:r>
    </w:p>
    <w:p>
      <w:pPr>
        <w:widowControl/>
        <w:spacing w:before="75" w:after="75" w:line="435" w:lineRule="atLeast"/>
        <w:jc w:val="left"/>
        <w:rPr>
          <w:rFonts w:ascii="宋体" w:hAnsi="宋体" w:cs="宋体"/>
          <w:color w:val="auto"/>
          <w:kern w:val="0"/>
          <w:sz w:val="24"/>
          <w:szCs w:val="24"/>
          <w:highlight w:val="none"/>
        </w:rPr>
      </w:pPr>
      <w:r>
        <w:rPr>
          <w:rFonts w:ascii="宋体" w:hAnsi="宋体" w:cs="宋体"/>
          <w:color w:val="auto"/>
          <w:kern w:val="0"/>
          <w:sz w:val="24"/>
          <w:szCs w:val="24"/>
          <w:highlight w:val="none"/>
        </w:rPr>
        <w:t> </w:t>
      </w:r>
    </w:p>
    <w:p>
      <w:pPr>
        <w:widowControl/>
        <w:spacing w:before="75" w:after="75" w:line="435" w:lineRule="atLeast"/>
        <w:rPr>
          <w:rFonts w:ascii="宋体" w:hAnsi="宋体" w:cs="宋体"/>
          <w:color w:val="auto"/>
          <w:kern w:val="0"/>
          <w:sz w:val="24"/>
          <w:szCs w:val="24"/>
          <w:highlight w:val="none"/>
        </w:rPr>
      </w:pPr>
      <w:r>
        <w:rPr>
          <w:rFonts w:ascii="宋体" w:hAnsi="宋体" w:cs="宋体"/>
          <w:color w:val="auto"/>
          <w:kern w:val="0"/>
          <w:sz w:val="24"/>
          <w:szCs w:val="24"/>
          <w:highlight w:val="none"/>
        </w:rPr>
        <w:t>供应商代表：</w:t>
      </w:r>
      <w:r>
        <w:rPr>
          <w:rFonts w:ascii="宋体" w:hAnsi="宋体" w:cs="宋体"/>
          <w:color w:val="auto"/>
          <w:kern w:val="0"/>
          <w:sz w:val="24"/>
          <w:szCs w:val="24"/>
          <w:highlight w:val="none"/>
          <w:u w:val="single"/>
        </w:rPr>
        <w:t>             （签字） </w:t>
      </w:r>
    </w:p>
    <w:p>
      <w:pPr>
        <w:widowControl/>
        <w:spacing w:before="75" w:after="75" w:line="435" w:lineRule="atLeast"/>
        <w:rPr>
          <w:rFonts w:ascii="宋体" w:hAnsi="宋体" w:cs="宋体"/>
          <w:color w:val="auto"/>
          <w:kern w:val="0"/>
          <w:sz w:val="24"/>
          <w:szCs w:val="24"/>
          <w:highlight w:val="none"/>
        </w:rPr>
      </w:pPr>
      <w:r>
        <w:rPr>
          <w:rFonts w:ascii="宋体" w:hAnsi="宋体" w:cs="宋体"/>
          <w:color w:val="auto"/>
          <w:kern w:val="0"/>
          <w:sz w:val="24"/>
          <w:szCs w:val="24"/>
          <w:highlight w:val="none"/>
        </w:rPr>
        <w:t>供应商名称：</w:t>
      </w:r>
      <w:r>
        <w:rPr>
          <w:rFonts w:ascii="宋体" w:hAnsi="宋体" w:cs="宋体"/>
          <w:color w:val="auto"/>
          <w:kern w:val="0"/>
          <w:sz w:val="24"/>
          <w:szCs w:val="24"/>
          <w:highlight w:val="none"/>
          <w:u w:val="single"/>
        </w:rPr>
        <w:t>         （全称并加盖公章）              </w:t>
      </w:r>
    </w:p>
    <w:p>
      <w:pPr>
        <w:widowControl/>
        <w:spacing w:before="75" w:after="75" w:line="435" w:lineRule="atLeast"/>
        <w:jc w:val="left"/>
        <w:rPr>
          <w:rFonts w:ascii="宋体" w:hAnsi="宋体" w:cs="宋体"/>
          <w:color w:val="auto"/>
          <w:kern w:val="0"/>
          <w:sz w:val="24"/>
          <w:szCs w:val="24"/>
          <w:highlight w:val="none"/>
        </w:rPr>
      </w:pPr>
      <w:r>
        <w:rPr>
          <w:rFonts w:ascii="宋体" w:hAnsi="宋体" w:cs="宋体"/>
          <w:color w:val="auto"/>
          <w:kern w:val="0"/>
          <w:sz w:val="24"/>
          <w:szCs w:val="24"/>
          <w:highlight w:val="none"/>
        </w:rPr>
        <w:t>日  期： </w:t>
      </w:r>
      <w:r>
        <w:rPr>
          <w:rFonts w:ascii="宋体" w:hAnsi="宋体" w:cs="宋体"/>
          <w:color w:val="auto"/>
          <w:kern w:val="0"/>
          <w:sz w:val="24"/>
          <w:szCs w:val="24"/>
          <w:highlight w:val="none"/>
          <w:u w:val="single"/>
        </w:rPr>
        <w:t>    </w:t>
      </w:r>
      <w:r>
        <w:rPr>
          <w:rFonts w:ascii="宋体" w:hAnsi="宋体" w:cs="宋体"/>
          <w:color w:val="auto"/>
          <w:kern w:val="0"/>
          <w:sz w:val="24"/>
          <w:szCs w:val="24"/>
          <w:highlight w:val="none"/>
        </w:rPr>
        <w:t>年 </w:t>
      </w:r>
      <w:r>
        <w:rPr>
          <w:rFonts w:ascii="宋体" w:hAnsi="宋体" w:cs="宋体"/>
          <w:color w:val="auto"/>
          <w:kern w:val="0"/>
          <w:sz w:val="24"/>
          <w:szCs w:val="24"/>
          <w:highlight w:val="none"/>
          <w:u w:val="single"/>
        </w:rPr>
        <w:t>   </w:t>
      </w:r>
      <w:r>
        <w:rPr>
          <w:rFonts w:ascii="宋体" w:hAnsi="宋体" w:cs="宋体"/>
          <w:color w:val="auto"/>
          <w:kern w:val="0"/>
          <w:sz w:val="24"/>
          <w:szCs w:val="24"/>
          <w:highlight w:val="none"/>
        </w:rPr>
        <w:t>月 </w:t>
      </w:r>
      <w:r>
        <w:rPr>
          <w:rFonts w:ascii="宋体" w:hAnsi="宋体" w:cs="宋体"/>
          <w:color w:val="auto"/>
          <w:kern w:val="0"/>
          <w:sz w:val="24"/>
          <w:szCs w:val="24"/>
          <w:highlight w:val="none"/>
          <w:u w:val="single"/>
        </w:rPr>
        <w:t>   </w:t>
      </w:r>
      <w:r>
        <w:rPr>
          <w:rFonts w:ascii="宋体" w:hAnsi="宋体" w:cs="宋体"/>
          <w:color w:val="auto"/>
          <w:kern w:val="0"/>
          <w:sz w:val="24"/>
          <w:szCs w:val="24"/>
          <w:highlight w:val="none"/>
        </w:rPr>
        <w:t>日</w:t>
      </w:r>
    </w:p>
    <w:p>
      <w:pPr>
        <w:widowControl/>
        <w:spacing w:before="75" w:after="75" w:line="435" w:lineRule="atLeast"/>
        <w:jc w:val="left"/>
        <w:rPr>
          <w:rFonts w:ascii="宋体" w:hAnsi="宋体" w:cs="宋体"/>
          <w:color w:val="auto"/>
          <w:kern w:val="0"/>
          <w:sz w:val="24"/>
          <w:szCs w:val="24"/>
          <w:highlight w:val="none"/>
        </w:rPr>
      </w:pPr>
      <w:r>
        <w:rPr>
          <w:rFonts w:ascii="宋体" w:hAnsi="宋体" w:cs="宋体"/>
          <w:color w:val="auto"/>
          <w:kern w:val="0"/>
          <w:sz w:val="24"/>
          <w:szCs w:val="24"/>
          <w:highlight w:val="none"/>
        </w:rPr>
        <w:t> </w:t>
      </w:r>
    </w:p>
    <w:p>
      <w:pPr>
        <w:widowControl/>
        <w:spacing w:before="75" w:after="75" w:line="435" w:lineRule="atLeast"/>
        <w:jc w:val="left"/>
        <w:rPr>
          <w:rFonts w:ascii="宋体" w:hAnsi="宋体" w:cs="宋体"/>
          <w:color w:val="auto"/>
          <w:kern w:val="0"/>
          <w:sz w:val="24"/>
          <w:szCs w:val="24"/>
          <w:highlight w:val="none"/>
        </w:rPr>
      </w:pPr>
      <w:r>
        <w:rPr>
          <w:rFonts w:ascii="宋体" w:hAnsi="宋体" w:cs="宋体"/>
          <w:color w:val="auto"/>
          <w:kern w:val="0"/>
          <w:sz w:val="24"/>
          <w:szCs w:val="24"/>
          <w:highlight w:val="none"/>
        </w:rPr>
        <w:t> </w:t>
      </w:r>
    </w:p>
    <w:p>
      <w:pPr>
        <w:pStyle w:val="11"/>
        <w:rPr>
          <w:rFonts w:ascii="宋体" w:hAnsi="宋体" w:cs="宋体"/>
          <w:color w:val="auto"/>
          <w:kern w:val="0"/>
          <w:sz w:val="24"/>
          <w:szCs w:val="24"/>
          <w:highlight w:val="none"/>
        </w:rPr>
      </w:pPr>
    </w:p>
    <w:p>
      <w:pPr>
        <w:pStyle w:val="11"/>
        <w:rPr>
          <w:rFonts w:ascii="宋体" w:hAnsi="宋体" w:cs="宋体"/>
          <w:color w:val="auto"/>
          <w:kern w:val="0"/>
          <w:sz w:val="24"/>
          <w:szCs w:val="24"/>
          <w:highlight w:val="none"/>
        </w:rPr>
      </w:pPr>
    </w:p>
    <w:p>
      <w:pPr>
        <w:pStyle w:val="11"/>
        <w:rPr>
          <w:rFonts w:ascii="宋体" w:hAnsi="宋体" w:cs="宋体"/>
          <w:color w:val="auto"/>
          <w:kern w:val="0"/>
          <w:sz w:val="24"/>
          <w:szCs w:val="24"/>
          <w:highlight w:val="none"/>
        </w:rPr>
      </w:pPr>
    </w:p>
    <w:p>
      <w:pPr>
        <w:pStyle w:val="11"/>
        <w:rPr>
          <w:rFonts w:ascii="宋体" w:hAnsi="宋体" w:cs="宋体"/>
          <w:color w:val="auto"/>
          <w:kern w:val="0"/>
          <w:sz w:val="24"/>
          <w:szCs w:val="24"/>
          <w:highlight w:val="none"/>
        </w:rPr>
      </w:pPr>
    </w:p>
    <w:p>
      <w:pPr>
        <w:pStyle w:val="11"/>
        <w:rPr>
          <w:rFonts w:ascii="宋体" w:hAnsi="宋体" w:cs="宋体"/>
          <w:color w:val="auto"/>
          <w:kern w:val="0"/>
          <w:sz w:val="24"/>
          <w:szCs w:val="24"/>
          <w:highlight w:val="none"/>
        </w:rPr>
      </w:pPr>
    </w:p>
    <w:p>
      <w:pPr>
        <w:pStyle w:val="11"/>
        <w:rPr>
          <w:rFonts w:ascii="宋体" w:hAnsi="宋体" w:cs="宋体"/>
          <w:color w:val="auto"/>
          <w:kern w:val="0"/>
          <w:sz w:val="24"/>
          <w:szCs w:val="24"/>
          <w:highlight w:val="none"/>
        </w:rPr>
      </w:pPr>
    </w:p>
    <w:p>
      <w:pPr>
        <w:pStyle w:val="11"/>
        <w:rPr>
          <w:rFonts w:ascii="宋体" w:hAnsi="宋体" w:cs="宋体"/>
          <w:color w:val="auto"/>
          <w:kern w:val="0"/>
          <w:sz w:val="24"/>
          <w:szCs w:val="24"/>
          <w:highlight w:val="none"/>
        </w:rPr>
      </w:pPr>
    </w:p>
    <w:p>
      <w:pPr>
        <w:pStyle w:val="11"/>
        <w:rPr>
          <w:rFonts w:ascii="宋体" w:hAnsi="宋体" w:cs="宋体"/>
          <w:color w:val="auto"/>
          <w:kern w:val="0"/>
          <w:sz w:val="24"/>
          <w:szCs w:val="24"/>
          <w:highlight w:val="none"/>
        </w:rPr>
      </w:pPr>
    </w:p>
    <w:p>
      <w:pPr>
        <w:pStyle w:val="11"/>
        <w:rPr>
          <w:rFonts w:ascii="宋体" w:hAnsi="宋体" w:cs="宋体"/>
          <w:color w:val="auto"/>
          <w:kern w:val="0"/>
          <w:sz w:val="24"/>
          <w:szCs w:val="24"/>
          <w:highlight w:val="none"/>
        </w:rPr>
      </w:pPr>
    </w:p>
    <w:p>
      <w:pPr>
        <w:pStyle w:val="11"/>
        <w:rPr>
          <w:rFonts w:ascii="宋体" w:hAnsi="宋体" w:cs="宋体"/>
          <w:color w:val="auto"/>
          <w:kern w:val="0"/>
          <w:sz w:val="24"/>
          <w:szCs w:val="24"/>
          <w:highlight w:val="none"/>
        </w:rPr>
      </w:pPr>
    </w:p>
    <w:p>
      <w:pPr>
        <w:pStyle w:val="11"/>
        <w:rPr>
          <w:rFonts w:ascii="宋体" w:hAnsi="宋体" w:cs="宋体"/>
          <w:color w:val="auto"/>
          <w:kern w:val="0"/>
          <w:sz w:val="24"/>
          <w:szCs w:val="24"/>
          <w:highlight w:val="none"/>
        </w:rPr>
      </w:pPr>
    </w:p>
    <w:p>
      <w:pPr>
        <w:pStyle w:val="11"/>
        <w:rPr>
          <w:rFonts w:ascii="宋体" w:hAnsi="宋体" w:cs="宋体"/>
          <w:color w:val="auto"/>
          <w:kern w:val="0"/>
          <w:sz w:val="24"/>
          <w:szCs w:val="24"/>
          <w:highlight w:val="none"/>
        </w:rPr>
      </w:pPr>
    </w:p>
    <w:p>
      <w:pPr>
        <w:pStyle w:val="11"/>
        <w:rPr>
          <w:rFonts w:ascii="宋体" w:hAnsi="宋体" w:cs="宋体"/>
          <w:color w:val="auto"/>
          <w:kern w:val="0"/>
          <w:sz w:val="24"/>
          <w:szCs w:val="24"/>
          <w:highlight w:val="none"/>
        </w:rPr>
      </w:pPr>
    </w:p>
    <w:p>
      <w:pPr>
        <w:pStyle w:val="11"/>
        <w:rPr>
          <w:rFonts w:ascii="宋体" w:hAnsi="宋体" w:cs="宋体"/>
          <w:color w:val="auto"/>
          <w:kern w:val="0"/>
          <w:sz w:val="24"/>
          <w:szCs w:val="24"/>
          <w:highlight w:val="none"/>
        </w:rPr>
      </w:pPr>
    </w:p>
    <w:p>
      <w:pPr>
        <w:pStyle w:val="11"/>
        <w:rPr>
          <w:rFonts w:ascii="宋体" w:hAnsi="宋体" w:cs="宋体"/>
          <w:color w:val="auto"/>
          <w:kern w:val="0"/>
          <w:sz w:val="24"/>
          <w:szCs w:val="24"/>
          <w:highlight w:val="none"/>
        </w:rPr>
      </w:pPr>
    </w:p>
    <w:p>
      <w:pPr>
        <w:pStyle w:val="11"/>
        <w:rPr>
          <w:rFonts w:ascii="宋体" w:hAnsi="宋体" w:cs="宋体"/>
          <w:color w:val="auto"/>
          <w:kern w:val="0"/>
          <w:sz w:val="24"/>
          <w:szCs w:val="24"/>
          <w:highlight w:val="none"/>
        </w:rPr>
      </w:pPr>
    </w:p>
    <w:p>
      <w:pPr>
        <w:pStyle w:val="11"/>
        <w:rPr>
          <w:rFonts w:ascii="宋体" w:hAnsi="宋体" w:cs="宋体"/>
          <w:color w:val="auto"/>
          <w:kern w:val="0"/>
          <w:sz w:val="24"/>
          <w:szCs w:val="24"/>
          <w:highlight w:val="none"/>
        </w:rPr>
      </w:pPr>
    </w:p>
    <w:p>
      <w:pPr>
        <w:pStyle w:val="11"/>
        <w:rPr>
          <w:rFonts w:ascii="宋体" w:hAnsi="宋体" w:cs="宋体"/>
          <w:color w:val="auto"/>
          <w:kern w:val="0"/>
          <w:sz w:val="24"/>
          <w:szCs w:val="24"/>
          <w:highlight w:val="none"/>
        </w:rPr>
      </w:pPr>
    </w:p>
    <w:p>
      <w:pPr>
        <w:pStyle w:val="11"/>
        <w:rPr>
          <w:rFonts w:ascii="宋体" w:hAnsi="宋体" w:cs="宋体"/>
          <w:color w:val="auto"/>
          <w:kern w:val="0"/>
          <w:sz w:val="24"/>
          <w:szCs w:val="24"/>
          <w:highlight w:val="none"/>
        </w:rPr>
      </w:pPr>
    </w:p>
    <w:p>
      <w:pPr>
        <w:pStyle w:val="11"/>
        <w:rPr>
          <w:rFonts w:ascii="宋体" w:hAnsi="宋体" w:cs="宋体"/>
          <w:color w:val="auto"/>
          <w:kern w:val="0"/>
          <w:sz w:val="24"/>
          <w:szCs w:val="24"/>
          <w:highlight w:val="none"/>
        </w:rPr>
      </w:pPr>
    </w:p>
    <w:p>
      <w:pPr>
        <w:pStyle w:val="11"/>
        <w:rPr>
          <w:rFonts w:ascii="宋体" w:hAnsi="宋体" w:cs="宋体"/>
          <w:color w:val="auto"/>
          <w:kern w:val="0"/>
          <w:sz w:val="24"/>
          <w:szCs w:val="24"/>
          <w:highlight w:val="none"/>
        </w:rPr>
      </w:pPr>
    </w:p>
    <w:p>
      <w:pPr>
        <w:widowControl/>
        <w:spacing w:before="75" w:after="75" w:line="435" w:lineRule="atLeast"/>
        <w:jc w:val="left"/>
        <w:rPr>
          <w:rFonts w:ascii="宋体" w:hAnsi="宋体" w:cs="宋体"/>
          <w:color w:val="auto"/>
          <w:kern w:val="0"/>
          <w:sz w:val="24"/>
          <w:szCs w:val="24"/>
          <w:highlight w:val="none"/>
        </w:rPr>
      </w:pPr>
    </w:p>
    <w:p>
      <w:pPr>
        <w:widowControl/>
        <w:spacing w:before="75" w:after="75" w:line="435" w:lineRule="atLeast"/>
        <w:jc w:val="left"/>
        <w:rPr>
          <w:rFonts w:ascii="宋体" w:hAnsi="宋体" w:cs="宋体"/>
          <w:color w:val="auto"/>
          <w:kern w:val="0"/>
          <w:sz w:val="24"/>
          <w:szCs w:val="24"/>
          <w:highlight w:val="none"/>
        </w:rPr>
      </w:pPr>
      <w:r>
        <w:rPr>
          <w:rFonts w:ascii="宋体" w:hAnsi="宋体" w:cs="宋体"/>
          <w:color w:val="auto"/>
          <w:kern w:val="0"/>
          <w:sz w:val="24"/>
          <w:szCs w:val="24"/>
          <w:highlight w:val="none"/>
        </w:rPr>
        <w:t>附件3-6          </w:t>
      </w:r>
      <w:r>
        <w:rPr>
          <w:rFonts w:ascii="宋体" w:hAnsi="宋体" w:cs="宋体"/>
          <w:b/>
          <w:bCs/>
          <w:color w:val="auto"/>
          <w:kern w:val="0"/>
          <w:sz w:val="24"/>
          <w:szCs w:val="24"/>
          <w:highlight w:val="none"/>
        </w:rPr>
        <w:t>依法缴纳税收证明材料</w:t>
      </w:r>
    </w:p>
    <w:p>
      <w:pPr>
        <w:widowControl/>
        <w:spacing w:before="75" w:after="75" w:line="435" w:lineRule="atLeast"/>
        <w:jc w:val="left"/>
        <w:rPr>
          <w:rFonts w:ascii="宋体" w:hAnsi="宋体" w:cs="宋体"/>
          <w:color w:val="auto"/>
          <w:kern w:val="0"/>
          <w:sz w:val="24"/>
          <w:szCs w:val="24"/>
          <w:highlight w:val="none"/>
        </w:rPr>
      </w:pPr>
      <w:r>
        <w:rPr>
          <w:rFonts w:ascii="宋体" w:hAnsi="宋体" w:cs="宋体"/>
          <w:color w:val="auto"/>
          <w:kern w:val="0"/>
          <w:sz w:val="24"/>
          <w:szCs w:val="24"/>
          <w:highlight w:val="none"/>
        </w:rPr>
        <w:t> </w:t>
      </w:r>
    </w:p>
    <w:p>
      <w:pPr>
        <w:widowControl/>
        <w:spacing w:before="75" w:after="75"/>
        <w:jc w:val="left"/>
        <w:rPr>
          <w:rFonts w:ascii="宋体" w:hAnsi="宋体" w:cs="宋体"/>
          <w:color w:val="auto"/>
          <w:kern w:val="0"/>
          <w:sz w:val="24"/>
          <w:szCs w:val="24"/>
          <w:highlight w:val="none"/>
        </w:rPr>
      </w:pPr>
      <w:r>
        <w:rPr>
          <w:rFonts w:ascii="宋体" w:hAnsi="宋体" w:cs="宋体"/>
          <w:color w:val="auto"/>
          <w:kern w:val="0"/>
          <w:sz w:val="24"/>
          <w:szCs w:val="24"/>
          <w:highlight w:val="none"/>
        </w:rPr>
        <w:t>致：</w:t>
      </w:r>
      <w:r>
        <w:rPr>
          <w:rFonts w:ascii="宋体" w:hAnsi="宋体" w:cs="宋体"/>
          <w:color w:val="auto"/>
          <w:kern w:val="0"/>
          <w:sz w:val="24"/>
          <w:szCs w:val="24"/>
          <w:highlight w:val="none"/>
          <w:u w:val="single"/>
        </w:rPr>
        <w:t>     (采购人或采购代理机构</w:t>
      </w:r>
      <w:r>
        <w:rPr>
          <w:rFonts w:cs="宋体"/>
          <w:color w:val="auto"/>
          <w:kern w:val="0"/>
          <w:sz w:val="24"/>
          <w:szCs w:val="24"/>
          <w:highlight w:val="none"/>
          <w:u w:val="single"/>
        </w:rPr>
        <w:t>)   </w:t>
      </w:r>
      <w:r>
        <w:rPr>
          <w:rFonts w:ascii="宋体" w:hAnsi="宋体" w:cs="宋体"/>
          <w:color w:val="auto"/>
          <w:kern w:val="0"/>
          <w:szCs w:val="21"/>
          <w:highlight w:val="none"/>
          <w:u w:val="single"/>
        </w:rPr>
        <w:t>   </w:t>
      </w:r>
    </w:p>
    <w:p>
      <w:pPr>
        <w:widowControl/>
        <w:spacing w:before="75" w:after="75"/>
        <w:ind w:firstLine="420"/>
        <w:jc w:val="left"/>
        <w:rPr>
          <w:rFonts w:ascii="宋体" w:hAnsi="宋体" w:cs="宋体"/>
          <w:color w:val="auto"/>
          <w:kern w:val="0"/>
          <w:sz w:val="24"/>
          <w:szCs w:val="24"/>
          <w:highlight w:val="none"/>
        </w:rPr>
      </w:pPr>
      <w:r>
        <w:rPr>
          <w:rFonts w:ascii="宋体" w:hAnsi="宋体" w:cs="宋体"/>
          <w:b/>
          <w:bCs/>
          <w:color w:val="auto"/>
          <w:kern w:val="0"/>
          <w:sz w:val="24"/>
          <w:szCs w:val="24"/>
          <w:highlight w:val="none"/>
        </w:rPr>
        <w:t>1、依法缴纳税收的供应商</w:t>
      </w:r>
    </w:p>
    <w:p>
      <w:pPr>
        <w:widowControl/>
        <w:spacing w:before="75" w:after="75"/>
        <w:ind w:firstLine="420"/>
        <w:jc w:val="left"/>
        <w:rPr>
          <w:rFonts w:ascii="宋体" w:hAnsi="宋体" w:cs="宋体"/>
          <w:color w:val="auto"/>
          <w:kern w:val="0"/>
          <w:sz w:val="24"/>
          <w:szCs w:val="24"/>
          <w:highlight w:val="none"/>
        </w:rPr>
      </w:pPr>
      <w:r>
        <w:rPr>
          <w:rFonts w:ascii="宋体" w:hAnsi="宋体" w:cs="宋体"/>
          <w:color w:val="auto"/>
          <w:kern w:val="0"/>
          <w:sz w:val="24"/>
          <w:szCs w:val="24"/>
          <w:highlight w:val="none"/>
        </w:rPr>
        <w:t>（ ）法人（包括企业、事业单位和社会团体）的</w:t>
      </w:r>
    </w:p>
    <w:p>
      <w:pPr>
        <w:widowControl/>
        <w:spacing w:before="75" w:after="75"/>
        <w:ind w:firstLine="420"/>
        <w:jc w:val="left"/>
        <w:rPr>
          <w:rFonts w:ascii="宋体" w:hAnsi="宋体" w:cs="宋体"/>
          <w:color w:val="auto"/>
          <w:kern w:val="0"/>
          <w:sz w:val="24"/>
          <w:szCs w:val="24"/>
          <w:highlight w:val="none"/>
        </w:rPr>
      </w:pPr>
      <w:r>
        <w:rPr>
          <w:rFonts w:ascii="宋体" w:hAnsi="宋体" w:cs="宋体"/>
          <w:color w:val="auto"/>
          <w:kern w:val="0"/>
          <w:sz w:val="24"/>
          <w:szCs w:val="24"/>
          <w:highlight w:val="none"/>
        </w:rPr>
        <w:t>现附上自</w:t>
      </w:r>
      <w:r>
        <w:rPr>
          <w:rFonts w:ascii="宋体" w:hAnsi="宋体" w:cs="宋体"/>
          <w:color w:val="auto"/>
          <w:kern w:val="0"/>
          <w:sz w:val="24"/>
          <w:szCs w:val="24"/>
          <w:highlight w:val="none"/>
          <w:u w:val="single"/>
        </w:rPr>
        <w:t>    </w:t>
      </w:r>
      <w:r>
        <w:rPr>
          <w:rFonts w:ascii="宋体" w:hAnsi="宋体" w:cs="宋体"/>
          <w:color w:val="auto"/>
          <w:kern w:val="0"/>
          <w:sz w:val="24"/>
          <w:szCs w:val="24"/>
          <w:highlight w:val="none"/>
        </w:rPr>
        <w:t>年</w:t>
      </w:r>
      <w:r>
        <w:rPr>
          <w:rFonts w:ascii="宋体" w:hAnsi="宋体" w:cs="宋体"/>
          <w:color w:val="auto"/>
          <w:kern w:val="0"/>
          <w:sz w:val="24"/>
          <w:szCs w:val="24"/>
          <w:highlight w:val="none"/>
          <w:u w:val="single"/>
        </w:rPr>
        <w:t>   </w:t>
      </w:r>
      <w:r>
        <w:rPr>
          <w:rFonts w:ascii="宋体" w:hAnsi="宋体" w:cs="宋体"/>
          <w:color w:val="auto"/>
          <w:kern w:val="0"/>
          <w:sz w:val="24"/>
          <w:szCs w:val="24"/>
          <w:highlight w:val="none"/>
        </w:rPr>
        <w:t>月</w:t>
      </w:r>
      <w:r>
        <w:rPr>
          <w:rFonts w:ascii="宋体" w:hAnsi="宋体" w:cs="宋体"/>
          <w:color w:val="auto"/>
          <w:kern w:val="0"/>
          <w:sz w:val="24"/>
          <w:szCs w:val="24"/>
          <w:highlight w:val="none"/>
          <w:u w:val="single"/>
        </w:rPr>
        <w:t>   </w:t>
      </w:r>
      <w:r>
        <w:rPr>
          <w:rFonts w:ascii="宋体" w:hAnsi="宋体" w:cs="宋体"/>
          <w:color w:val="auto"/>
          <w:kern w:val="0"/>
          <w:sz w:val="24"/>
          <w:szCs w:val="24"/>
          <w:highlight w:val="none"/>
        </w:rPr>
        <w:t>日至</w:t>
      </w:r>
      <w:r>
        <w:rPr>
          <w:rFonts w:ascii="宋体" w:hAnsi="宋体" w:cs="宋体"/>
          <w:color w:val="auto"/>
          <w:kern w:val="0"/>
          <w:sz w:val="24"/>
          <w:szCs w:val="24"/>
          <w:highlight w:val="none"/>
          <w:u w:val="single"/>
        </w:rPr>
        <w:t>    </w:t>
      </w:r>
      <w:r>
        <w:rPr>
          <w:rFonts w:ascii="宋体" w:hAnsi="宋体" w:cs="宋体"/>
          <w:color w:val="auto"/>
          <w:kern w:val="0"/>
          <w:sz w:val="24"/>
          <w:szCs w:val="24"/>
          <w:highlight w:val="none"/>
        </w:rPr>
        <w:t>年</w:t>
      </w:r>
      <w:r>
        <w:rPr>
          <w:rFonts w:ascii="宋体" w:hAnsi="宋体" w:cs="宋体"/>
          <w:color w:val="auto"/>
          <w:kern w:val="0"/>
          <w:sz w:val="24"/>
          <w:szCs w:val="24"/>
          <w:highlight w:val="none"/>
          <w:u w:val="single"/>
        </w:rPr>
        <w:t>   </w:t>
      </w:r>
      <w:r>
        <w:rPr>
          <w:rFonts w:ascii="宋体" w:hAnsi="宋体" w:cs="宋体"/>
          <w:color w:val="auto"/>
          <w:kern w:val="0"/>
          <w:sz w:val="24"/>
          <w:szCs w:val="24"/>
          <w:highlight w:val="none"/>
        </w:rPr>
        <w:t>月</w:t>
      </w:r>
      <w:r>
        <w:rPr>
          <w:rFonts w:ascii="宋体" w:hAnsi="宋体" w:cs="宋体"/>
          <w:color w:val="auto"/>
          <w:kern w:val="0"/>
          <w:sz w:val="24"/>
          <w:szCs w:val="24"/>
          <w:highlight w:val="none"/>
          <w:u w:val="single"/>
        </w:rPr>
        <w:t>   </w:t>
      </w:r>
      <w:r>
        <w:rPr>
          <w:rFonts w:ascii="宋体" w:hAnsi="宋体" w:cs="宋体"/>
          <w:color w:val="auto"/>
          <w:kern w:val="0"/>
          <w:sz w:val="24"/>
          <w:szCs w:val="24"/>
          <w:highlight w:val="none"/>
        </w:rPr>
        <w:t>日期间我方缴纳的</w:t>
      </w:r>
      <w:r>
        <w:rPr>
          <w:rFonts w:ascii="宋体" w:hAnsi="宋体" w:cs="宋体"/>
          <w:color w:val="auto"/>
          <w:kern w:val="0"/>
          <w:sz w:val="24"/>
          <w:szCs w:val="24"/>
          <w:highlight w:val="none"/>
          <w:u w:val="single"/>
        </w:rPr>
        <w:t>（按照供应商实际缴纳的税种名称填写，如：增值税、所得税等）</w:t>
      </w:r>
      <w:r>
        <w:rPr>
          <w:rFonts w:ascii="宋体" w:hAnsi="宋体" w:cs="宋体"/>
          <w:color w:val="auto"/>
          <w:kern w:val="0"/>
          <w:sz w:val="24"/>
          <w:szCs w:val="24"/>
          <w:highlight w:val="none"/>
        </w:rPr>
        <w:t>税收凭据复印件，上述证明材料真实有效，否则我方负全部责任。</w:t>
      </w:r>
    </w:p>
    <w:p>
      <w:pPr>
        <w:widowControl/>
        <w:spacing w:before="75" w:after="75"/>
        <w:ind w:firstLine="420"/>
        <w:jc w:val="left"/>
        <w:rPr>
          <w:rFonts w:ascii="宋体" w:hAnsi="宋体" w:cs="宋体"/>
          <w:color w:val="auto"/>
          <w:kern w:val="0"/>
          <w:sz w:val="24"/>
          <w:szCs w:val="24"/>
          <w:highlight w:val="none"/>
        </w:rPr>
      </w:pPr>
      <w:r>
        <w:rPr>
          <w:rFonts w:ascii="宋体" w:hAnsi="宋体" w:cs="宋体"/>
          <w:color w:val="auto"/>
          <w:kern w:val="0"/>
          <w:sz w:val="24"/>
          <w:szCs w:val="24"/>
          <w:highlight w:val="none"/>
        </w:rPr>
        <w:t>（ ）非法人（包括其他组织、自然人）的</w:t>
      </w:r>
    </w:p>
    <w:p>
      <w:pPr>
        <w:widowControl/>
        <w:spacing w:before="75" w:after="75"/>
        <w:ind w:firstLine="420"/>
        <w:jc w:val="left"/>
        <w:rPr>
          <w:rFonts w:ascii="宋体" w:hAnsi="宋体" w:cs="宋体"/>
          <w:color w:val="auto"/>
          <w:kern w:val="0"/>
          <w:sz w:val="24"/>
          <w:szCs w:val="24"/>
          <w:highlight w:val="none"/>
        </w:rPr>
      </w:pPr>
      <w:r>
        <w:rPr>
          <w:rFonts w:ascii="宋体" w:hAnsi="宋体" w:cs="宋体"/>
          <w:color w:val="auto"/>
          <w:kern w:val="0"/>
          <w:sz w:val="24"/>
          <w:szCs w:val="24"/>
          <w:highlight w:val="none"/>
        </w:rPr>
        <w:t>现附上自</w:t>
      </w:r>
      <w:r>
        <w:rPr>
          <w:rFonts w:ascii="宋体" w:hAnsi="宋体" w:cs="宋体"/>
          <w:color w:val="auto"/>
          <w:kern w:val="0"/>
          <w:sz w:val="24"/>
          <w:szCs w:val="24"/>
          <w:highlight w:val="none"/>
          <w:u w:val="single"/>
        </w:rPr>
        <w:t>    </w:t>
      </w:r>
      <w:r>
        <w:rPr>
          <w:rFonts w:ascii="宋体" w:hAnsi="宋体" w:cs="宋体"/>
          <w:color w:val="auto"/>
          <w:kern w:val="0"/>
          <w:sz w:val="24"/>
          <w:szCs w:val="24"/>
          <w:highlight w:val="none"/>
        </w:rPr>
        <w:t>年</w:t>
      </w:r>
      <w:r>
        <w:rPr>
          <w:rFonts w:ascii="宋体" w:hAnsi="宋体" w:cs="宋体"/>
          <w:color w:val="auto"/>
          <w:kern w:val="0"/>
          <w:sz w:val="24"/>
          <w:szCs w:val="24"/>
          <w:highlight w:val="none"/>
          <w:u w:val="single"/>
        </w:rPr>
        <w:t>   </w:t>
      </w:r>
      <w:r>
        <w:rPr>
          <w:rFonts w:ascii="宋体" w:hAnsi="宋体" w:cs="宋体"/>
          <w:color w:val="auto"/>
          <w:kern w:val="0"/>
          <w:sz w:val="24"/>
          <w:szCs w:val="24"/>
          <w:highlight w:val="none"/>
        </w:rPr>
        <w:t>月</w:t>
      </w:r>
      <w:r>
        <w:rPr>
          <w:rFonts w:ascii="宋体" w:hAnsi="宋体" w:cs="宋体"/>
          <w:color w:val="auto"/>
          <w:kern w:val="0"/>
          <w:sz w:val="24"/>
          <w:szCs w:val="24"/>
          <w:highlight w:val="none"/>
          <w:u w:val="single"/>
        </w:rPr>
        <w:t>   </w:t>
      </w:r>
      <w:r>
        <w:rPr>
          <w:rFonts w:ascii="宋体" w:hAnsi="宋体" w:cs="宋体"/>
          <w:color w:val="auto"/>
          <w:kern w:val="0"/>
          <w:sz w:val="24"/>
          <w:szCs w:val="24"/>
          <w:highlight w:val="none"/>
        </w:rPr>
        <w:t>日至</w:t>
      </w:r>
      <w:r>
        <w:rPr>
          <w:rFonts w:ascii="宋体" w:hAnsi="宋体" w:cs="宋体"/>
          <w:color w:val="auto"/>
          <w:kern w:val="0"/>
          <w:sz w:val="24"/>
          <w:szCs w:val="24"/>
          <w:highlight w:val="none"/>
          <w:u w:val="single"/>
        </w:rPr>
        <w:t>    </w:t>
      </w:r>
      <w:r>
        <w:rPr>
          <w:rFonts w:ascii="宋体" w:hAnsi="宋体" w:cs="宋体"/>
          <w:color w:val="auto"/>
          <w:kern w:val="0"/>
          <w:sz w:val="24"/>
          <w:szCs w:val="24"/>
          <w:highlight w:val="none"/>
        </w:rPr>
        <w:t>年</w:t>
      </w:r>
      <w:r>
        <w:rPr>
          <w:rFonts w:ascii="宋体" w:hAnsi="宋体" w:cs="宋体"/>
          <w:color w:val="auto"/>
          <w:kern w:val="0"/>
          <w:sz w:val="24"/>
          <w:szCs w:val="24"/>
          <w:highlight w:val="none"/>
          <w:u w:val="single"/>
        </w:rPr>
        <w:t>   </w:t>
      </w:r>
      <w:r>
        <w:rPr>
          <w:rFonts w:ascii="宋体" w:hAnsi="宋体" w:cs="宋体"/>
          <w:color w:val="auto"/>
          <w:kern w:val="0"/>
          <w:sz w:val="24"/>
          <w:szCs w:val="24"/>
          <w:highlight w:val="none"/>
        </w:rPr>
        <w:t>月</w:t>
      </w:r>
      <w:r>
        <w:rPr>
          <w:rFonts w:ascii="宋体" w:hAnsi="宋体" w:cs="宋体"/>
          <w:color w:val="auto"/>
          <w:kern w:val="0"/>
          <w:sz w:val="24"/>
          <w:szCs w:val="24"/>
          <w:highlight w:val="none"/>
          <w:u w:val="single"/>
        </w:rPr>
        <w:t>   </w:t>
      </w:r>
      <w:r>
        <w:rPr>
          <w:rFonts w:ascii="宋体" w:hAnsi="宋体" w:cs="宋体"/>
          <w:color w:val="auto"/>
          <w:kern w:val="0"/>
          <w:sz w:val="24"/>
          <w:szCs w:val="24"/>
          <w:highlight w:val="none"/>
        </w:rPr>
        <w:t>日期间我方缴纳的</w:t>
      </w:r>
      <w:r>
        <w:rPr>
          <w:rFonts w:ascii="宋体" w:hAnsi="宋体" w:cs="宋体"/>
          <w:color w:val="auto"/>
          <w:kern w:val="0"/>
          <w:sz w:val="24"/>
          <w:szCs w:val="24"/>
          <w:highlight w:val="none"/>
          <w:u w:val="single"/>
        </w:rPr>
        <w:t>（按照供应商实际缴纳的税种名称填写）</w:t>
      </w:r>
      <w:r>
        <w:rPr>
          <w:rFonts w:ascii="宋体" w:hAnsi="宋体" w:cs="宋体"/>
          <w:color w:val="auto"/>
          <w:kern w:val="0"/>
          <w:sz w:val="24"/>
          <w:szCs w:val="24"/>
          <w:highlight w:val="none"/>
        </w:rPr>
        <w:t>税收凭据复印件，上述证明材料真实有效，否则我方负全部责任。</w:t>
      </w:r>
    </w:p>
    <w:p>
      <w:pPr>
        <w:widowControl/>
        <w:spacing w:before="75" w:after="75"/>
        <w:ind w:firstLine="420"/>
        <w:jc w:val="left"/>
        <w:rPr>
          <w:rFonts w:ascii="宋体" w:hAnsi="宋体" w:cs="宋体"/>
          <w:color w:val="auto"/>
          <w:kern w:val="0"/>
          <w:sz w:val="24"/>
          <w:szCs w:val="24"/>
          <w:highlight w:val="none"/>
        </w:rPr>
      </w:pPr>
      <w:r>
        <w:rPr>
          <w:rFonts w:ascii="宋体" w:hAnsi="宋体" w:cs="宋体"/>
          <w:b/>
          <w:bCs/>
          <w:color w:val="auto"/>
          <w:kern w:val="0"/>
          <w:sz w:val="24"/>
          <w:szCs w:val="24"/>
          <w:highlight w:val="none"/>
        </w:rPr>
        <w:t>2、依法免税的供应商</w:t>
      </w:r>
    </w:p>
    <w:p>
      <w:pPr>
        <w:widowControl/>
        <w:spacing w:before="75" w:after="75"/>
        <w:ind w:firstLine="420"/>
        <w:jc w:val="left"/>
        <w:rPr>
          <w:rFonts w:ascii="宋体" w:hAnsi="宋体" w:cs="宋体"/>
          <w:color w:val="auto"/>
          <w:kern w:val="0"/>
          <w:sz w:val="24"/>
          <w:szCs w:val="24"/>
          <w:highlight w:val="none"/>
        </w:rPr>
      </w:pPr>
      <w:r>
        <w:rPr>
          <w:rFonts w:ascii="宋体" w:hAnsi="宋体" w:cs="宋体"/>
          <w:color w:val="auto"/>
          <w:kern w:val="0"/>
          <w:sz w:val="24"/>
          <w:szCs w:val="24"/>
          <w:highlight w:val="none"/>
        </w:rPr>
        <w:t>（ ）现附上我方依法免税证明材料复印件，上述证明材料真实有效，否则我方负全部责任。</w:t>
      </w:r>
    </w:p>
    <w:p>
      <w:pPr>
        <w:widowControl/>
        <w:spacing w:before="75" w:after="75"/>
        <w:jc w:val="left"/>
        <w:rPr>
          <w:rFonts w:ascii="宋体" w:hAnsi="宋体" w:cs="宋体"/>
          <w:color w:val="auto"/>
          <w:kern w:val="0"/>
          <w:sz w:val="24"/>
          <w:szCs w:val="24"/>
          <w:highlight w:val="none"/>
        </w:rPr>
      </w:pPr>
      <w:r>
        <w:rPr>
          <w:rFonts w:ascii="宋体" w:hAnsi="宋体" w:cs="宋体"/>
          <w:color w:val="auto"/>
          <w:kern w:val="0"/>
          <w:sz w:val="24"/>
          <w:szCs w:val="24"/>
          <w:highlight w:val="none"/>
        </w:rPr>
        <w:t> </w:t>
      </w:r>
    </w:p>
    <w:p>
      <w:pPr>
        <w:widowControl/>
        <w:spacing w:before="75" w:after="75"/>
        <w:jc w:val="left"/>
        <w:rPr>
          <w:rFonts w:ascii="宋体" w:hAnsi="宋体" w:cs="宋体"/>
          <w:color w:val="auto"/>
          <w:kern w:val="0"/>
          <w:sz w:val="24"/>
          <w:szCs w:val="24"/>
          <w:highlight w:val="none"/>
        </w:rPr>
      </w:pPr>
      <w:r>
        <w:rPr>
          <w:rFonts w:hint="eastAsia" w:ascii="宋体" w:hAnsi="宋体" w:cs="宋体"/>
          <w:color w:val="auto"/>
          <w:kern w:val="0"/>
          <w:sz w:val="24"/>
          <w:szCs w:val="24"/>
          <w:highlight w:val="none"/>
        </w:rPr>
        <w:t>★</w:t>
      </w:r>
      <w:r>
        <w:rPr>
          <w:rFonts w:ascii="宋体" w:hAnsi="宋体" w:cs="宋体"/>
          <w:color w:val="auto"/>
          <w:kern w:val="0"/>
          <w:sz w:val="24"/>
          <w:szCs w:val="24"/>
          <w:highlight w:val="none"/>
        </w:rPr>
        <w:t>注意：</w:t>
      </w:r>
    </w:p>
    <w:p>
      <w:pPr>
        <w:widowControl/>
        <w:spacing w:before="75" w:after="75"/>
        <w:jc w:val="left"/>
        <w:rPr>
          <w:rFonts w:ascii="宋体" w:hAnsi="宋体" w:cs="宋体"/>
          <w:color w:val="auto"/>
          <w:kern w:val="0"/>
          <w:sz w:val="24"/>
          <w:szCs w:val="24"/>
          <w:highlight w:val="none"/>
        </w:rPr>
      </w:pPr>
      <w:r>
        <w:rPr>
          <w:rFonts w:ascii="宋体" w:hAnsi="宋体" w:cs="宋体"/>
          <w:color w:val="auto"/>
          <w:kern w:val="0"/>
          <w:sz w:val="24"/>
          <w:szCs w:val="24"/>
          <w:highlight w:val="none"/>
        </w:rPr>
        <w:t>1、请供应商根据实际情况填写，在相应的（）中打“√”，并按照本格式的要求提供相应证明材料的复印件。</w:t>
      </w:r>
    </w:p>
    <w:p>
      <w:pPr>
        <w:widowControl/>
        <w:spacing w:before="75" w:after="75"/>
        <w:jc w:val="left"/>
        <w:rPr>
          <w:rFonts w:ascii="宋体" w:hAnsi="宋体" w:cs="宋体"/>
          <w:color w:val="auto"/>
          <w:kern w:val="0"/>
          <w:sz w:val="24"/>
          <w:szCs w:val="24"/>
          <w:highlight w:val="none"/>
        </w:rPr>
      </w:pPr>
      <w:r>
        <w:rPr>
          <w:rFonts w:ascii="宋体" w:hAnsi="宋体" w:cs="宋体"/>
          <w:color w:val="auto"/>
          <w:kern w:val="0"/>
          <w:sz w:val="24"/>
          <w:szCs w:val="24"/>
          <w:highlight w:val="none"/>
        </w:rPr>
        <w:t>2、供应商提供的税收凭据复印件应符合下列规定：</w:t>
      </w:r>
    </w:p>
    <w:p>
      <w:pPr>
        <w:widowControl/>
        <w:spacing w:before="75" w:after="75"/>
        <w:jc w:val="left"/>
        <w:rPr>
          <w:rFonts w:ascii="宋体" w:hAnsi="宋体" w:cs="宋体"/>
          <w:color w:val="auto"/>
          <w:kern w:val="0"/>
          <w:sz w:val="24"/>
          <w:szCs w:val="24"/>
          <w:highlight w:val="none"/>
        </w:rPr>
      </w:pPr>
      <w:r>
        <w:rPr>
          <w:rFonts w:ascii="宋体" w:hAnsi="宋体" w:cs="宋体"/>
          <w:color w:val="auto"/>
          <w:kern w:val="0"/>
          <w:sz w:val="24"/>
          <w:szCs w:val="24"/>
          <w:highlight w:val="none"/>
        </w:rPr>
        <w:t>2.1首次响应文件递交截止时间前（不含截止时间的当月）已依法缴纳税收的供应商，提供首次响应文件递交截止时间前六个月（不含截止时间的当月）中任一月份的税收凭据复印件。</w:t>
      </w:r>
    </w:p>
    <w:p>
      <w:pPr>
        <w:widowControl/>
        <w:spacing w:before="75" w:after="75"/>
        <w:jc w:val="left"/>
        <w:rPr>
          <w:rFonts w:ascii="宋体" w:hAnsi="宋体" w:cs="宋体"/>
          <w:color w:val="auto"/>
          <w:kern w:val="0"/>
          <w:sz w:val="24"/>
          <w:szCs w:val="24"/>
          <w:highlight w:val="none"/>
        </w:rPr>
      </w:pPr>
      <w:r>
        <w:rPr>
          <w:rFonts w:ascii="宋体" w:hAnsi="宋体" w:cs="宋体"/>
          <w:color w:val="auto"/>
          <w:kern w:val="0"/>
          <w:sz w:val="24"/>
          <w:szCs w:val="24"/>
          <w:highlight w:val="none"/>
        </w:rPr>
        <w:t>2.2首次响应文件递交截止时间的当月成立且已依法缴纳税收的供应商，提供截止时间当月的税收凭据复印件。</w:t>
      </w:r>
    </w:p>
    <w:p>
      <w:pPr>
        <w:widowControl/>
        <w:spacing w:before="75" w:after="75"/>
        <w:jc w:val="left"/>
        <w:rPr>
          <w:rFonts w:ascii="宋体" w:hAnsi="宋体" w:cs="宋体"/>
          <w:color w:val="auto"/>
          <w:kern w:val="0"/>
          <w:sz w:val="24"/>
          <w:szCs w:val="24"/>
          <w:highlight w:val="none"/>
        </w:rPr>
      </w:pPr>
      <w:r>
        <w:rPr>
          <w:rFonts w:ascii="宋体" w:hAnsi="宋体" w:cs="宋体"/>
          <w:color w:val="auto"/>
          <w:kern w:val="0"/>
          <w:sz w:val="24"/>
          <w:szCs w:val="24"/>
          <w:highlight w:val="none"/>
        </w:rPr>
        <w:t>2.3首次响应文件递交截止时间的当月成立但因税务机关原因而尚未依法缴纳税收的供应商，提供依法缴纳税收承诺书原件（格式自拟），该承诺书视同税收凭据。</w:t>
      </w:r>
    </w:p>
    <w:p>
      <w:pPr>
        <w:widowControl/>
        <w:spacing w:before="75" w:after="75"/>
        <w:jc w:val="left"/>
        <w:rPr>
          <w:rFonts w:ascii="宋体" w:hAnsi="宋体" w:cs="宋体"/>
          <w:color w:val="auto"/>
          <w:kern w:val="0"/>
          <w:sz w:val="24"/>
          <w:szCs w:val="24"/>
          <w:highlight w:val="none"/>
        </w:rPr>
      </w:pPr>
      <w:r>
        <w:rPr>
          <w:rFonts w:ascii="宋体" w:hAnsi="宋体" w:cs="宋体"/>
          <w:color w:val="auto"/>
          <w:kern w:val="0"/>
          <w:sz w:val="24"/>
          <w:szCs w:val="24"/>
          <w:highlight w:val="none"/>
        </w:rPr>
        <w:t>3、供应商提供的相应证明材料复印件均应符合：内容完整、清晰、整洁，并由供应商加盖其单位公章。</w:t>
      </w:r>
    </w:p>
    <w:p>
      <w:pPr>
        <w:widowControl/>
        <w:spacing w:before="75" w:after="75"/>
        <w:jc w:val="left"/>
        <w:rPr>
          <w:rFonts w:ascii="宋体" w:hAnsi="宋体" w:cs="宋体"/>
          <w:color w:val="auto"/>
          <w:kern w:val="0"/>
          <w:sz w:val="24"/>
          <w:szCs w:val="24"/>
          <w:highlight w:val="none"/>
        </w:rPr>
      </w:pPr>
      <w:r>
        <w:rPr>
          <w:rFonts w:ascii="宋体" w:hAnsi="宋体" w:cs="宋体"/>
          <w:color w:val="auto"/>
          <w:kern w:val="0"/>
          <w:sz w:val="24"/>
          <w:szCs w:val="24"/>
          <w:highlight w:val="none"/>
        </w:rPr>
        <w:t>4、</w:t>
      </w:r>
      <w:r>
        <w:rPr>
          <w:rFonts w:ascii="宋体" w:hAnsi="宋体" w:cs="宋体"/>
          <w:b/>
          <w:bCs/>
          <w:color w:val="auto"/>
          <w:kern w:val="0"/>
          <w:sz w:val="24"/>
          <w:szCs w:val="24"/>
          <w:highlight w:val="none"/>
        </w:rPr>
        <w:t>“依法缴纳税收证明材料”</w:t>
      </w:r>
      <w:r>
        <w:rPr>
          <w:rFonts w:ascii="宋体" w:hAnsi="宋体" w:cs="宋体"/>
          <w:color w:val="auto"/>
          <w:kern w:val="0"/>
          <w:sz w:val="24"/>
          <w:szCs w:val="24"/>
          <w:highlight w:val="none"/>
        </w:rPr>
        <w:t>有欠缴记录的，视为</w:t>
      </w:r>
      <w:r>
        <w:rPr>
          <w:rFonts w:ascii="宋体" w:hAnsi="宋体" w:cs="宋体"/>
          <w:b/>
          <w:bCs/>
          <w:color w:val="auto"/>
          <w:kern w:val="0"/>
          <w:sz w:val="24"/>
          <w:szCs w:val="24"/>
          <w:highlight w:val="none"/>
        </w:rPr>
        <w:t>未依法缴纳税收</w:t>
      </w:r>
      <w:r>
        <w:rPr>
          <w:rFonts w:ascii="宋体" w:hAnsi="宋体" w:cs="宋体"/>
          <w:color w:val="auto"/>
          <w:kern w:val="0"/>
          <w:sz w:val="24"/>
          <w:szCs w:val="24"/>
          <w:highlight w:val="none"/>
        </w:rPr>
        <w:t>。</w:t>
      </w:r>
    </w:p>
    <w:p>
      <w:pPr>
        <w:widowControl/>
        <w:spacing w:before="75" w:after="75" w:line="315" w:lineRule="atLeast"/>
        <w:jc w:val="left"/>
        <w:rPr>
          <w:rFonts w:ascii="宋体" w:hAnsi="宋体" w:cs="宋体"/>
          <w:color w:val="auto"/>
          <w:kern w:val="0"/>
          <w:sz w:val="24"/>
          <w:szCs w:val="24"/>
          <w:highlight w:val="none"/>
        </w:rPr>
      </w:pPr>
      <w:r>
        <w:rPr>
          <w:rFonts w:ascii="宋体" w:hAnsi="宋体" w:cs="宋体"/>
          <w:color w:val="auto"/>
          <w:kern w:val="0"/>
          <w:sz w:val="24"/>
          <w:szCs w:val="24"/>
          <w:highlight w:val="none"/>
        </w:rPr>
        <w:t>5、对于接受联合体形式的磋商且供应商是联合体的，则联合体各成员都应当提交本资格证明文件。</w:t>
      </w:r>
    </w:p>
    <w:p>
      <w:pPr>
        <w:widowControl/>
        <w:spacing w:before="75" w:after="75" w:line="435" w:lineRule="atLeast"/>
        <w:jc w:val="left"/>
        <w:rPr>
          <w:rFonts w:ascii="宋体" w:hAnsi="宋体" w:cs="宋体"/>
          <w:color w:val="auto"/>
          <w:kern w:val="0"/>
          <w:sz w:val="24"/>
          <w:szCs w:val="24"/>
          <w:highlight w:val="none"/>
        </w:rPr>
      </w:pPr>
      <w:r>
        <w:rPr>
          <w:rFonts w:ascii="宋体" w:hAnsi="宋体" w:cs="宋体"/>
          <w:color w:val="auto"/>
          <w:kern w:val="0"/>
          <w:sz w:val="24"/>
          <w:szCs w:val="24"/>
          <w:highlight w:val="none"/>
        </w:rPr>
        <w:t> </w:t>
      </w:r>
    </w:p>
    <w:p>
      <w:pPr>
        <w:widowControl/>
        <w:spacing w:before="75" w:after="75" w:line="435" w:lineRule="atLeast"/>
        <w:jc w:val="left"/>
        <w:rPr>
          <w:rFonts w:ascii="宋体" w:hAnsi="宋体" w:cs="宋体"/>
          <w:color w:val="auto"/>
          <w:kern w:val="0"/>
          <w:sz w:val="24"/>
          <w:szCs w:val="24"/>
          <w:highlight w:val="none"/>
        </w:rPr>
      </w:pPr>
      <w:r>
        <w:rPr>
          <w:rFonts w:ascii="宋体" w:hAnsi="宋体" w:cs="宋体"/>
          <w:color w:val="auto"/>
          <w:kern w:val="0"/>
          <w:sz w:val="24"/>
          <w:szCs w:val="24"/>
          <w:highlight w:val="none"/>
        </w:rPr>
        <w:t>供应商代表：</w:t>
      </w:r>
      <w:r>
        <w:rPr>
          <w:rFonts w:ascii="宋体" w:hAnsi="宋体" w:cs="宋体"/>
          <w:color w:val="auto"/>
          <w:kern w:val="0"/>
          <w:sz w:val="24"/>
          <w:szCs w:val="24"/>
          <w:highlight w:val="none"/>
          <w:u w:val="single"/>
        </w:rPr>
        <w:t>             （签字） </w:t>
      </w:r>
    </w:p>
    <w:p>
      <w:pPr>
        <w:widowControl/>
        <w:spacing w:before="75" w:after="75" w:line="435" w:lineRule="atLeast"/>
        <w:rPr>
          <w:rFonts w:ascii="宋体" w:hAnsi="宋体" w:cs="宋体"/>
          <w:color w:val="auto"/>
          <w:kern w:val="0"/>
          <w:sz w:val="24"/>
          <w:szCs w:val="24"/>
          <w:highlight w:val="none"/>
        </w:rPr>
      </w:pPr>
      <w:r>
        <w:rPr>
          <w:rFonts w:ascii="宋体" w:hAnsi="宋体" w:cs="宋体"/>
          <w:color w:val="auto"/>
          <w:kern w:val="0"/>
          <w:sz w:val="24"/>
          <w:szCs w:val="24"/>
          <w:highlight w:val="none"/>
        </w:rPr>
        <w:t>供应商名称：</w:t>
      </w:r>
      <w:r>
        <w:rPr>
          <w:rFonts w:ascii="宋体" w:hAnsi="宋体" w:cs="宋体"/>
          <w:color w:val="auto"/>
          <w:kern w:val="0"/>
          <w:sz w:val="24"/>
          <w:szCs w:val="24"/>
          <w:highlight w:val="none"/>
          <w:u w:val="single"/>
        </w:rPr>
        <w:t>         （全称并加盖公章）              </w:t>
      </w:r>
    </w:p>
    <w:p>
      <w:pPr>
        <w:widowControl/>
        <w:spacing w:before="75" w:after="75"/>
        <w:jc w:val="left"/>
        <w:rPr>
          <w:rFonts w:ascii="宋体" w:hAnsi="宋体" w:cs="宋体"/>
          <w:color w:val="auto"/>
          <w:kern w:val="0"/>
          <w:sz w:val="24"/>
          <w:szCs w:val="24"/>
          <w:highlight w:val="none"/>
        </w:rPr>
      </w:pPr>
      <w:r>
        <w:rPr>
          <w:rFonts w:ascii="宋体" w:hAnsi="宋体" w:cs="宋体"/>
          <w:color w:val="auto"/>
          <w:kern w:val="0"/>
          <w:sz w:val="24"/>
          <w:szCs w:val="24"/>
          <w:highlight w:val="none"/>
        </w:rPr>
        <w:t>日  期： </w:t>
      </w:r>
      <w:r>
        <w:rPr>
          <w:rFonts w:ascii="宋体" w:hAnsi="宋体" w:cs="宋体"/>
          <w:color w:val="auto"/>
          <w:kern w:val="0"/>
          <w:sz w:val="24"/>
          <w:szCs w:val="24"/>
          <w:highlight w:val="none"/>
          <w:u w:val="single"/>
        </w:rPr>
        <w:t>    </w:t>
      </w:r>
      <w:r>
        <w:rPr>
          <w:rFonts w:ascii="宋体" w:hAnsi="宋体" w:cs="宋体"/>
          <w:color w:val="auto"/>
          <w:kern w:val="0"/>
          <w:sz w:val="24"/>
          <w:szCs w:val="24"/>
          <w:highlight w:val="none"/>
        </w:rPr>
        <w:t>年 </w:t>
      </w:r>
      <w:r>
        <w:rPr>
          <w:rFonts w:ascii="宋体" w:hAnsi="宋体" w:cs="宋体"/>
          <w:color w:val="auto"/>
          <w:kern w:val="0"/>
          <w:sz w:val="24"/>
          <w:szCs w:val="24"/>
          <w:highlight w:val="none"/>
          <w:u w:val="single"/>
        </w:rPr>
        <w:t>   </w:t>
      </w:r>
      <w:r>
        <w:rPr>
          <w:rFonts w:ascii="宋体" w:hAnsi="宋体" w:cs="宋体"/>
          <w:color w:val="auto"/>
          <w:kern w:val="0"/>
          <w:sz w:val="24"/>
          <w:szCs w:val="24"/>
          <w:highlight w:val="none"/>
        </w:rPr>
        <w:t>月 </w:t>
      </w:r>
      <w:r>
        <w:rPr>
          <w:rFonts w:ascii="宋体" w:hAnsi="宋体" w:cs="宋体"/>
          <w:color w:val="auto"/>
          <w:kern w:val="0"/>
          <w:sz w:val="24"/>
          <w:szCs w:val="24"/>
          <w:highlight w:val="none"/>
          <w:u w:val="single"/>
        </w:rPr>
        <w:t>   </w:t>
      </w:r>
      <w:r>
        <w:rPr>
          <w:rFonts w:ascii="宋体" w:hAnsi="宋体" w:cs="宋体"/>
          <w:color w:val="auto"/>
          <w:kern w:val="0"/>
          <w:sz w:val="24"/>
          <w:szCs w:val="24"/>
          <w:highlight w:val="none"/>
        </w:rPr>
        <w:t>日</w:t>
      </w:r>
    </w:p>
    <w:p>
      <w:pPr>
        <w:widowControl/>
        <w:spacing w:before="75" w:after="75" w:line="435" w:lineRule="atLeast"/>
        <w:jc w:val="left"/>
        <w:rPr>
          <w:rFonts w:ascii="宋体" w:hAnsi="宋体" w:cs="宋体"/>
          <w:color w:val="auto"/>
          <w:kern w:val="0"/>
          <w:sz w:val="24"/>
          <w:szCs w:val="24"/>
          <w:highlight w:val="none"/>
        </w:rPr>
      </w:pPr>
      <w:r>
        <w:rPr>
          <w:rFonts w:ascii="宋体" w:hAnsi="宋体" w:cs="宋体"/>
          <w:color w:val="auto"/>
          <w:kern w:val="0"/>
          <w:sz w:val="24"/>
          <w:szCs w:val="24"/>
          <w:highlight w:val="none"/>
        </w:rPr>
        <w:t> 附件3-7       </w:t>
      </w:r>
      <w:r>
        <w:rPr>
          <w:rFonts w:ascii="宋体" w:hAnsi="宋体" w:cs="宋体"/>
          <w:b/>
          <w:bCs/>
          <w:color w:val="auto"/>
          <w:kern w:val="0"/>
          <w:sz w:val="24"/>
          <w:szCs w:val="24"/>
          <w:highlight w:val="none"/>
        </w:rPr>
        <w:t>依法缴纳社会保障资金证明材料</w:t>
      </w:r>
    </w:p>
    <w:p>
      <w:pPr>
        <w:widowControl/>
        <w:spacing w:before="75" w:after="75" w:line="435" w:lineRule="atLeast"/>
        <w:jc w:val="left"/>
        <w:rPr>
          <w:rFonts w:ascii="宋体" w:hAnsi="宋体" w:cs="宋体"/>
          <w:color w:val="auto"/>
          <w:kern w:val="0"/>
          <w:sz w:val="24"/>
          <w:szCs w:val="24"/>
          <w:highlight w:val="none"/>
        </w:rPr>
      </w:pPr>
      <w:r>
        <w:rPr>
          <w:rFonts w:ascii="宋体" w:hAnsi="宋体" w:cs="宋体"/>
          <w:color w:val="auto"/>
          <w:kern w:val="0"/>
          <w:sz w:val="24"/>
          <w:szCs w:val="24"/>
          <w:highlight w:val="none"/>
        </w:rPr>
        <w:t> </w:t>
      </w:r>
    </w:p>
    <w:p>
      <w:pPr>
        <w:widowControl/>
        <w:spacing w:before="75" w:after="75" w:line="435" w:lineRule="atLeast"/>
        <w:jc w:val="left"/>
        <w:rPr>
          <w:rFonts w:ascii="宋体" w:hAnsi="宋体" w:cs="宋体"/>
          <w:color w:val="auto"/>
          <w:kern w:val="0"/>
          <w:sz w:val="24"/>
          <w:szCs w:val="24"/>
          <w:highlight w:val="none"/>
        </w:rPr>
      </w:pPr>
      <w:r>
        <w:rPr>
          <w:rFonts w:ascii="宋体" w:hAnsi="宋体" w:cs="宋体"/>
          <w:color w:val="auto"/>
          <w:kern w:val="0"/>
          <w:sz w:val="24"/>
          <w:szCs w:val="24"/>
          <w:highlight w:val="none"/>
        </w:rPr>
        <w:t>致：</w:t>
      </w:r>
      <w:r>
        <w:rPr>
          <w:rFonts w:ascii="宋体" w:hAnsi="宋体" w:cs="宋体"/>
          <w:color w:val="auto"/>
          <w:kern w:val="0"/>
          <w:sz w:val="24"/>
          <w:szCs w:val="24"/>
          <w:highlight w:val="none"/>
          <w:u w:val="single"/>
        </w:rPr>
        <w:t>     (采购人或采购代理机构)       </w:t>
      </w:r>
    </w:p>
    <w:p>
      <w:pPr>
        <w:widowControl/>
        <w:spacing w:before="75" w:after="75"/>
        <w:ind w:firstLine="480"/>
        <w:jc w:val="left"/>
        <w:rPr>
          <w:rFonts w:ascii="宋体" w:hAnsi="宋体" w:cs="宋体"/>
          <w:color w:val="auto"/>
          <w:kern w:val="0"/>
          <w:sz w:val="24"/>
          <w:szCs w:val="24"/>
          <w:highlight w:val="none"/>
        </w:rPr>
      </w:pPr>
      <w:r>
        <w:rPr>
          <w:rFonts w:ascii="宋体" w:hAnsi="宋体" w:cs="宋体"/>
          <w:b/>
          <w:bCs/>
          <w:color w:val="auto"/>
          <w:kern w:val="0"/>
          <w:sz w:val="24"/>
          <w:szCs w:val="24"/>
          <w:highlight w:val="none"/>
        </w:rPr>
        <w:t>1、依法缴纳社会保障资金的供应商</w:t>
      </w:r>
    </w:p>
    <w:p>
      <w:pPr>
        <w:widowControl/>
        <w:spacing w:before="75" w:after="75"/>
        <w:ind w:firstLine="420"/>
        <w:jc w:val="left"/>
        <w:rPr>
          <w:rFonts w:ascii="宋体" w:hAnsi="宋体" w:cs="宋体"/>
          <w:color w:val="auto"/>
          <w:kern w:val="0"/>
          <w:sz w:val="24"/>
          <w:szCs w:val="24"/>
          <w:highlight w:val="none"/>
        </w:rPr>
      </w:pPr>
      <w:r>
        <w:rPr>
          <w:rFonts w:ascii="宋体" w:hAnsi="宋体" w:cs="宋体"/>
          <w:color w:val="auto"/>
          <w:kern w:val="0"/>
          <w:sz w:val="24"/>
          <w:szCs w:val="24"/>
          <w:highlight w:val="none"/>
        </w:rPr>
        <w:t>（ ）法人（包括企业、事业单位和社会团体）的</w:t>
      </w:r>
    </w:p>
    <w:p>
      <w:pPr>
        <w:widowControl/>
        <w:spacing w:before="75" w:after="75"/>
        <w:ind w:firstLine="420"/>
        <w:jc w:val="left"/>
        <w:rPr>
          <w:rFonts w:ascii="宋体" w:hAnsi="宋体" w:cs="宋体"/>
          <w:color w:val="auto"/>
          <w:kern w:val="0"/>
          <w:sz w:val="24"/>
          <w:szCs w:val="24"/>
          <w:highlight w:val="none"/>
        </w:rPr>
      </w:pPr>
      <w:r>
        <w:rPr>
          <w:rFonts w:ascii="宋体" w:hAnsi="宋体" w:cs="宋体"/>
          <w:color w:val="auto"/>
          <w:kern w:val="0"/>
          <w:sz w:val="24"/>
          <w:szCs w:val="24"/>
          <w:highlight w:val="none"/>
        </w:rPr>
        <w:t>现附上自</w:t>
      </w:r>
      <w:r>
        <w:rPr>
          <w:rFonts w:ascii="宋体" w:hAnsi="宋体" w:cs="宋体"/>
          <w:color w:val="auto"/>
          <w:kern w:val="0"/>
          <w:sz w:val="24"/>
          <w:szCs w:val="24"/>
          <w:highlight w:val="none"/>
          <w:u w:val="single"/>
        </w:rPr>
        <w:t>    </w:t>
      </w:r>
      <w:r>
        <w:rPr>
          <w:rFonts w:ascii="宋体" w:hAnsi="宋体" w:cs="宋体"/>
          <w:color w:val="auto"/>
          <w:kern w:val="0"/>
          <w:sz w:val="24"/>
          <w:szCs w:val="24"/>
          <w:highlight w:val="none"/>
        </w:rPr>
        <w:t>年</w:t>
      </w:r>
      <w:r>
        <w:rPr>
          <w:rFonts w:ascii="宋体" w:hAnsi="宋体" w:cs="宋体"/>
          <w:color w:val="auto"/>
          <w:kern w:val="0"/>
          <w:sz w:val="24"/>
          <w:szCs w:val="24"/>
          <w:highlight w:val="none"/>
          <w:u w:val="single"/>
        </w:rPr>
        <w:t>   </w:t>
      </w:r>
      <w:r>
        <w:rPr>
          <w:rFonts w:ascii="宋体" w:hAnsi="宋体" w:cs="宋体"/>
          <w:color w:val="auto"/>
          <w:kern w:val="0"/>
          <w:sz w:val="24"/>
          <w:szCs w:val="24"/>
          <w:highlight w:val="none"/>
        </w:rPr>
        <w:t>月</w:t>
      </w:r>
      <w:r>
        <w:rPr>
          <w:rFonts w:ascii="宋体" w:hAnsi="宋体" w:cs="宋体"/>
          <w:color w:val="auto"/>
          <w:kern w:val="0"/>
          <w:sz w:val="24"/>
          <w:szCs w:val="24"/>
          <w:highlight w:val="none"/>
          <w:u w:val="single"/>
        </w:rPr>
        <w:t>   </w:t>
      </w:r>
      <w:r>
        <w:rPr>
          <w:rFonts w:ascii="宋体" w:hAnsi="宋体" w:cs="宋体"/>
          <w:color w:val="auto"/>
          <w:kern w:val="0"/>
          <w:sz w:val="24"/>
          <w:szCs w:val="24"/>
          <w:highlight w:val="none"/>
        </w:rPr>
        <w:t>日至</w:t>
      </w:r>
      <w:r>
        <w:rPr>
          <w:rFonts w:ascii="宋体" w:hAnsi="宋体" w:cs="宋体"/>
          <w:color w:val="auto"/>
          <w:kern w:val="0"/>
          <w:sz w:val="24"/>
          <w:szCs w:val="24"/>
          <w:highlight w:val="none"/>
          <w:u w:val="single"/>
        </w:rPr>
        <w:t>    </w:t>
      </w:r>
      <w:r>
        <w:rPr>
          <w:rFonts w:ascii="宋体" w:hAnsi="宋体" w:cs="宋体"/>
          <w:color w:val="auto"/>
          <w:kern w:val="0"/>
          <w:sz w:val="24"/>
          <w:szCs w:val="24"/>
          <w:highlight w:val="none"/>
        </w:rPr>
        <w:t>年</w:t>
      </w:r>
      <w:r>
        <w:rPr>
          <w:rFonts w:ascii="宋体" w:hAnsi="宋体" w:cs="宋体"/>
          <w:color w:val="auto"/>
          <w:kern w:val="0"/>
          <w:sz w:val="24"/>
          <w:szCs w:val="24"/>
          <w:highlight w:val="none"/>
          <w:u w:val="single"/>
        </w:rPr>
        <w:t>   </w:t>
      </w:r>
      <w:r>
        <w:rPr>
          <w:rFonts w:ascii="宋体" w:hAnsi="宋体" w:cs="宋体"/>
          <w:color w:val="auto"/>
          <w:kern w:val="0"/>
          <w:sz w:val="24"/>
          <w:szCs w:val="24"/>
          <w:highlight w:val="none"/>
        </w:rPr>
        <w:t>月</w:t>
      </w:r>
      <w:r>
        <w:rPr>
          <w:rFonts w:ascii="宋体" w:hAnsi="宋体" w:cs="宋体"/>
          <w:color w:val="auto"/>
          <w:kern w:val="0"/>
          <w:sz w:val="24"/>
          <w:szCs w:val="24"/>
          <w:highlight w:val="none"/>
          <w:u w:val="single"/>
        </w:rPr>
        <w:t>   </w:t>
      </w:r>
      <w:r>
        <w:rPr>
          <w:rFonts w:ascii="宋体" w:hAnsi="宋体" w:cs="宋体"/>
          <w:color w:val="auto"/>
          <w:kern w:val="0"/>
          <w:sz w:val="24"/>
          <w:szCs w:val="24"/>
          <w:highlight w:val="none"/>
        </w:rPr>
        <w:t>日我方缴纳的社会保险凭据（限：税务机关/社会保障资金管理机关的专用收据或社会保险缴纳清单，或社会保险的银行缴款收讫凭证）复印件，上述证明材料真实有效，否则我方负全部责任。</w:t>
      </w:r>
    </w:p>
    <w:p>
      <w:pPr>
        <w:widowControl/>
        <w:spacing w:before="75" w:after="75"/>
        <w:ind w:firstLine="420"/>
        <w:jc w:val="left"/>
        <w:rPr>
          <w:rFonts w:ascii="宋体" w:hAnsi="宋体" w:cs="宋体"/>
          <w:color w:val="auto"/>
          <w:kern w:val="0"/>
          <w:sz w:val="24"/>
          <w:szCs w:val="24"/>
          <w:highlight w:val="none"/>
        </w:rPr>
      </w:pPr>
      <w:r>
        <w:rPr>
          <w:rFonts w:ascii="宋体" w:hAnsi="宋体" w:cs="宋体"/>
          <w:color w:val="auto"/>
          <w:kern w:val="0"/>
          <w:sz w:val="24"/>
          <w:szCs w:val="24"/>
          <w:highlight w:val="none"/>
        </w:rPr>
        <w:t>（ ）非法人（包括其他组织、自然人）的</w:t>
      </w:r>
    </w:p>
    <w:p>
      <w:pPr>
        <w:widowControl/>
        <w:spacing w:before="75" w:after="75"/>
        <w:ind w:firstLine="420"/>
        <w:jc w:val="left"/>
        <w:rPr>
          <w:rFonts w:ascii="宋体" w:hAnsi="宋体" w:cs="宋体"/>
          <w:color w:val="auto"/>
          <w:kern w:val="0"/>
          <w:sz w:val="24"/>
          <w:szCs w:val="24"/>
          <w:highlight w:val="none"/>
        </w:rPr>
      </w:pPr>
      <w:r>
        <w:rPr>
          <w:rFonts w:ascii="宋体" w:hAnsi="宋体" w:cs="宋体"/>
          <w:color w:val="auto"/>
          <w:kern w:val="0"/>
          <w:sz w:val="24"/>
          <w:szCs w:val="24"/>
          <w:highlight w:val="none"/>
        </w:rPr>
        <w:t>自</w:t>
      </w:r>
      <w:r>
        <w:rPr>
          <w:rFonts w:ascii="宋体" w:hAnsi="宋体" w:cs="宋体"/>
          <w:color w:val="auto"/>
          <w:kern w:val="0"/>
          <w:sz w:val="24"/>
          <w:szCs w:val="24"/>
          <w:highlight w:val="none"/>
          <w:u w:val="single"/>
        </w:rPr>
        <w:t>    </w:t>
      </w:r>
      <w:r>
        <w:rPr>
          <w:rFonts w:ascii="宋体" w:hAnsi="宋体" w:cs="宋体"/>
          <w:color w:val="auto"/>
          <w:kern w:val="0"/>
          <w:sz w:val="24"/>
          <w:szCs w:val="24"/>
          <w:highlight w:val="none"/>
        </w:rPr>
        <w:t>年</w:t>
      </w:r>
      <w:r>
        <w:rPr>
          <w:rFonts w:ascii="宋体" w:hAnsi="宋体" w:cs="宋体"/>
          <w:color w:val="auto"/>
          <w:kern w:val="0"/>
          <w:sz w:val="24"/>
          <w:szCs w:val="24"/>
          <w:highlight w:val="none"/>
          <w:u w:val="single"/>
        </w:rPr>
        <w:t>   </w:t>
      </w:r>
      <w:r>
        <w:rPr>
          <w:rFonts w:ascii="宋体" w:hAnsi="宋体" w:cs="宋体"/>
          <w:color w:val="auto"/>
          <w:kern w:val="0"/>
          <w:sz w:val="24"/>
          <w:szCs w:val="24"/>
          <w:highlight w:val="none"/>
        </w:rPr>
        <w:t>月</w:t>
      </w:r>
      <w:r>
        <w:rPr>
          <w:rFonts w:ascii="宋体" w:hAnsi="宋体" w:cs="宋体"/>
          <w:color w:val="auto"/>
          <w:kern w:val="0"/>
          <w:sz w:val="24"/>
          <w:szCs w:val="24"/>
          <w:highlight w:val="none"/>
          <w:u w:val="single"/>
        </w:rPr>
        <w:t>   </w:t>
      </w:r>
      <w:r>
        <w:rPr>
          <w:rFonts w:ascii="宋体" w:hAnsi="宋体" w:cs="宋体"/>
          <w:color w:val="auto"/>
          <w:kern w:val="0"/>
          <w:sz w:val="24"/>
          <w:szCs w:val="24"/>
          <w:highlight w:val="none"/>
        </w:rPr>
        <w:t>日至</w:t>
      </w:r>
      <w:r>
        <w:rPr>
          <w:rFonts w:ascii="宋体" w:hAnsi="宋体" w:cs="宋体"/>
          <w:color w:val="auto"/>
          <w:kern w:val="0"/>
          <w:sz w:val="24"/>
          <w:szCs w:val="24"/>
          <w:highlight w:val="none"/>
          <w:u w:val="single"/>
        </w:rPr>
        <w:t>    </w:t>
      </w:r>
      <w:r>
        <w:rPr>
          <w:rFonts w:ascii="宋体" w:hAnsi="宋体" w:cs="宋体"/>
          <w:color w:val="auto"/>
          <w:kern w:val="0"/>
          <w:sz w:val="24"/>
          <w:szCs w:val="24"/>
          <w:highlight w:val="none"/>
        </w:rPr>
        <w:t>年</w:t>
      </w:r>
      <w:r>
        <w:rPr>
          <w:rFonts w:ascii="宋体" w:hAnsi="宋体" w:cs="宋体"/>
          <w:color w:val="auto"/>
          <w:kern w:val="0"/>
          <w:sz w:val="24"/>
          <w:szCs w:val="24"/>
          <w:highlight w:val="none"/>
          <w:u w:val="single"/>
        </w:rPr>
        <w:t>   </w:t>
      </w:r>
      <w:r>
        <w:rPr>
          <w:rFonts w:ascii="宋体" w:hAnsi="宋体" w:cs="宋体"/>
          <w:color w:val="auto"/>
          <w:kern w:val="0"/>
          <w:sz w:val="24"/>
          <w:szCs w:val="24"/>
          <w:highlight w:val="none"/>
        </w:rPr>
        <w:t>月</w:t>
      </w:r>
      <w:r>
        <w:rPr>
          <w:rFonts w:ascii="宋体" w:hAnsi="宋体" w:cs="宋体"/>
          <w:color w:val="auto"/>
          <w:kern w:val="0"/>
          <w:sz w:val="24"/>
          <w:szCs w:val="24"/>
          <w:highlight w:val="none"/>
          <w:u w:val="single"/>
        </w:rPr>
        <w:t>   </w:t>
      </w:r>
      <w:r>
        <w:rPr>
          <w:rFonts w:ascii="宋体" w:hAnsi="宋体" w:cs="宋体"/>
          <w:color w:val="auto"/>
          <w:kern w:val="0"/>
          <w:sz w:val="24"/>
          <w:szCs w:val="24"/>
          <w:highlight w:val="none"/>
        </w:rPr>
        <w:t>日我方缴纳的社会保险凭据（限：税务机关/社会保障资金管理机关的专用收据或社会保险缴纳清单，或社会保险的银行缴款收讫凭证）复印件，上述证明材料真实有效，否则我方负全部责任。</w:t>
      </w:r>
    </w:p>
    <w:p>
      <w:pPr>
        <w:widowControl/>
        <w:spacing w:before="75" w:after="75"/>
        <w:ind w:firstLine="480"/>
        <w:jc w:val="left"/>
        <w:rPr>
          <w:rFonts w:ascii="宋体" w:hAnsi="宋体" w:cs="宋体"/>
          <w:color w:val="auto"/>
          <w:kern w:val="0"/>
          <w:sz w:val="24"/>
          <w:szCs w:val="24"/>
          <w:highlight w:val="none"/>
        </w:rPr>
      </w:pPr>
      <w:r>
        <w:rPr>
          <w:rFonts w:ascii="宋体" w:hAnsi="宋体" w:cs="宋体"/>
          <w:b/>
          <w:bCs/>
          <w:color w:val="auto"/>
          <w:kern w:val="0"/>
          <w:sz w:val="24"/>
          <w:szCs w:val="24"/>
          <w:highlight w:val="none"/>
        </w:rPr>
        <w:t>2、依法不需要缴纳社会保障资金的供应商</w:t>
      </w:r>
    </w:p>
    <w:p>
      <w:pPr>
        <w:widowControl/>
        <w:spacing w:before="75" w:after="75"/>
        <w:ind w:firstLine="420"/>
        <w:jc w:val="left"/>
        <w:rPr>
          <w:rFonts w:ascii="宋体" w:hAnsi="宋体" w:cs="宋体"/>
          <w:color w:val="auto"/>
          <w:kern w:val="0"/>
          <w:sz w:val="24"/>
          <w:szCs w:val="24"/>
          <w:highlight w:val="none"/>
        </w:rPr>
      </w:pPr>
      <w:r>
        <w:rPr>
          <w:rFonts w:ascii="宋体" w:hAnsi="宋体" w:cs="宋体"/>
          <w:color w:val="auto"/>
          <w:kern w:val="0"/>
          <w:sz w:val="24"/>
          <w:szCs w:val="24"/>
          <w:highlight w:val="none"/>
        </w:rPr>
        <w:t>（ ）现附上我方依法不需要缴纳社会保障资金证明材料复印件，上述证明材料真实有效，否则我方负全部责任。</w:t>
      </w:r>
    </w:p>
    <w:p>
      <w:pPr>
        <w:widowControl/>
        <w:spacing w:line="285" w:lineRule="atLeast"/>
        <w:jc w:val="left"/>
        <w:rPr>
          <w:rFonts w:ascii="宋体" w:hAnsi="宋体" w:cs="宋体"/>
          <w:color w:val="auto"/>
          <w:kern w:val="0"/>
          <w:sz w:val="24"/>
          <w:szCs w:val="24"/>
          <w:highlight w:val="none"/>
        </w:rPr>
      </w:pPr>
      <w:r>
        <w:rPr>
          <w:rFonts w:ascii="宋体" w:hAnsi="宋体" w:cs="宋体"/>
          <w:color w:val="auto"/>
          <w:kern w:val="0"/>
          <w:sz w:val="24"/>
          <w:szCs w:val="24"/>
          <w:highlight w:val="none"/>
        </w:rPr>
        <w:t> </w:t>
      </w:r>
    </w:p>
    <w:p>
      <w:pPr>
        <w:widowControl/>
        <w:spacing w:line="285" w:lineRule="atLeast"/>
        <w:jc w:val="left"/>
        <w:rPr>
          <w:rFonts w:ascii="宋体" w:hAnsi="宋体" w:cs="宋体"/>
          <w:color w:val="auto"/>
          <w:kern w:val="0"/>
          <w:sz w:val="24"/>
          <w:szCs w:val="24"/>
          <w:highlight w:val="none"/>
        </w:rPr>
      </w:pPr>
      <w:r>
        <w:rPr>
          <w:rFonts w:hint="eastAsia" w:ascii="宋体" w:hAnsi="宋体" w:cs="宋体"/>
          <w:color w:val="auto"/>
          <w:kern w:val="0"/>
          <w:szCs w:val="21"/>
          <w:highlight w:val="none"/>
        </w:rPr>
        <w:t>★</w:t>
      </w:r>
      <w:r>
        <w:rPr>
          <w:rFonts w:ascii="宋体" w:hAnsi="宋体" w:cs="宋体"/>
          <w:color w:val="auto"/>
          <w:kern w:val="0"/>
          <w:szCs w:val="21"/>
          <w:highlight w:val="none"/>
        </w:rPr>
        <w:t>注意：</w:t>
      </w:r>
    </w:p>
    <w:p>
      <w:pPr>
        <w:widowControl/>
        <w:spacing w:line="285" w:lineRule="atLeast"/>
        <w:jc w:val="left"/>
        <w:rPr>
          <w:rFonts w:ascii="宋体" w:hAnsi="宋体" w:cs="宋体"/>
          <w:color w:val="auto"/>
          <w:kern w:val="0"/>
          <w:sz w:val="24"/>
          <w:szCs w:val="24"/>
          <w:highlight w:val="none"/>
        </w:rPr>
      </w:pPr>
      <w:r>
        <w:rPr>
          <w:rFonts w:ascii="宋体" w:hAnsi="宋体" w:cs="宋体"/>
          <w:color w:val="auto"/>
          <w:kern w:val="0"/>
          <w:sz w:val="24"/>
          <w:szCs w:val="24"/>
          <w:highlight w:val="none"/>
        </w:rPr>
        <w:t>1、请供应商根据实际情况填写，在相应的（）中打“√”，并按照本格式的要求提供相应证明材料的复印件。</w:t>
      </w:r>
    </w:p>
    <w:p>
      <w:pPr>
        <w:widowControl/>
        <w:spacing w:line="285" w:lineRule="atLeast"/>
        <w:jc w:val="left"/>
        <w:rPr>
          <w:rFonts w:ascii="宋体" w:hAnsi="宋体" w:cs="宋体"/>
          <w:color w:val="auto"/>
          <w:kern w:val="0"/>
          <w:sz w:val="24"/>
          <w:szCs w:val="24"/>
          <w:highlight w:val="none"/>
        </w:rPr>
      </w:pPr>
      <w:r>
        <w:rPr>
          <w:rFonts w:ascii="宋体" w:hAnsi="宋体" w:cs="宋体"/>
          <w:color w:val="auto"/>
          <w:kern w:val="0"/>
          <w:sz w:val="24"/>
          <w:szCs w:val="24"/>
          <w:highlight w:val="none"/>
        </w:rPr>
        <w:t>2、供应商提供的社会保险凭据复印件应符合下列规定：</w:t>
      </w:r>
    </w:p>
    <w:p>
      <w:pPr>
        <w:widowControl/>
        <w:spacing w:line="285" w:lineRule="atLeast"/>
        <w:jc w:val="left"/>
        <w:rPr>
          <w:rFonts w:ascii="宋体" w:hAnsi="宋体" w:cs="宋体"/>
          <w:color w:val="auto"/>
          <w:kern w:val="0"/>
          <w:sz w:val="24"/>
          <w:szCs w:val="24"/>
          <w:highlight w:val="none"/>
        </w:rPr>
      </w:pPr>
      <w:r>
        <w:rPr>
          <w:rFonts w:ascii="宋体" w:hAnsi="宋体" w:cs="宋体"/>
          <w:color w:val="auto"/>
          <w:kern w:val="0"/>
          <w:sz w:val="24"/>
          <w:szCs w:val="24"/>
          <w:highlight w:val="none"/>
        </w:rPr>
        <w:t>2.1首次响应文件递交截止时间前（不含截止时间的当月）已依法缴纳社会保障资金的投供应商，提供首次响应文件递交截止时间前六个月（不含截止时间的当月）中任一月份的社会保险凭据复印件。</w:t>
      </w:r>
    </w:p>
    <w:p>
      <w:pPr>
        <w:widowControl/>
        <w:spacing w:line="285" w:lineRule="atLeast"/>
        <w:jc w:val="left"/>
        <w:rPr>
          <w:rFonts w:ascii="宋体" w:hAnsi="宋体" w:cs="宋体"/>
          <w:color w:val="auto"/>
          <w:kern w:val="0"/>
          <w:sz w:val="24"/>
          <w:szCs w:val="24"/>
          <w:highlight w:val="none"/>
        </w:rPr>
      </w:pPr>
      <w:r>
        <w:rPr>
          <w:rFonts w:ascii="宋体" w:hAnsi="宋体" w:cs="宋体"/>
          <w:color w:val="auto"/>
          <w:kern w:val="0"/>
          <w:szCs w:val="21"/>
          <w:highlight w:val="none"/>
        </w:rPr>
        <w:t>2.2首次响应文件递交截止时间的当月成立且已依法缴纳社会保障资金的供应商，提供首次响应文件递交截止时间当月的社会保险凭据复印件。</w:t>
      </w:r>
    </w:p>
    <w:p>
      <w:pPr>
        <w:widowControl/>
        <w:spacing w:line="285" w:lineRule="atLeast"/>
        <w:jc w:val="left"/>
        <w:rPr>
          <w:rFonts w:ascii="宋体" w:hAnsi="宋体" w:cs="宋体"/>
          <w:color w:val="auto"/>
          <w:kern w:val="0"/>
          <w:sz w:val="24"/>
          <w:szCs w:val="24"/>
          <w:highlight w:val="none"/>
        </w:rPr>
      </w:pPr>
      <w:r>
        <w:rPr>
          <w:rFonts w:ascii="宋体" w:hAnsi="宋体" w:cs="宋体"/>
          <w:color w:val="auto"/>
          <w:kern w:val="0"/>
          <w:szCs w:val="21"/>
          <w:highlight w:val="none"/>
        </w:rPr>
        <w:t>2.3</w:t>
      </w:r>
      <w:r>
        <w:rPr>
          <w:rFonts w:ascii="宋体" w:hAnsi="宋体" w:cs="宋体"/>
          <w:color w:val="auto"/>
          <w:kern w:val="0"/>
          <w:sz w:val="24"/>
          <w:szCs w:val="24"/>
          <w:highlight w:val="none"/>
        </w:rPr>
        <w:t>首次响应文件递交截止时间的当月成立但因税务机关</w:t>
      </w:r>
      <w:r>
        <w:rPr>
          <w:rFonts w:ascii="宋体" w:hAnsi="宋体" w:cs="宋体"/>
          <w:color w:val="auto"/>
          <w:kern w:val="0"/>
          <w:szCs w:val="21"/>
          <w:highlight w:val="none"/>
        </w:rPr>
        <w:t>/社会保障资金管理机关原因而尚未依法缴纳社会保障资金的</w:t>
      </w:r>
      <w:r>
        <w:rPr>
          <w:rFonts w:ascii="宋体" w:hAnsi="宋体" w:cs="宋体"/>
          <w:color w:val="auto"/>
          <w:kern w:val="0"/>
          <w:sz w:val="24"/>
          <w:szCs w:val="24"/>
          <w:highlight w:val="none"/>
        </w:rPr>
        <w:t>供应商，提供依法缴纳社会保障资金承诺书原件（格式自拟），该承诺书视同社会保险凭据。</w:t>
      </w:r>
    </w:p>
    <w:p>
      <w:pPr>
        <w:widowControl/>
        <w:spacing w:line="285" w:lineRule="atLeast"/>
        <w:jc w:val="left"/>
        <w:rPr>
          <w:rFonts w:ascii="宋体" w:hAnsi="宋体" w:cs="宋体"/>
          <w:color w:val="auto"/>
          <w:kern w:val="0"/>
          <w:sz w:val="24"/>
          <w:szCs w:val="24"/>
          <w:highlight w:val="none"/>
        </w:rPr>
      </w:pPr>
      <w:r>
        <w:rPr>
          <w:rFonts w:ascii="宋体" w:hAnsi="宋体" w:cs="宋体"/>
          <w:color w:val="auto"/>
          <w:kern w:val="0"/>
          <w:sz w:val="24"/>
          <w:szCs w:val="24"/>
          <w:highlight w:val="none"/>
        </w:rPr>
        <w:t>3、供应商提供的相应证明材料复印件均应符合：内容完整、清晰、整洁，并由供应商加盖其单位公章。</w:t>
      </w:r>
    </w:p>
    <w:p>
      <w:pPr>
        <w:widowControl/>
        <w:spacing w:line="285" w:lineRule="atLeast"/>
        <w:jc w:val="left"/>
        <w:rPr>
          <w:rFonts w:ascii="宋体" w:hAnsi="宋体" w:cs="宋体"/>
          <w:color w:val="auto"/>
          <w:kern w:val="0"/>
          <w:sz w:val="24"/>
          <w:szCs w:val="24"/>
          <w:highlight w:val="none"/>
        </w:rPr>
      </w:pPr>
      <w:r>
        <w:rPr>
          <w:rFonts w:ascii="宋体" w:hAnsi="宋体" w:cs="宋体"/>
          <w:color w:val="auto"/>
          <w:kern w:val="0"/>
          <w:sz w:val="24"/>
          <w:szCs w:val="24"/>
          <w:highlight w:val="none"/>
        </w:rPr>
        <w:t>4、“</w:t>
      </w:r>
      <w:r>
        <w:rPr>
          <w:rFonts w:ascii="宋体" w:hAnsi="宋体" w:cs="宋体"/>
          <w:b/>
          <w:bCs/>
          <w:color w:val="auto"/>
          <w:kern w:val="0"/>
          <w:sz w:val="24"/>
          <w:szCs w:val="24"/>
          <w:highlight w:val="none"/>
        </w:rPr>
        <w:t>依法缴纳社会保障资金证明材料</w:t>
      </w:r>
      <w:r>
        <w:rPr>
          <w:rFonts w:ascii="宋体" w:hAnsi="宋体" w:cs="宋体"/>
          <w:color w:val="auto"/>
          <w:kern w:val="0"/>
          <w:sz w:val="24"/>
          <w:szCs w:val="24"/>
          <w:highlight w:val="none"/>
        </w:rPr>
        <w:t>”有欠缴记录的，视为</w:t>
      </w:r>
      <w:r>
        <w:rPr>
          <w:rFonts w:ascii="宋体" w:hAnsi="宋体" w:cs="宋体"/>
          <w:b/>
          <w:bCs/>
          <w:color w:val="auto"/>
          <w:kern w:val="0"/>
          <w:sz w:val="24"/>
          <w:szCs w:val="24"/>
          <w:highlight w:val="none"/>
        </w:rPr>
        <w:t>未依法缴纳社会保障资金</w:t>
      </w:r>
      <w:r>
        <w:rPr>
          <w:rFonts w:ascii="宋体" w:hAnsi="宋体" w:cs="宋体"/>
          <w:color w:val="auto"/>
          <w:kern w:val="0"/>
          <w:sz w:val="24"/>
          <w:szCs w:val="24"/>
          <w:highlight w:val="none"/>
        </w:rPr>
        <w:t>。</w:t>
      </w:r>
    </w:p>
    <w:p>
      <w:pPr>
        <w:widowControl/>
        <w:spacing w:before="75" w:after="75" w:line="285" w:lineRule="atLeast"/>
        <w:jc w:val="left"/>
        <w:rPr>
          <w:rFonts w:ascii="宋体" w:hAnsi="宋体" w:cs="宋体"/>
          <w:color w:val="auto"/>
          <w:kern w:val="0"/>
          <w:sz w:val="24"/>
          <w:szCs w:val="24"/>
          <w:highlight w:val="none"/>
        </w:rPr>
      </w:pPr>
      <w:r>
        <w:rPr>
          <w:rFonts w:ascii="宋体" w:hAnsi="宋体" w:cs="宋体"/>
          <w:color w:val="auto"/>
          <w:kern w:val="0"/>
          <w:sz w:val="24"/>
          <w:szCs w:val="24"/>
          <w:highlight w:val="none"/>
        </w:rPr>
        <w:t>5、对于接受联合体形式的磋商且供应商是联合体的，则联合体各成员都应当提交本资格证明文件。</w:t>
      </w:r>
    </w:p>
    <w:p>
      <w:pPr>
        <w:widowControl/>
        <w:spacing w:line="285" w:lineRule="atLeast"/>
        <w:jc w:val="left"/>
        <w:rPr>
          <w:rFonts w:ascii="宋体" w:hAnsi="宋体" w:cs="宋体"/>
          <w:color w:val="auto"/>
          <w:kern w:val="0"/>
          <w:sz w:val="24"/>
          <w:szCs w:val="24"/>
          <w:highlight w:val="none"/>
        </w:rPr>
      </w:pPr>
      <w:r>
        <w:rPr>
          <w:rFonts w:ascii="宋体" w:hAnsi="宋体" w:cs="宋体"/>
          <w:color w:val="auto"/>
          <w:kern w:val="0"/>
          <w:sz w:val="24"/>
          <w:szCs w:val="24"/>
          <w:highlight w:val="none"/>
        </w:rPr>
        <w:t> </w:t>
      </w:r>
    </w:p>
    <w:p>
      <w:pPr>
        <w:widowControl/>
        <w:spacing w:line="285" w:lineRule="atLeast"/>
        <w:jc w:val="left"/>
        <w:rPr>
          <w:rFonts w:ascii="宋体" w:hAnsi="宋体" w:cs="宋体"/>
          <w:color w:val="auto"/>
          <w:kern w:val="0"/>
          <w:sz w:val="24"/>
          <w:szCs w:val="24"/>
          <w:highlight w:val="none"/>
        </w:rPr>
      </w:pPr>
      <w:r>
        <w:rPr>
          <w:rFonts w:ascii="宋体" w:hAnsi="宋体" w:cs="宋体"/>
          <w:color w:val="auto"/>
          <w:kern w:val="0"/>
          <w:sz w:val="24"/>
          <w:szCs w:val="24"/>
          <w:highlight w:val="none"/>
        </w:rPr>
        <w:t>供应商代表：</w:t>
      </w:r>
      <w:r>
        <w:rPr>
          <w:rFonts w:ascii="宋体" w:hAnsi="宋体" w:cs="宋体"/>
          <w:color w:val="auto"/>
          <w:kern w:val="0"/>
          <w:sz w:val="24"/>
          <w:szCs w:val="24"/>
          <w:highlight w:val="none"/>
          <w:u w:val="single"/>
        </w:rPr>
        <w:t>             （签字） </w:t>
      </w:r>
    </w:p>
    <w:p>
      <w:pPr>
        <w:widowControl/>
        <w:spacing w:before="75" w:after="75" w:line="285" w:lineRule="atLeast"/>
        <w:rPr>
          <w:rFonts w:ascii="宋体" w:hAnsi="宋体" w:cs="宋体"/>
          <w:color w:val="auto"/>
          <w:kern w:val="0"/>
          <w:sz w:val="24"/>
          <w:szCs w:val="24"/>
          <w:highlight w:val="none"/>
        </w:rPr>
      </w:pPr>
      <w:r>
        <w:rPr>
          <w:rFonts w:ascii="宋体" w:hAnsi="宋体" w:cs="宋体"/>
          <w:color w:val="auto"/>
          <w:kern w:val="0"/>
          <w:sz w:val="24"/>
          <w:szCs w:val="24"/>
          <w:highlight w:val="none"/>
        </w:rPr>
        <w:t>供应商名称：</w:t>
      </w:r>
      <w:r>
        <w:rPr>
          <w:rFonts w:ascii="宋体" w:hAnsi="宋体" w:cs="宋体"/>
          <w:color w:val="auto"/>
          <w:kern w:val="0"/>
          <w:sz w:val="24"/>
          <w:szCs w:val="24"/>
          <w:highlight w:val="none"/>
          <w:u w:val="single"/>
        </w:rPr>
        <w:t>         （全称并加盖公章）              </w:t>
      </w:r>
    </w:p>
    <w:p>
      <w:pPr>
        <w:widowControl/>
        <w:spacing w:line="285" w:lineRule="atLeast"/>
        <w:jc w:val="left"/>
        <w:rPr>
          <w:rFonts w:ascii="宋体" w:hAnsi="宋体" w:cs="宋体"/>
          <w:color w:val="auto"/>
          <w:kern w:val="0"/>
          <w:sz w:val="24"/>
          <w:szCs w:val="24"/>
          <w:highlight w:val="none"/>
        </w:rPr>
      </w:pPr>
      <w:r>
        <w:rPr>
          <w:rFonts w:ascii="宋体" w:hAnsi="宋体" w:cs="宋体"/>
          <w:color w:val="auto"/>
          <w:kern w:val="0"/>
          <w:sz w:val="24"/>
          <w:szCs w:val="24"/>
          <w:highlight w:val="none"/>
        </w:rPr>
        <w:t>日  期： </w:t>
      </w:r>
      <w:r>
        <w:rPr>
          <w:rFonts w:ascii="宋体" w:hAnsi="宋体" w:cs="宋体"/>
          <w:color w:val="auto"/>
          <w:kern w:val="0"/>
          <w:sz w:val="24"/>
          <w:szCs w:val="24"/>
          <w:highlight w:val="none"/>
          <w:u w:val="single"/>
        </w:rPr>
        <w:t>    </w:t>
      </w:r>
      <w:r>
        <w:rPr>
          <w:rFonts w:ascii="宋体" w:hAnsi="宋体" w:cs="宋体"/>
          <w:color w:val="auto"/>
          <w:kern w:val="0"/>
          <w:sz w:val="24"/>
          <w:szCs w:val="24"/>
          <w:highlight w:val="none"/>
        </w:rPr>
        <w:t>年 </w:t>
      </w:r>
      <w:r>
        <w:rPr>
          <w:rFonts w:ascii="宋体" w:hAnsi="宋体" w:cs="宋体"/>
          <w:color w:val="auto"/>
          <w:kern w:val="0"/>
          <w:sz w:val="24"/>
          <w:szCs w:val="24"/>
          <w:highlight w:val="none"/>
          <w:u w:val="single"/>
        </w:rPr>
        <w:t>   </w:t>
      </w:r>
      <w:r>
        <w:rPr>
          <w:rFonts w:ascii="宋体" w:hAnsi="宋体" w:cs="宋体"/>
          <w:color w:val="auto"/>
          <w:kern w:val="0"/>
          <w:sz w:val="24"/>
          <w:szCs w:val="24"/>
          <w:highlight w:val="none"/>
        </w:rPr>
        <w:t>月 </w:t>
      </w:r>
      <w:r>
        <w:rPr>
          <w:rFonts w:ascii="宋体" w:hAnsi="宋体" w:cs="宋体"/>
          <w:color w:val="auto"/>
          <w:kern w:val="0"/>
          <w:sz w:val="24"/>
          <w:szCs w:val="24"/>
          <w:highlight w:val="none"/>
          <w:u w:val="single"/>
        </w:rPr>
        <w:t>   </w:t>
      </w:r>
      <w:r>
        <w:rPr>
          <w:rFonts w:ascii="宋体" w:hAnsi="宋体" w:cs="宋体"/>
          <w:color w:val="auto"/>
          <w:kern w:val="0"/>
          <w:sz w:val="24"/>
          <w:szCs w:val="24"/>
          <w:highlight w:val="none"/>
        </w:rPr>
        <w:t>日</w:t>
      </w:r>
    </w:p>
    <w:p>
      <w:pPr>
        <w:widowControl/>
        <w:spacing w:before="75" w:after="75" w:line="435" w:lineRule="atLeast"/>
        <w:jc w:val="left"/>
        <w:rPr>
          <w:rFonts w:ascii="宋体" w:hAnsi="宋体" w:cs="宋体"/>
          <w:color w:val="auto"/>
          <w:kern w:val="0"/>
          <w:sz w:val="24"/>
          <w:szCs w:val="24"/>
          <w:highlight w:val="none"/>
        </w:rPr>
      </w:pPr>
      <w:r>
        <w:rPr>
          <w:rFonts w:ascii="宋体" w:hAnsi="宋体" w:cs="宋体"/>
          <w:color w:val="auto"/>
          <w:kern w:val="0"/>
          <w:sz w:val="24"/>
          <w:szCs w:val="24"/>
          <w:highlight w:val="none"/>
        </w:rPr>
        <w:t> </w:t>
      </w:r>
    </w:p>
    <w:p>
      <w:pPr>
        <w:widowControl/>
        <w:spacing w:before="75" w:after="75" w:line="435" w:lineRule="atLeast"/>
        <w:jc w:val="left"/>
        <w:rPr>
          <w:rFonts w:hint="eastAsia" w:ascii="宋体" w:hAnsi="宋体" w:eastAsia="宋体" w:cs="宋体"/>
          <w:color w:val="auto"/>
          <w:kern w:val="0"/>
          <w:sz w:val="24"/>
          <w:szCs w:val="24"/>
          <w:highlight w:val="none"/>
          <w:lang w:eastAsia="zh-CN"/>
        </w:rPr>
      </w:pPr>
    </w:p>
    <w:p>
      <w:pPr>
        <w:widowControl/>
        <w:spacing w:before="75" w:after="75" w:line="435" w:lineRule="atLeast"/>
        <w:jc w:val="left"/>
        <w:rPr>
          <w:rFonts w:ascii="宋体" w:hAnsi="宋体" w:cs="宋体"/>
          <w:color w:val="auto"/>
          <w:kern w:val="0"/>
          <w:sz w:val="24"/>
          <w:szCs w:val="24"/>
          <w:highlight w:val="none"/>
        </w:rPr>
      </w:pPr>
      <w:r>
        <w:rPr>
          <w:rFonts w:ascii="宋体" w:hAnsi="宋体" w:cs="宋体"/>
          <w:color w:val="auto"/>
          <w:kern w:val="0"/>
          <w:sz w:val="24"/>
          <w:szCs w:val="24"/>
          <w:highlight w:val="none"/>
        </w:rPr>
        <w:t>附件3-8   </w:t>
      </w:r>
      <w:r>
        <w:rPr>
          <w:rFonts w:ascii="宋体" w:hAnsi="宋体" w:cs="宋体"/>
          <w:b/>
          <w:bCs/>
          <w:color w:val="auto"/>
          <w:kern w:val="0"/>
          <w:sz w:val="24"/>
          <w:szCs w:val="24"/>
          <w:highlight w:val="none"/>
        </w:rPr>
        <w:t>具备履行合同所必需设备和专业技术能力证明材料</w:t>
      </w:r>
    </w:p>
    <w:p>
      <w:pPr>
        <w:widowControl/>
        <w:spacing w:before="75" w:after="75" w:line="435" w:lineRule="atLeast"/>
        <w:jc w:val="left"/>
        <w:rPr>
          <w:rFonts w:ascii="宋体" w:hAnsi="宋体" w:cs="宋体"/>
          <w:color w:val="auto"/>
          <w:kern w:val="0"/>
          <w:sz w:val="24"/>
          <w:szCs w:val="24"/>
          <w:highlight w:val="none"/>
        </w:rPr>
      </w:pPr>
      <w:r>
        <w:rPr>
          <w:rFonts w:ascii="宋体" w:hAnsi="宋体" w:cs="宋体"/>
          <w:color w:val="auto"/>
          <w:kern w:val="0"/>
          <w:sz w:val="24"/>
          <w:szCs w:val="24"/>
          <w:highlight w:val="none"/>
        </w:rPr>
        <w:t> </w:t>
      </w:r>
    </w:p>
    <w:p>
      <w:pPr>
        <w:widowControl/>
        <w:spacing w:before="75" w:after="75" w:line="435" w:lineRule="atLeast"/>
        <w:jc w:val="center"/>
        <w:rPr>
          <w:rFonts w:ascii="宋体" w:hAnsi="宋体" w:cs="宋体"/>
          <w:color w:val="auto"/>
          <w:kern w:val="0"/>
          <w:sz w:val="24"/>
          <w:szCs w:val="24"/>
          <w:highlight w:val="none"/>
        </w:rPr>
      </w:pPr>
      <w:r>
        <w:rPr>
          <w:rFonts w:ascii="宋体" w:hAnsi="宋体" w:cs="宋体"/>
          <w:b/>
          <w:bCs/>
          <w:color w:val="auto"/>
          <w:kern w:val="0"/>
          <w:sz w:val="24"/>
          <w:szCs w:val="24"/>
          <w:highlight w:val="none"/>
        </w:rPr>
        <w:t>声明函</w:t>
      </w:r>
    </w:p>
    <w:p>
      <w:pPr>
        <w:widowControl/>
        <w:spacing w:before="75" w:after="75" w:line="435" w:lineRule="atLeast"/>
        <w:jc w:val="left"/>
        <w:rPr>
          <w:rFonts w:ascii="宋体" w:hAnsi="宋体" w:cs="宋体"/>
          <w:color w:val="auto"/>
          <w:kern w:val="0"/>
          <w:sz w:val="24"/>
          <w:szCs w:val="24"/>
          <w:highlight w:val="none"/>
        </w:rPr>
      </w:pPr>
      <w:r>
        <w:rPr>
          <w:rFonts w:ascii="宋体" w:hAnsi="宋体" w:cs="宋体"/>
          <w:color w:val="auto"/>
          <w:kern w:val="0"/>
          <w:sz w:val="24"/>
          <w:szCs w:val="24"/>
          <w:highlight w:val="none"/>
        </w:rPr>
        <w:t>致：</w:t>
      </w:r>
      <w:r>
        <w:rPr>
          <w:rFonts w:ascii="宋体" w:hAnsi="宋体" w:cs="宋体"/>
          <w:color w:val="auto"/>
          <w:kern w:val="0"/>
          <w:sz w:val="24"/>
          <w:szCs w:val="24"/>
          <w:highlight w:val="none"/>
          <w:u w:val="single"/>
        </w:rPr>
        <w:t>     (采购人或采购代理机构)       </w:t>
      </w:r>
    </w:p>
    <w:p>
      <w:pPr>
        <w:widowControl/>
        <w:spacing w:before="75" w:after="75"/>
        <w:ind w:firstLine="480"/>
        <w:jc w:val="left"/>
        <w:rPr>
          <w:rFonts w:ascii="宋体" w:hAnsi="宋体" w:cs="宋体"/>
          <w:color w:val="auto"/>
          <w:kern w:val="0"/>
          <w:sz w:val="24"/>
          <w:szCs w:val="24"/>
          <w:highlight w:val="none"/>
        </w:rPr>
      </w:pPr>
      <w:r>
        <w:rPr>
          <w:rFonts w:ascii="宋体" w:hAnsi="宋体" w:cs="宋体"/>
          <w:color w:val="auto"/>
          <w:kern w:val="0"/>
          <w:sz w:val="24"/>
          <w:szCs w:val="24"/>
          <w:highlight w:val="none"/>
        </w:rPr>
        <w:t>我方具备履行合同所必需的设备和专业技术能力，并对本声明承诺的真实性负责，否则产生不利后果由我方承担责任。</w:t>
      </w:r>
    </w:p>
    <w:p>
      <w:pPr>
        <w:widowControl/>
        <w:spacing w:before="75" w:after="75" w:line="435" w:lineRule="atLeast"/>
        <w:ind w:firstLine="480"/>
        <w:jc w:val="left"/>
        <w:rPr>
          <w:rFonts w:ascii="宋体" w:hAnsi="宋体" w:cs="宋体"/>
          <w:color w:val="auto"/>
          <w:kern w:val="0"/>
          <w:sz w:val="24"/>
          <w:szCs w:val="24"/>
          <w:highlight w:val="none"/>
        </w:rPr>
      </w:pPr>
      <w:r>
        <w:rPr>
          <w:rFonts w:ascii="宋体" w:hAnsi="宋体" w:cs="宋体"/>
          <w:color w:val="auto"/>
          <w:kern w:val="0"/>
          <w:sz w:val="24"/>
          <w:szCs w:val="24"/>
          <w:highlight w:val="none"/>
        </w:rPr>
        <w:t>特此声明。</w:t>
      </w:r>
    </w:p>
    <w:p>
      <w:pPr>
        <w:widowControl/>
        <w:spacing w:before="75" w:after="75" w:line="435" w:lineRule="atLeast"/>
        <w:jc w:val="left"/>
        <w:rPr>
          <w:rFonts w:ascii="宋体" w:hAnsi="宋体" w:cs="宋体"/>
          <w:color w:val="auto"/>
          <w:kern w:val="0"/>
          <w:sz w:val="24"/>
          <w:szCs w:val="24"/>
          <w:highlight w:val="none"/>
        </w:rPr>
      </w:pPr>
      <w:r>
        <w:rPr>
          <w:rFonts w:ascii="宋体" w:hAnsi="宋体" w:cs="宋体"/>
          <w:color w:val="auto"/>
          <w:kern w:val="0"/>
          <w:sz w:val="24"/>
          <w:szCs w:val="24"/>
          <w:highlight w:val="none"/>
        </w:rPr>
        <w:t> </w:t>
      </w:r>
    </w:p>
    <w:p>
      <w:pPr>
        <w:widowControl/>
        <w:spacing w:before="75" w:after="75" w:line="435" w:lineRule="atLeast"/>
        <w:jc w:val="left"/>
        <w:rPr>
          <w:rFonts w:ascii="宋体" w:hAnsi="宋体" w:cs="宋体"/>
          <w:color w:val="auto"/>
          <w:kern w:val="0"/>
          <w:sz w:val="24"/>
          <w:szCs w:val="24"/>
          <w:highlight w:val="none"/>
        </w:rPr>
      </w:pPr>
      <w:r>
        <w:rPr>
          <w:rFonts w:hint="eastAsia" w:ascii="宋体" w:hAnsi="宋体" w:cs="宋体"/>
          <w:color w:val="auto"/>
          <w:kern w:val="0"/>
          <w:sz w:val="24"/>
          <w:szCs w:val="24"/>
          <w:highlight w:val="none"/>
        </w:rPr>
        <w:t>★</w:t>
      </w:r>
      <w:r>
        <w:rPr>
          <w:rFonts w:ascii="宋体" w:hAnsi="宋体" w:cs="宋体"/>
          <w:color w:val="auto"/>
          <w:kern w:val="0"/>
          <w:sz w:val="24"/>
          <w:szCs w:val="24"/>
          <w:highlight w:val="none"/>
        </w:rPr>
        <w:t>注意：</w:t>
      </w:r>
    </w:p>
    <w:p>
      <w:pPr>
        <w:widowControl/>
        <w:spacing w:before="75" w:after="75" w:line="435" w:lineRule="atLeast"/>
        <w:ind w:firstLine="480"/>
        <w:jc w:val="left"/>
        <w:rPr>
          <w:rFonts w:ascii="宋体" w:hAnsi="宋体" w:cs="宋体"/>
          <w:color w:val="auto"/>
          <w:kern w:val="0"/>
          <w:sz w:val="24"/>
          <w:szCs w:val="24"/>
          <w:highlight w:val="none"/>
        </w:rPr>
      </w:pPr>
      <w:r>
        <w:rPr>
          <w:rFonts w:ascii="宋体" w:hAnsi="宋体" w:cs="宋体"/>
          <w:b/>
          <w:bCs/>
          <w:color w:val="auto"/>
          <w:kern w:val="0"/>
          <w:sz w:val="24"/>
          <w:szCs w:val="24"/>
          <w:highlight w:val="none"/>
        </w:rPr>
        <w:t>1.磋商文件“供应商的资格”中特定资格条件如果没有特别规定，则由供应商在响应文件中按上述格式提供其具备履行合同所必需的设备和专业技术能力的声明即可，声明函应加盖供应商单位公章。</w:t>
      </w:r>
    </w:p>
    <w:p>
      <w:pPr>
        <w:widowControl/>
        <w:spacing w:before="75" w:after="75" w:line="435" w:lineRule="atLeast"/>
        <w:ind w:firstLine="480"/>
        <w:jc w:val="left"/>
        <w:rPr>
          <w:rFonts w:ascii="宋体" w:hAnsi="宋体" w:cs="宋体"/>
          <w:color w:val="auto"/>
          <w:kern w:val="0"/>
          <w:sz w:val="24"/>
          <w:szCs w:val="24"/>
          <w:highlight w:val="none"/>
        </w:rPr>
      </w:pPr>
      <w:r>
        <w:rPr>
          <w:rFonts w:ascii="宋体" w:hAnsi="宋体" w:cs="宋体"/>
          <w:b/>
          <w:bCs/>
          <w:color w:val="auto"/>
          <w:kern w:val="0"/>
          <w:sz w:val="24"/>
          <w:szCs w:val="24"/>
          <w:highlight w:val="none"/>
        </w:rPr>
        <w:t>2.如果根据项目的特点和需要，对履行合同所必需的设备和专业技术能力的证明材料有特别专项要求的，则采购人或采购代理机构应当在磋商文件“供应商的资格”中特定资格条件进行明确约定，供应商可以不用提供上述格式要求的声明函，但必须按特定资格条件的规定提供相应专项证明材料，并对相应证明材料的真实性负责。</w:t>
      </w:r>
    </w:p>
    <w:p>
      <w:pPr>
        <w:widowControl/>
        <w:spacing w:before="75" w:after="75" w:line="435" w:lineRule="atLeast"/>
        <w:rPr>
          <w:rFonts w:ascii="宋体" w:hAnsi="宋体" w:cs="宋体"/>
          <w:color w:val="auto"/>
          <w:kern w:val="0"/>
          <w:sz w:val="24"/>
          <w:szCs w:val="24"/>
          <w:highlight w:val="none"/>
        </w:rPr>
      </w:pPr>
      <w:r>
        <w:rPr>
          <w:rFonts w:ascii="宋体" w:hAnsi="宋体" w:cs="宋体"/>
          <w:b/>
          <w:bCs/>
          <w:color w:val="auto"/>
          <w:kern w:val="0"/>
          <w:sz w:val="24"/>
          <w:szCs w:val="24"/>
          <w:highlight w:val="none"/>
        </w:rPr>
        <w:t>  3.对于接受联合体形式的磋商且供应商是联合体的，则联合体各成员都应当提交本资格证明文件。</w:t>
      </w:r>
    </w:p>
    <w:p>
      <w:pPr>
        <w:widowControl/>
        <w:spacing w:before="75" w:after="75" w:line="435" w:lineRule="atLeast"/>
        <w:jc w:val="left"/>
        <w:rPr>
          <w:rFonts w:ascii="宋体" w:hAnsi="宋体" w:cs="宋体"/>
          <w:color w:val="auto"/>
          <w:kern w:val="0"/>
          <w:sz w:val="24"/>
          <w:szCs w:val="24"/>
          <w:highlight w:val="none"/>
        </w:rPr>
      </w:pPr>
      <w:r>
        <w:rPr>
          <w:rFonts w:ascii="宋体" w:hAnsi="宋体" w:cs="宋体"/>
          <w:color w:val="auto"/>
          <w:kern w:val="0"/>
          <w:sz w:val="24"/>
          <w:szCs w:val="24"/>
          <w:highlight w:val="none"/>
        </w:rPr>
        <w:t> </w:t>
      </w:r>
    </w:p>
    <w:p>
      <w:pPr>
        <w:widowControl/>
        <w:spacing w:before="75" w:after="75" w:line="435" w:lineRule="atLeast"/>
        <w:ind w:firstLine="480"/>
        <w:jc w:val="left"/>
        <w:rPr>
          <w:rFonts w:ascii="宋体" w:hAnsi="宋体" w:cs="宋体"/>
          <w:color w:val="auto"/>
          <w:kern w:val="0"/>
          <w:sz w:val="24"/>
          <w:szCs w:val="24"/>
          <w:highlight w:val="none"/>
        </w:rPr>
      </w:pPr>
      <w:r>
        <w:rPr>
          <w:rFonts w:ascii="宋体" w:hAnsi="宋体" w:cs="宋体"/>
          <w:color w:val="auto"/>
          <w:kern w:val="0"/>
          <w:sz w:val="24"/>
          <w:szCs w:val="24"/>
          <w:highlight w:val="none"/>
        </w:rPr>
        <w:t> </w:t>
      </w:r>
    </w:p>
    <w:p>
      <w:pPr>
        <w:widowControl/>
        <w:spacing w:before="75" w:after="75" w:line="435" w:lineRule="atLeast"/>
        <w:rPr>
          <w:rFonts w:ascii="宋体" w:hAnsi="宋体" w:cs="宋体"/>
          <w:color w:val="auto"/>
          <w:kern w:val="0"/>
          <w:sz w:val="24"/>
          <w:szCs w:val="24"/>
          <w:highlight w:val="none"/>
        </w:rPr>
      </w:pPr>
      <w:r>
        <w:rPr>
          <w:rFonts w:ascii="宋体" w:hAnsi="宋体" w:cs="宋体"/>
          <w:color w:val="auto"/>
          <w:kern w:val="0"/>
          <w:sz w:val="24"/>
          <w:szCs w:val="24"/>
          <w:highlight w:val="none"/>
        </w:rPr>
        <w:t>供应商代表：</w:t>
      </w:r>
      <w:r>
        <w:rPr>
          <w:rFonts w:ascii="宋体" w:hAnsi="宋体" w:cs="宋体"/>
          <w:color w:val="auto"/>
          <w:kern w:val="0"/>
          <w:sz w:val="24"/>
          <w:szCs w:val="24"/>
          <w:highlight w:val="none"/>
          <w:u w:val="single"/>
        </w:rPr>
        <w:t>             （签字） </w:t>
      </w:r>
    </w:p>
    <w:p>
      <w:pPr>
        <w:widowControl/>
        <w:spacing w:before="75" w:after="75" w:line="435" w:lineRule="atLeast"/>
        <w:rPr>
          <w:rFonts w:ascii="宋体" w:hAnsi="宋体" w:cs="宋体"/>
          <w:color w:val="auto"/>
          <w:kern w:val="0"/>
          <w:sz w:val="24"/>
          <w:szCs w:val="24"/>
          <w:highlight w:val="none"/>
        </w:rPr>
      </w:pPr>
      <w:r>
        <w:rPr>
          <w:rFonts w:ascii="宋体" w:hAnsi="宋体" w:cs="宋体"/>
          <w:color w:val="auto"/>
          <w:kern w:val="0"/>
          <w:sz w:val="24"/>
          <w:szCs w:val="24"/>
          <w:highlight w:val="none"/>
        </w:rPr>
        <w:t>供应商名称：</w:t>
      </w:r>
      <w:r>
        <w:rPr>
          <w:rFonts w:ascii="宋体" w:hAnsi="宋体" w:cs="宋体"/>
          <w:color w:val="auto"/>
          <w:kern w:val="0"/>
          <w:sz w:val="24"/>
          <w:szCs w:val="24"/>
          <w:highlight w:val="none"/>
          <w:u w:val="single"/>
        </w:rPr>
        <w:t>         （全称并加盖公章）              </w:t>
      </w:r>
    </w:p>
    <w:p>
      <w:pPr>
        <w:widowControl/>
        <w:spacing w:before="75" w:after="75" w:line="435" w:lineRule="atLeast"/>
        <w:jc w:val="left"/>
        <w:rPr>
          <w:rFonts w:ascii="宋体" w:hAnsi="宋体" w:cs="宋体"/>
          <w:color w:val="auto"/>
          <w:kern w:val="0"/>
          <w:sz w:val="24"/>
          <w:szCs w:val="24"/>
          <w:highlight w:val="none"/>
        </w:rPr>
      </w:pPr>
      <w:r>
        <w:rPr>
          <w:rFonts w:ascii="宋体" w:hAnsi="宋体" w:cs="宋体"/>
          <w:color w:val="auto"/>
          <w:kern w:val="0"/>
          <w:sz w:val="24"/>
          <w:szCs w:val="24"/>
          <w:highlight w:val="none"/>
        </w:rPr>
        <w:t>日  期： </w:t>
      </w:r>
      <w:r>
        <w:rPr>
          <w:rFonts w:ascii="宋体" w:hAnsi="宋体" w:cs="宋体"/>
          <w:color w:val="auto"/>
          <w:kern w:val="0"/>
          <w:sz w:val="24"/>
          <w:szCs w:val="24"/>
          <w:highlight w:val="none"/>
          <w:u w:val="single"/>
        </w:rPr>
        <w:t>    </w:t>
      </w:r>
      <w:r>
        <w:rPr>
          <w:rFonts w:ascii="宋体" w:hAnsi="宋体" w:cs="宋体"/>
          <w:color w:val="auto"/>
          <w:kern w:val="0"/>
          <w:sz w:val="24"/>
          <w:szCs w:val="24"/>
          <w:highlight w:val="none"/>
        </w:rPr>
        <w:t>年 </w:t>
      </w:r>
      <w:r>
        <w:rPr>
          <w:rFonts w:ascii="宋体" w:hAnsi="宋体" w:cs="宋体"/>
          <w:color w:val="auto"/>
          <w:kern w:val="0"/>
          <w:sz w:val="24"/>
          <w:szCs w:val="24"/>
          <w:highlight w:val="none"/>
          <w:u w:val="single"/>
        </w:rPr>
        <w:t>   </w:t>
      </w:r>
      <w:r>
        <w:rPr>
          <w:rFonts w:ascii="宋体" w:hAnsi="宋体" w:cs="宋体"/>
          <w:color w:val="auto"/>
          <w:kern w:val="0"/>
          <w:sz w:val="24"/>
          <w:szCs w:val="24"/>
          <w:highlight w:val="none"/>
        </w:rPr>
        <w:t>月 </w:t>
      </w:r>
      <w:r>
        <w:rPr>
          <w:rFonts w:ascii="宋体" w:hAnsi="宋体" w:cs="宋体"/>
          <w:color w:val="auto"/>
          <w:kern w:val="0"/>
          <w:sz w:val="24"/>
          <w:szCs w:val="24"/>
          <w:highlight w:val="none"/>
          <w:u w:val="single"/>
        </w:rPr>
        <w:t>   </w:t>
      </w:r>
      <w:r>
        <w:rPr>
          <w:rFonts w:ascii="宋体" w:hAnsi="宋体" w:cs="宋体"/>
          <w:color w:val="auto"/>
          <w:kern w:val="0"/>
          <w:sz w:val="24"/>
          <w:szCs w:val="24"/>
          <w:highlight w:val="none"/>
        </w:rPr>
        <w:t>日</w:t>
      </w:r>
    </w:p>
    <w:p>
      <w:pPr>
        <w:widowControl/>
        <w:spacing w:before="75" w:after="75" w:line="435" w:lineRule="atLeast"/>
        <w:ind w:firstLine="480"/>
        <w:jc w:val="left"/>
        <w:rPr>
          <w:rFonts w:ascii="宋体" w:hAnsi="宋体" w:cs="宋体"/>
          <w:color w:val="auto"/>
          <w:kern w:val="0"/>
          <w:sz w:val="24"/>
          <w:szCs w:val="24"/>
          <w:highlight w:val="none"/>
        </w:rPr>
      </w:pPr>
      <w:r>
        <w:rPr>
          <w:rFonts w:ascii="宋体" w:hAnsi="宋体" w:cs="宋体"/>
          <w:color w:val="auto"/>
          <w:kern w:val="0"/>
          <w:sz w:val="24"/>
          <w:szCs w:val="24"/>
          <w:highlight w:val="none"/>
        </w:rPr>
        <w:t> </w:t>
      </w:r>
    </w:p>
    <w:p>
      <w:pPr>
        <w:widowControl/>
        <w:spacing w:before="75" w:after="75" w:line="435" w:lineRule="atLeast"/>
        <w:jc w:val="left"/>
        <w:rPr>
          <w:rFonts w:ascii="宋体" w:hAnsi="宋体" w:cs="宋体"/>
          <w:color w:val="auto"/>
          <w:kern w:val="0"/>
          <w:sz w:val="24"/>
          <w:szCs w:val="24"/>
          <w:highlight w:val="none"/>
        </w:rPr>
      </w:pPr>
      <w:r>
        <w:rPr>
          <w:rFonts w:ascii="宋体" w:hAnsi="宋体" w:cs="宋体"/>
          <w:color w:val="auto"/>
          <w:kern w:val="0"/>
          <w:sz w:val="24"/>
          <w:szCs w:val="24"/>
          <w:highlight w:val="none"/>
        </w:rPr>
        <w:t> </w:t>
      </w:r>
    </w:p>
    <w:p>
      <w:pPr>
        <w:widowControl/>
        <w:spacing w:before="75" w:after="75" w:line="435" w:lineRule="atLeast"/>
        <w:jc w:val="left"/>
        <w:rPr>
          <w:rFonts w:ascii="宋体" w:hAnsi="宋体" w:cs="宋体"/>
          <w:color w:val="auto"/>
          <w:kern w:val="0"/>
          <w:sz w:val="24"/>
          <w:szCs w:val="24"/>
          <w:highlight w:val="none"/>
        </w:rPr>
      </w:pPr>
      <w:r>
        <w:rPr>
          <w:rFonts w:ascii="宋体" w:hAnsi="宋体" w:cs="宋体"/>
          <w:color w:val="auto"/>
          <w:kern w:val="0"/>
          <w:sz w:val="24"/>
          <w:szCs w:val="24"/>
          <w:highlight w:val="none"/>
        </w:rPr>
        <w:t> </w:t>
      </w:r>
    </w:p>
    <w:p>
      <w:pPr>
        <w:widowControl/>
        <w:spacing w:before="75" w:after="75" w:line="435" w:lineRule="atLeast"/>
        <w:jc w:val="left"/>
        <w:rPr>
          <w:rFonts w:ascii="宋体" w:hAnsi="宋体" w:cs="宋体"/>
          <w:color w:val="auto"/>
          <w:kern w:val="0"/>
          <w:sz w:val="24"/>
          <w:szCs w:val="24"/>
          <w:highlight w:val="none"/>
        </w:rPr>
      </w:pPr>
      <w:r>
        <w:rPr>
          <w:rFonts w:ascii="宋体" w:hAnsi="宋体" w:cs="宋体"/>
          <w:color w:val="auto"/>
          <w:kern w:val="0"/>
          <w:sz w:val="24"/>
          <w:szCs w:val="24"/>
          <w:highlight w:val="none"/>
        </w:rPr>
        <w:t> </w:t>
      </w:r>
    </w:p>
    <w:p>
      <w:pPr>
        <w:widowControl/>
        <w:spacing w:before="75" w:after="75" w:line="435" w:lineRule="atLeast"/>
        <w:jc w:val="left"/>
        <w:rPr>
          <w:rFonts w:hint="eastAsia" w:ascii="宋体" w:hAnsi="宋体" w:eastAsia="宋体" w:cs="宋体"/>
          <w:color w:val="auto"/>
          <w:kern w:val="0"/>
          <w:sz w:val="24"/>
          <w:szCs w:val="24"/>
          <w:highlight w:val="none"/>
          <w:lang w:eastAsia="zh-CN"/>
        </w:rPr>
      </w:pPr>
    </w:p>
    <w:p>
      <w:pPr>
        <w:pStyle w:val="10"/>
        <w:rPr>
          <w:rFonts w:hint="eastAsia"/>
          <w:color w:val="auto"/>
          <w:highlight w:val="none"/>
          <w:lang w:eastAsia="zh-CN"/>
        </w:rPr>
      </w:pPr>
    </w:p>
    <w:p>
      <w:pPr>
        <w:widowControl/>
        <w:spacing w:before="75" w:after="75" w:line="435" w:lineRule="atLeast"/>
        <w:jc w:val="left"/>
        <w:rPr>
          <w:rFonts w:ascii="宋体" w:hAnsi="宋体" w:cs="宋体"/>
          <w:color w:val="auto"/>
          <w:kern w:val="0"/>
          <w:sz w:val="24"/>
          <w:szCs w:val="24"/>
          <w:highlight w:val="none"/>
        </w:rPr>
      </w:pPr>
      <w:r>
        <w:rPr>
          <w:rFonts w:ascii="宋体" w:hAnsi="宋体" w:cs="宋体"/>
          <w:color w:val="auto"/>
          <w:kern w:val="0"/>
          <w:sz w:val="24"/>
          <w:szCs w:val="24"/>
          <w:highlight w:val="none"/>
        </w:rPr>
        <w:t>附件3-9    </w:t>
      </w:r>
      <w:r>
        <w:rPr>
          <w:rFonts w:ascii="宋体" w:hAnsi="宋体" w:cs="宋体"/>
          <w:b/>
          <w:bCs/>
          <w:color w:val="auto"/>
          <w:kern w:val="0"/>
          <w:sz w:val="24"/>
          <w:szCs w:val="24"/>
          <w:highlight w:val="none"/>
        </w:rPr>
        <w:t>参加采购活动前三年内在经营活动中</w:t>
      </w:r>
    </w:p>
    <w:p>
      <w:pPr>
        <w:widowControl/>
        <w:spacing w:before="75" w:after="75" w:line="435" w:lineRule="atLeast"/>
        <w:jc w:val="left"/>
        <w:rPr>
          <w:rFonts w:ascii="宋体" w:hAnsi="宋体" w:cs="宋体"/>
          <w:color w:val="auto"/>
          <w:kern w:val="0"/>
          <w:sz w:val="24"/>
          <w:szCs w:val="24"/>
          <w:highlight w:val="none"/>
        </w:rPr>
      </w:pPr>
      <w:r>
        <w:rPr>
          <w:rFonts w:ascii="宋体" w:hAnsi="宋体" w:cs="宋体"/>
          <w:b/>
          <w:bCs/>
          <w:color w:val="auto"/>
          <w:kern w:val="0"/>
          <w:sz w:val="24"/>
          <w:szCs w:val="24"/>
          <w:highlight w:val="none"/>
        </w:rPr>
        <w:t>         </w:t>
      </w:r>
    </w:p>
    <w:p>
      <w:pPr>
        <w:widowControl/>
        <w:spacing w:before="75" w:after="75" w:line="435" w:lineRule="atLeast"/>
        <w:ind w:firstLine="1935"/>
        <w:jc w:val="left"/>
        <w:rPr>
          <w:rFonts w:ascii="宋体" w:hAnsi="宋体" w:cs="宋体"/>
          <w:color w:val="auto"/>
          <w:kern w:val="0"/>
          <w:sz w:val="24"/>
          <w:szCs w:val="24"/>
          <w:highlight w:val="none"/>
        </w:rPr>
      </w:pPr>
      <w:r>
        <w:rPr>
          <w:rFonts w:ascii="宋体" w:hAnsi="宋体" w:cs="宋体"/>
          <w:b/>
          <w:bCs/>
          <w:color w:val="auto"/>
          <w:kern w:val="0"/>
          <w:sz w:val="24"/>
          <w:szCs w:val="24"/>
          <w:highlight w:val="none"/>
        </w:rPr>
        <w:t>没有重大违法记录书面声明</w:t>
      </w:r>
    </w:p>
    <w:p>
      <w:pPr>
        <w:widowControl/>
        <w:spacing w:before="75" w:after="75" w:line="435" w:lineRule="atLeast"/>
        <w:jc w:val="left"/>
        <w:rPr>
          <w:rFonts w:ascii="宋体" w:hAnsi="宋体" w:cs="宋体"/>
          <w:color w:val="auto"/>
          <w:kern w:val="0"/>
          <w:sz w:val="24"/>
          <w:szCs w:val="24"/>
          <w:highlight w:val="none"/>
        </w:rPr>
      </w:pPr>
      <w:r>
        <w:rPr>
          <w:rFonts w:ascii="宋体" w:hAnsi="宋体" w:cs="宋体"/>
          <w:color w:val="auto"/>
          <w:kern w:val="0"/>
          <w:sz w:val="24"/>
          <w:szCs w:val="24"/>
          <w:highlight w:val="none"/>
        </w:rPr>
        <w:t> </w:t>
      </w:r>
    </w:p>
    <w:p>
      <w:pPr>
        <w:widowControl/>
        <w:spacing w:before="75" w:after="75" w:line="435" w:lineRule="atLeast"/>
        <w:jc w:val="left"/>
        <w:rPr>
          <w:rFonts w:ascii="宋体" w:hAnsi="宋体" w:cs="宋体"/>
          <w:color w:val="auto"/>
          <w:kern w:val="0"/>
          <w:sz w:val="24"/>
          <w:szCs w:val="24"/>
          <w:highlight w:val="none"/>
        </w:rPr>
      </w:pPr>
      <w:r>
        <w:rPr>
          <w:rFonts w:ascii="宋体" w:hAnsi="宋体" w:cs="宋体"/>
          <w:color w:val="auto"/>
          <w:kern w:val="0"/>
          <w:sz w:val="24"/>
          <w:szCs w:val="24"/>
          <w:highlight w:val="none"/>
        </w:rPr>
        <w:t>致：</w:t>
      </w:r>
      <w:r>
        <w:rPr>
          <w:rFonts w:ascii="宋体" w:hAnsi="宋体" w:cs="宋体"/>
          <w:color w:val="auto"/>
          <w:kern w:val="0"/>
          <w:sz w:val="24"/>
          <w:szCs w:val="24"/>
          <w:highlight w:val="none"/>
          <w:u w:val="single"/>
        </w:rPr>
        <w:t>     (采购人或采购代理机构)       </w:t>
      </w:r>
    </w:p>
    <w:p>
      <w:pPr>
        <w:widowControl/>
        <w:spacing w:before="75" w:after="75" w:line="435" w:lineRule="atLeast"/>
        <w:ind w:firstLine="480"/>
        <w:jc w:val="left"/>
        <w:rPr>
          <w:rFonts w:ascii="宋体" w:hAnsi="宋体" w:cs="宋体"/>
          <w:color w:val="auto"/>
          <w:kern w:val="0"/>
          <w:sz w:val="24"/>
          <w:szCs w:val="24"/>
          <w:highlight w:val="none"/>
        </w:rPr>
      </w:pPr>
      <w:r>
        <w:rPr>
          <w:rFonts w:ascii="宋体" w:hAnsi="宋体" w:cs="宋体"/>
          <w:color w:val="auto"/>
          <w:kern w:val="0"/>
          <w:sz w:val="24"/>
          <w:szCs w:val="24"/>
          <w:highlight w:val="none"/>
        </w:rPr>
        <w:t>参加采购活动前三年内，我方在经营活动中没有重大违法记录，</w:t>
      </w:r>
      <w:r>
        <w:rPr>
          <w:rFonts w:ascii="宋体" w:hAnsi="宋体" w:cs="宋体"/>
          <w:color w:val="auto"/>
          <w:kern w:val="0"/>
          <w:szCs w:val="21"/>
          <w:highlight w:val="none"/>
        </w:rPr>
        <w:t>也无行贿犯罪记录。</w:t>
      </w:r>
    </w:p>
    <w:p>
      <w:pPr>
        <w:widowControl/>
        <w:spacing w:before="75" w:after="75" w:line="435" w:lineRule="atLeast"/>
        <w:ind w:firstLine="480"/>
        <w:jc w:val="left"/>
        <w:rPr>
          <w:rFonts w:ascii="宋体" w:hAnsi="宋体" w:cs="宋体"/>
          <w:color w:val="auto"/>
          <w:kern w:val="0"/>
          <w:sz w:val="24"/>
          <w:szCs w:val="24"/>
          <w:highlight w:val="none"/>
        </w:rPr>
      </w:pPr>
      <w:r>
        <w:rPr>
          <w:rFonts w:ascii="宋体" w:hAnsi="宋体" w:cs="宋体"/>
          <w:color w:val="auto"/>
          <w:kern w:val="0"/>
          <w:sz w:val="24"/>
          <w:szCs w:val="24"/>
          <w:highlight w:val="none"/>
        </w:rPr>
        <w:t>特此声明。</w:t>
      </w:r>
    </w:p>
    <w:p>
      <w:pPr>
        <w:widowControl/>
        <w:spacing w:before="75" w:after="75" w:line="435" w:lineRule="atLeast"/>
        <w:jc w:val="left"/>
        <w:rPr>
          <w:rFonts w:ascii="宋体" w:hAnsi="宋体" w:cs="宋体"/>
          <w:color w:val="auto"/>
          <w:kern w:val="0"/>
          <w:sz w:val="24"/>
          <w:szCs w:val="24"/>
          <w:highlight w:val="none"/>
        </w:rPr>
      </w:pPr>
      <w:r>
        <w:rPr>
          <w:rFonts w:ascii="宋体" w:hAnsi="宋体" w:cs="宋体"/>
          <w:color w:val="auto"/>
          <w:kern w:val="0"/>
          <w:sz w:val="24"/>
          <w:szCs w:val="24"/>
          <w:highlight w:val="none"/>
        </w:rPr>
        <w:t> </w:t>
      </w:r>
    </w:p>
    <w:p>
      <w:pPr>
        <w:widowControl/>
        <w:spacing w:before="75" w:after="75" w:line="435" w:lineRule="atLeast"/>
        <w:jc w:val="left"/>
        <w:rPr>
          <w:rFonts w:ascii="宋体" w:hAnsi="宋体" w:cs="宋体"/>
          <w:color w:val="auto"/>
          <w:kern w:val="0"/>
          <w:sz w:val="24"/>
          <w:szCs w:val="24"/>
          <w:highlight w:val="none"/>
        </w:rPr>
      </w:pPr>
      <w:r>
        <w:rPr>
          <w:rFonts w:hint="eastAsia" w:ascii="宋体" w:hAnsi="宋体" w:cs="宋体"/>
          <w:color w:val="auto"/>
          <w:kern w:val="0"/>
          <w:sz w:val="24"/>
          <w:szCs w:val="24"/>
          <w:highlight w:val="none"/>
        </w:rPr>
        <w:t>★</w:t>
      </w:r>
      <w:r>
        <w:rPr>
          <w:rFonts w:ascii="宋体" w:hAnsi="宋体" w:cs="宋体"/>
          <w:color w:val="auto"/>
          <w:kern w:val="0"/>
          <w:sz w:val="24"/>
          <w:szCs w:val="24"/>
          <w:highlight w:val="none"/>
        </w:rPr>
        <w:t>注意：</w:t>
      </w:r>
    </w:p>
    <w:p>
      <w:pPr>
        <w:widowControl/>
        <w:spacing w:before="75" w:after="75" w:line="435" w:lineRule="atLeast"/>
        <w:jc w:val="left"/>
        <w:rPr>
          <w:rFonts w:ascii="宋体" w:hAnsi="宋体" w:cs="宋体"/>
          <w:color w:val="auto"/>
          <w:kern w:val="0"/>
          <w:sz w:val="24"/>
          <w:szCs w:val="24"/>
          <w:highlight w:val="none"/>
        </w:rPr>
      </w:pPr>
      <w:r>
        <w:rPr>
          <w:rFonts w:ascii="宋体" w:hAnsi="宋体" w:cs="宋体"/>
          <w:color w:val="auto"/>
          <w:kern w:val="0"/>
          <w:sz w:val="24"/>
          <w:szCs w:val="24"/>
          <w:highlight w:val="none"/>
        </w:rPr>
        <w:t>1、“重大违法记录”指供应商因违法经营受到刑事处罚或责令停产停业、吊销许可证或执照、较大数额罚款等行政处罚。</w:t>
      </w:r>
    </w:p>
    <w:p>
      <w:pPr>
        <w:widowControl/>
        <w:spacing w:before="75" w:after="75" w:line="435" w:lineRule="atLeast"/>
        <w:jc w:val="left"/>
        <w:rPr>
          <w:rFonts w:ascii="宋体" w:hAnsi="宋体" w:cs="宋体"/>
          <w:color w:val="auto"/>
          <w:kern w:val="0"/>
          <w:sz w:val="24"/>
          <w:szCs w:val="24"/>
          <w:highlight w:val="none"/>
        </w:rPr>
      </w:pPr>
      <w:r>
        <w:rPr>
          <w:rFonts w:ascii="宋体" w:hAnsi="宋体" w:cs="宋体"/>
          <w:color w:val="auto"/>
          <w:kern w:val="0"/>
          <w:sz w:val="24"/>
          <w:szCs w:val="24"/>
          <w:highlight w:val="none"/>
        </w:rPr>
        <w:t>2、请供应商根据实际情况进行声明，若声明不真实，视为提供虚假材料。</w:t>
      </w:r>
    </w:p>
    <w:p>
      <w:pPr>
        <w:widowControl/>
        <w:spacing w:before="75" w:after="75" w:line="435" w:lineRule="atLeast"/>
        <w:jc w:val="left"/>
        <w:rPr>
          <w:rFonts w:ascii="宋体" w:hAnsi="宋体" w:cs="宋体"/>
          <w:color w:val="auto"/>
          <w:kern w:val="0"/>
          <w:sz w:val="24"/>
          <w:szCs w:val="24"/>
          <w:highlight w:val="none"/>
        </w:rPr>
      </w:pPr>
      <w:r>
        <w:rPr>
          <w:rFonts w:ascii="宋体" w:hAnsi="宋体" w:cs="宋体"/>
          <w:color w:val="auto"/>
          <w:kern w:val="0"/>
          <w:sz w:val="24"/>
          <w:szCs w:val="24"/>
          <w:highlight w:val="none"/>
        </w:rPr>
        <w:t>3、对于接受联合体形式的磋商且供应商是联合体的，则联合体各成员都应当提交本资格证明文件。</w:t>
      </w:r>
    </w:p>
    <w:p>
      <w:pPr>
        <w:widowControl/>
        <w:spacing w:before="75" w:after="75" w:line="435" w:lineRule="atLeast"/>
        <w:jc w:val="left"/>
        <w:rPr>
          <w:rFonts w:ascii="宋体" w:hAnsi="宋体" w:cs="宋体"/>
          <w:color w:val="auto"/>
          <w:kern w:val="0"/>
          <w:sz w:val="24"/>
          <w:szCs w:val="24"/>
          <w:highlight w:val="none"/>
        </w:rPr>
      </w:pPr>
      <w:r>
        <w:rPr>
          <w:rFonts w:ascii="宋体" w:hAnsi="宋体" w:cs="宋体"/>
          <w:color w:val="auto"/>
          <w:kern w:val="0"/>
          <w:sz w:val="24"/>
          <w:szCs w:val="24"/>
          <w:highlight w:val="none"/>
        </w:rPr>
        <w:t> </w:t>
      </w:r>
    </w:p>
    <w:p>
      <w:pPr>
        <w:widowControl/>
        <w:spacing w:before="75" w:after="75" w:line="435" w:lineRule="atLeast"/>
        <w:jc w:val="left"/>
        <w:rPr>
          <w:rFonts w:ascii="宋体" w:hAnsi="宋体" w:cs="宋体"/>
          <w:color w:val="auto"/>
          <w:kern w:val="0"/>
          <w:sz w:val="24"/>
          <w:szCs w:val="24"/>
          <w:highlight w:val="none"/>
        </w:rPr>
      </w:pPr>
      <w:r>
        <w:rPr>
          <w:rFonts w:ascii="宋体" w:hAnsi="宋体" w:cs="宋体"/>
          <w:color w:val="auto"/>
          <w:kern w:val="0"/>
          <w:sz w:val="24"/>
          <w:szCs w:val="24"/>
          <w:highlight w:val="none"/>
        </w:rPr>
        <w:t> </w:t>
      </w:r>
    </w:p>
    <w:p>
      <w:pPr>
        <w:widowControl/>
        <w:spacing w:before="75" w:after="75" w:line="435" w:lineRule="atLeast"/>
        <w:rPr>
          <w:rFonts w:ascii="宋体" w:hAnsi="宋体" w:cs="宋体"/>
          <w:color w:val="auto"/>
          <w:kern w:val="0"/>
          <w:sz w:val="24"/>
          <w:szCs w:val="24"/>
          <w:highlight w:val="none"/>
        </w:rPr>
      </w:pPr>
      <w:r>
        <w:rPr>
          <w:rFonts w:ascii="宋体" w:hAnsi="宋体" w:cs="宋体"/>
          <w:color w:val="auto"/>
          <w:kern w:val="0"/>
          <w:sz w:val="24"/>
          <w:szCs w:val="24"/>
          <w:highlight w:val="none"/>
        </w:rPr>
        <w:t>供应商代表：</w:t>
      </w:r>
      <w:r>
        <w:rPr>
          <w:rFonts w:ascii="宋体" w:hAnsi="宋体" w:cs="宋体"/>
          <w:color w:val="auto"/>
          <w:kern w:val="0"/>
          <w:sz w:val="24"/>
          <w:szCs w:val="24"/>
          <w:highlight w:val="none"/>
          <w:u w:val="single"/>
        </w:rPr>
        <w:t>             （签字） </w:t>
      </w:r>
    </w:p>
    <w:p>
      <w:pPr>
        <w:widowControl/>
        <w:spacing w:before="75" w:after="75" w:line="435" w:lineRule="atLeast"/>
        <w:rPr>
          <w:rFonts w:ascii="宋体" w:hAnsi="宋体" w:cs="宋体"/>
          <w:color w:val="auto"/>
          <w:kern w:val="0"/>
          <w:sz w:val="24"/>
          <w:szCs w:val="24"/>
          <w:highlight w:val="none"/>
        </w:rPr>
      </w:pPr>
      <w:r>
        <w:rPr>
          <w:rFonts w:ascii="宋体" w:hAnsi="宋体" w:cs="宋体"/>
          <w:color w:val="auto"/>
          <w:kern w:val="0"/>
          <w:sz w:val="24"/>
          <w:szCs w:val="24"/>
          <w:highlight w:val="none"/>
        </w:rPr>
        <w:t>供应商名称：</w:t>
      </w:r>
      <w:r>
        <w:rPr>
          <w:rFonts w:ascii="宋体" w:hAnsi="宋体" w:cs="宋体"/>
          <w:color w:val="auto"/>
          <w:kern w:val="0"/>
          <w:sz w:val="24"/>
          <w:szCs w:val="24"/>
          <w:highlight w:val="none"/>
          <w:u w:val="single"/>
        </w:rPr>
        <w:t>         （全称并加盖公章）              </w:t>
      </w:r>
    </w:p>
    <w:p>
      <w:pPr>
        <w:widowControl/>
        <w:spacing w:before="75" w:after="75" w:line="435" w:lineRule="atLeast"/>
        <w:jc w:val="left"/>
        <w:rPr>
          <w:rFonts w:ascii="宋体" w:hAnsi="宋体" w:cs="宋体"/>
          <w:color w:val="auto"/>
          <w:kern w:val="0"/>
          <w:sz w:val="24"/>
          <w:szCs w:val="24"/>
          <w:highlight w:val="none"/>
        </w:rPr>
      </w:pPr>
      <w:r>
        <w:rPr>
          <w:rFonts w:ascii="宋体" w:hAnsi="宋体" w:cs="宋体"/>
          <w:color w:val="auto"/>
          <w:kern w:val="0"/>
          <w:sz w:val="24"/>
          <w:szCs w:val="24"/>
          <w:highlight w:val="none"/>
        </w:rPr>
        <w:t>日  期： </w:t>
      </w:r>
      <w:r>
        <w:rPr>
          <w:rFonts w:ascii="宋体" w:hAnsi="宋体" w:cs="宋体"/>
          <w:color w:val="auto"/>
          <w:kern w:val="0"/>
          <w:sz w:val="24"/>
          <w:szCs w:val="24"/>
          <w:highlight w:val="none"/>
          <w:u w:val="single"/>
        </w:rPr>
        <w:t>    </w:t>
      </w:r>
      <w:r>
        <w:rPr>
          <w:rFonts w:ascii="宋体" w:hAnsi="宋体" w:cs="宋体"/>
          <w:color w:val="auto"/>
          <w:kern w:val="0"/>
          <w:sz w:val="24"/>
          <w:szCs w:val="24"/>
          <w:highlight w:val="none"/>
        </w:rPr>
        <w:t>年 </w:t>
      </w:r>
      <w:r>
        <w:rPr>
          <w:rFonts w:ascii="宋体" w:hAnsi="宋体" w:cs="宋体"/>
          <w:color w:val="auto"/>
          <w:kern w:val="0"/>
          <w:sz w:val="24"/>
          <w:szCs w:val="24"/>
          <w:highlight w:val="none"/>
          <w:u w:val="single"/>
        </w:rPr>
        <w:t>   </w:t>
      </w:r>
      <w:r>
        <w:rPr>
          <w:rFonts w:ascii="宋体" w:hAnsi="宋体" w:cs="宋体"/>
          <w:color w:val="auto"/>
          <w:kern w:val="0"/>
          <w:sz w:val="24"/>
          <w:szCs w:val="24"/>
          <w:highlight w:val="none"/>
        </w:rPr>
        <w:t>月 </w:t>
      </w:r>
      <w:r>
        <w:rPr>
          <w:rFonts w:ascii="宋体" w:hAnsi="宋体" w:cs="宋体"/>
          <w:color w:val="auto"/>
          <w:kern w:val="0"/>
          <w:sz w:val="24"/>
          <w:szCs w:val="24"/>
          <w:highlight w:val="none"/>
          <w:u w:val="single"/>
        </w:rPr>
        <w:t>   </w:t>
      </w:r>
      <w:r>
        <w:rPr>
          <w:rFonts w:ascii="宋体" w:hAnsi="宋体" w:cs="宋体"/>
          <w:color w:val="auto"/>
          <w:kern w:val="0"/>
          <w:sz w:val="24"/>
          <w:szCs w:val="24"/>
          <w:highlight w:val="none"/>
        </w:rPr>
        <w:t>日</w:t>
      </w:r>
    </w:p>
    <w:p>
      <w:pPr>
        <w:widowControl/>
        <w:spacing w:before="75" w:after="75" w:line="435" w:lineRule="atLeast"/>
        <w:jc w:val="left"/>
        <w:rPr>
          <w:rFonts w:ascii="宋体" w:hAnsi="宋体" w:cs="宋体"/>
          <w:color w:val="auto"/>
          <w:kern w:val="0"/>
          <w:sz w:val="24"/>
          <w:szCs w:val="24"/>
          <w:highlight w:val="none"/>
        </w:rPr>
      </w:pPr>
      <w:r>
        <w:rPr>
          <w:rFonts w:ascii="宋体" w:hAnsi="宋体" w:cs="宋体"/>
          <w:color w:val="auto"/>
          <w:kern w:val="0"/>
          <w:sz w:val="24"/>
          <w:szCs w:val="24"/>
          <w:highlight w:val="none"/>
        </w:rPr>
        <w:t> </w:t>
      </w:r>
    </w:p>
    <w:p>
      <w:pPr>
        <w:widowControl/>
        <w:spacing w:before="75" w:after="75" w:line="435" w:lineRule="atLeast"/>
        <w:jc w:val="left"/>
        <w:rPr>
          <w:rFonts w:ascii="宋体" w:hAnsi="宋体" w:cs="宋体"/>
          <w:color w:val="auto"/>
          <w:kern w:val="0"/>
          <w:sz w:val="24"/>
          <w:szCs w:val="24"/>
          <w:highlight w:val="none"/>
        </w:rPr>
      </w:pPr>
      <w:r>
        <w:rPr>
          <w:rFonts w:ascii="宋体" w:hAnsi="宋体" w:cs="宋体"/>
          <w:color w:val="auto"/>
          <w:kern w:val="0"/>
          <w:sz w:val="24"/>
          <w:szCs w:val="24"/>
          <w:highlight w:val="none"/>
        </w:rPr>
        <w:t> </w:t>
      </w:r>
    </w:p>
    <w:p>
      <w:pPr>
        <w:widowControl/>
        <w:spacing w:before="75" w:after="75" w:line="435" w:lineRule="atLeast"/>
        <w:jc w:val="left"/>
        <w:rPr>
          <w:rFonts w:ascii="宋体" w:hAnsi="宋体" w:cs="宋体"/>
          <w:color w:val="auto"/>
          <w:kern w:val="0"/>
          <w:sz w:val="24"/>
          <w:szCs w:val="24"/>
          <w:highlight w:val="none"/>
        </w:rPr>
      </w:pPr>
      <w:r>
        <w:rPr>
          <w:rFonts w:ascii="宋体" w:hAnsi="宋体" w:cs="宋体"/>
          <w:color w:val="auto"/>
          <w:kern w:val="0"/>
          <w:sz w:val="24"/>
          <w:szCs w:val="24"/>
          <w:highlight w:val="none"/>
        </w:rPr>
        <w:t> </w:t>
      </w:r>
    </w:p>
    <w:p>
      <w:pPr>
        <w:widowControl/>
        <w:spacing w:before="75" w:after="75" w:line="435" w:lineRule="atLeast"/>
        <w:jc w:val="left"/>
        <w:rPr>
          <w:rFonts w:ascii="宋体" w:hAnsi="宋体" w:cs="宋体"/>
          <w:color w:val="auto"/>
          <w:kern w:val="0"/>
          <w:sz w:val="24"/>
          <w:szCs w:val="24"/>
          <w:highlight w:val="none"/>
        </w:rPr>
      </w:pPr>
      <w:r>
        <w:rPr>
          <w:rFonts w:ascii="宋体" w:hAnsi="宋体" w:cs="宋体"/>
          <w:color w:val="auto"/>
          <w:kern w:val="0"/>
          <w:sz w:val="24"/>
          <w:szCs w:val="24"/>
          <w:highlight w:val="none"/>
        </w:rPr>
        <w:t> </w:t>
      </w:r>
    </w:p>
    <w:p>
      <w:pPr>
        <w:pStyle w:val="11"/>
        <w:rPr>
          <w:rFonts w:ascii="宋体" w:hAnsi="宋体" w:cs="宋体"/>
          <w:color w:val="auto"/>
          <w:kern w:val="0"/>
          <w:sz w:val="24"/>
          <w:szCs w:val="24"/>
          <w:highlight w:val="none"/>
        </w:rPr>
      </w:pPr>
    </w:p>
    <w:p>
      <w:pPr>
        <w:pStyle w:val="11"/>
        <w:rPr>
          <w:rFonts w:ascii="宋体" w:hAnsi="宋体" w:cs="宋体"/>
          <w:color w:val="auto"/>
          <w:kern w:val="0"/>
          <w:sz w:val="24"/>
          <w:szCs w:val="24"/>
          <w:highlight w:val="none"/>
        </w:rPr>
      </w:pPr>
    </w:p>
    <w:p>
      <w:pPr>
        <w:rPr>
          <w:rFonts w:ascii="宋体" w:hAnsi="宋体" w:cs="宋体"/>
          <w:color w:val="auto"/>
          <w:kern w:val="0"/>
          <w:sz w:val="24"/>
          <w:szCs w:val="24"/>
          <w:highlight w:val="none"/>
        </w:rPr>
      </w:pPr>
      <w:r>
        <w:rPr>
          <w:rFonts w:ascii="宋体" w:hAnsi="宋体" w:cs="宋体"/>
          <w:color w:val="auto"/>
          <w:kern w:val="0"/>
          <w:sz w:val="24"/>
          <w:szCs w:val="24"/>
          <w:highlight w:val="none"/>
        </w:rPr>
        <w:br w:type="page"/>
      </w:r>
    </w:p>
    <w:p>
      <w:pPr>
        <w:pStyle w:val="11"/>
        <w:rPr>
          <w:rFonts w:ascii="宋体" w:hAnsi="宋体" w:cs="宋体"/>
          <w:color w:val="auto"/>
          <w:kern w:val="0"/>
          <w:sz w:val="24"/>
          <w:szCs w:val="24"/>
          <w:highlight w:val="none"/>
        </w:rPr>
      </w:pPr>
    </w:p>
    <w:p>
      <w:pPr>
        <w:pStyle w:val="11"/>
        <w:rPr>
          <w:rFonts w:ascii="宋体" w:hAnsi="宋体" w:cs="宋体"/>
          <w:color w:val="auto"/>
          <w:kern w:val="0"/>
          <w:sz w:val="24"/>
          <w:szCs w:val="24"/>
          <w:highlight w:val="none"/>
        </w:rPr>
      </w:pPr>
    </w:p>
    <w:p>
      <w:pPr>
        <w:widowControl/>
        <w:spacing w:before="75" w:after="75" w:line="435" w:lineRule="atLeast"/>
        <w:jc w:val="center"/>
        <w:rPr>
          <w:rFonts w:ascii="宋体" w:hAnsi="宋体" w:cs="宋体"/>
          <w:color w:val="auto"/>
          <w:kern w:val="0"/>
          <w:sz w:val="24"/>
          <w:szCs w:val="24"/>
          <w:highlight w:val="none"/>
        </w:rPr>
      </w:pPr>
    </w:p>
    <w:p>
      <w:pPr>
        <w:widowControl/>
        <w:spacing w:before="75" w:after="75" w:line="435" w:lineRule="atLeast"/>
        <w:rPr>
          <w:rFonts w:ascii="宋体" w:hAnsi="宋体" w:cs="宋体"/>
          <w:color w:val="auto"/>
          <w:kern w:val="0"/>
          <w:sz w:val="24"/>
          <w:szCs w:val="24"/>
          <w:highlight w:val="none"/>
        </w:rPr>
      </w:pPr>
      <w:r>
        <w:rPr>
          <w:rFonts w:ascii="宋体" w:hAnsi="宋体" w:cs="宋体"/>
          <w:color w:val="auto"/>
          <w:kern w:val="0"/>
          <w:sz w:val="24"/>
          <w:szCs w:val="24"/>
          <w:highlight w:val="none"/>
        </w:rPr>
        <w:t>附件3-10      </w:t>
      </w:r>
      <w:r>
        <w:rPr>
          <w:rFonts w:hint="eastAsia" w:ascii="宋体" w:hAnsi="宋体" w:cs="宋体"/>
          <w:color w:val="auto"/>
          <w:kern w:val="0"/>
          <w:sz w:val="24"/>
          <w:szCs w:val="24"/>
          <w:highlight w:val="none"/>
        </w:rPr>
        <w:t xml:space="preserve">    </w:t>
      </w:r>
      <w:r>
        <w:rPr>
          <w:rFonts w:ascii="宋体" w:hAnsi="宋体" w:cs="宋体"/>
          <w:color w:val="auto"/>
          <w:kern w:val="0"/>
          <w:sz w:val="24"/>
          <w:szCs w:val="24"/>
          <w:highlight w:val="none"/>
        </w:rPr>
        <w:t> </w:t>
      </w:r>
      <w:r>
        <w:rPr>
          <w:rFonts w:ascii="宋体" w:hAnsi="宋体" w:cs="宋体"/>
          <w:b/>
          <w:bCs/>
          <w:color w:val="auto"/>
          <w:kern w:val="0"/>
          <w:sz w:val="24"/>
          <w:szCs w:val="24"/>
          <w:highlight w:val="none"/>
        </w:rPr>
        <w:t>信用记录查询结果</w:t>
      </w:r>
    </w:p>
    <w:p>
      <w:pPr>
        <w:widowControl/>
        <w:spacing w:before="75" w:after="75" w:line="435" w:lineRule="atLeast"/>
        <w:jc w:val="left"/>
        <w:rPr>
          <w:rFonts w:ascii="宋体" w:hAnsi="宋体" w:cs="宋体"/>
          <w:color w:val="auto"/>
          <w:kern w:val="0"/>
          <w:sz w:val="24"/>
          <w:szCs w:val="24"/>
          <w:highlight w:val="none"/>
        </w:rPr>
      </w:pPr>
      <w:r>
        <w:rPr>
          <w:rFonts w:ascii="宋体" w:hAnsi="宋体" w:cs="宋体"/>
          <w:color w:val="auto"/>
          <w:kern w:val="0"/>
          <w:sz w:val="24"/>
          <w:szCs w:val="24"/>
          <w:highlight w:val="none"/>
        </w:rPr>
        <w:t> </w:t>
      </w:r>
    </w:p>
    <w:p>
      <w:pPr>
        <w:widowControl/>
        <w:spacing w:before="75" w:after="75" w:line="435" w:lineRule="atLeast"/>
        <w:jc w:val="left"/>
        <w:rPr>
          <w:rFonts w:ascii="宋体" w:hAnsi="宋体" w:cs="宋体"/>
          <w:color w:val="auto"/>
          <w:kern w:val="0"/>
          <w:sz w:val="24"/>
          <w:szCs w:val="24"/>
          <w:highlight w:val="none"/>
        </w:rPr>
      </w:pPr>
      <w:r>
        <w:rPr>
          <w:rFonts w:ascii="宋体" w:hAnsi="宋体" w:cs="宋体"/>
          <w:color w:val="auto"/>
          <w:kern w:val="0"/>
          <w:sz w:val="24"/>
          <w:szCs w:val="24"/>
          <w:highlight w:val="none"/>
        </w:rPr>
        <w:t>致：</w:t>
      </w:r>
      <w:r>
        <w:rPr>
          <w:rFonts w:ascii="宋体" w:hAnsi="宋体" w:cs="宋体"/>
          <w:color w:val="auto"/>
          <w:kern w:val="0"/>
          <w:sz w:val="24"/>
          <w:szCs w:val="24"/>
          <w:highlight w:val="none"/>
          <w:u w:val="single"/>
        </w:rPr>
        <w:t>     (采购人或采购代理机构)     </w:t>
      </w:r>
    </w:p>
    <w:p>
      <w:pPr>
        <w:widowControl/>
        <w:spacing w:before="75" w:after="75" w:line="435" w:lineRule="atLeast"/>
        <w:ind w:firstLine="480"/>
        <w:jc w:val="left"/>
        <w:rPr>
          <w:rFonts w:ascii="宋体" w:hAnsi="宋体" w:cs="宋体"/>
          <w:color w:val="auto"/>
          <w:kern w:val="0"/>
          <w:sz w:val="24"/>
          <w:szCs w:val="24"/>
          <w:highlight w:val="none"/>
        </w:rPr>
      </w:pPr>
      <w:r>
        <w:rPr>
          <w:rFonts w:ascii="宋体" w:hAnsi="宋体" w:cs="宋体"/>
          <w:color w:val="auto"/>
          <w:kern w:val="0"/>
          <w:sz w:val="24"/>
          <w:szCs w:val="24"/>
          <w:highlight w:val="none"/>
        </w:rPr>
        <w:t>现附上截至</w:t>
      </w:r>
      <w:r>
        <w:rPr>
          <w:rFonts w:ascii="宋体" w:hAnsi="宋体" w:cs="宋体"/>
          <w:color w:val="auto"/>
          <w:kern w:val="0"/>
          <w:sz w:val="24"/>
          <w:szCs w:val="24"/>
          <w:highlight w:val="none"/>
          <w:u w:val="single"/>
        </w:rPr>
        <w:t>   </w:t>
      </w:r>
      <w:r>
        <w:rPr>
          <w:rFonts w:ascii="宋体" w:hAnsi="宋体" w:cs="宋体"/>
          <w:color w:val="auto"/>
          <w:kern w:val="0"/>
          <w:sz w:val="24"/>
          <w:szCs w:val="24"/>
          <w:highlight w:val="none"/>
        </w:rPr>
        <w:t>年</w:t>
      </w:r>
      <w:r>
        <w:rPr>
          <w:rFonts w:ascii="宋体" w:hAnsi="宋体" w:cs="宋体"/>
          <w:color w:val="auto"/>
          <w:kern w:val="0"/>
          <w:sz w:val="24"/>
          <w:szCs w:val="24"/>
          <w:highlight w:val="none"/>
          <w:u w:val="single"/>
        </w:rPr>
        <w:t>   </w:t>
      </w:r>
      <w:r>
        <w:rPr>
          <w:rFonts w:ascii="宋体" w:hAnsi="宋体" w:cs="宋体"/>
          <w:color w:val="auto"/>
          <w:kern w:val="0"/>
          <w:sz w:val="24"/>
          <w:szCs w:val="24"/>
          <w:highlight w:val="none"/>
        </w:rPr>
        <w:t>月</w:t>
      </w:r>
      <w:r>
        <w:rPr>
          <w:rFonts w:ascii="宋体" w:hAnsi="宋体" w:cs="宋体"/>
          <w:color w:val="auto"/>
          <w:kern w:val="0"/>
          <w:sz w:val="24"/>
          <w:szCs w:val="24"/>
          <w:highlight w:val="none"/>
          <w:u w:val="single"/>
        </w:rPr>
        <w:t>   </w:t>
      </w:r>
      <w:r>
        <w:rPr>
          <w:rFonts w:ascii="宋体" w:hAnsi="宋体" w:cs="宋体"/>
          <w:color w:val="auto"/>
          <w:kern w:val="0"/>
          <w:sz w:val="24"/>
          <w:szCs w:val="24"/>
          <w:highlight w:val="none"/>
        </w:rPr>
        <w:t>日</w:t>
      </w:r>
      <w:r>
        <w:rPr>
          <w:rFonts w:ascii="宋体" w:hAnsi="宋体" w:cs="宋体"/>
          <w:color w:val="auto"/>
          <w:kern w:val="0"/>
          <w:sz w:val="24"/>
          <w:szCs w:val="24"/>
          <w:highlight w:val="none"/>
          <w:u w:val="single"/>
        </w:rPr>
        <w:t>   </w:t>
      </w:r>
      <w:r>
        <w:rPr>
          <w:rFonts w:ascii="宋体" w:hAnsi="宋体" w:cs="宋体"/>
          <w:color w:val="auto"/>
          <w:kern w:val="0"/>
          <w:sz w:val="24"/>
          <w:szCs w:val="24"/>
          <w:highlight w:val="none"/>
        </w:rPr>
        <w:t>时我方通过“信用中国”网站（www.creditchina.gov.cn）获取的我方信用信息查询结果</w:t>
      </w:r>
      <w:r>
        <w:rPr>
          <w:rFonts w:ascii="宋体" w:hAnsi="宋体" w:cs="宋体"/>
          <w:color w:val="auto"/>
          <w:kern w:val="0"/>
          <w:sz w:val="24"/>
          <w:szCs w:val="24"/>
          <w:highlight w:val="none"/>
          <w:u w:val="single"/>
        </w:rPr>
        <w:t>（填写具体份数）</w:t>
      </w:r>
      <w:r>
        <w:rPr>
          <w:rFonts w:ascii="宋体" w:hAnsi="宋体" w:cs="宋体"/>
          <w:color w:val="auto"/>
          <w:kern w:val="0"/>
          <w:sz w:val="24"/>
          <w:szCs w:val="24"/>
          <w:highlight w:val="none"/>
        </w:rPr>
        <w:t>份、通过中国政府采购网（www.ccgp.gov.cn）获取的我方信用信息查询结果</w:t>
      </w:r>
      <w:r>
        <w:rPr>
          <w:rFonts w:ascii="宋体" w:hAnsi="宋体" w:cs="宋体"/>
          <w:color w:val="auto"/>
          <w:kern w:val="0"/>
          <w:sz w:val="24"/>
          <w:szCs w:val="24"/>
          <w:highlight w:val="none"/>
          <w:u w:val="single"/>
        </w:rPr>
        <w:t>（填写具体份数）</w:t>
      </w:r>
      <w:r>
        <w:rPr>
          <w:rFonts w:ascii="宋体" w:hAnsi="宋体" w:cs="宋体"/>
          <w:color w:val="auto"/>
          <w:kern w:val="0"/>
          <w:sz w:val="24"/>
          <w:szCs w:val="24"/>
          <w:highlight w:val="none"/>
        </w:rPr>
        <w:t>份，上述信用信息查询结果真实有效，否则我方负全部责任。</w:t>
      </w:r>
    </w:p>
    <w:p>
      <w:pPr>
        <w:widowControl/>
        <w:spacing w:before="75" w:after="75" w:line="435" w:lineRule="atLeast"/>
        <w:jc w:val="left"/>
        <w:rPr>
          <w:rFonts w:ascii="宋体" w:hAnsi="宋体" w:cs="宋体"/>
          <w:color w:val="auto"/>
          <w:kern w:val="0"/>
          <w:sz w:val="24"/>
          <w:szCs w:val="24"/>
          <w:highlight w:val="none"/>
        </w:rPr>
      </w:pPr>
      <w:r>
        <w:rPr>
          <w:rFonts w:ascii="宋体" w:hAnsi="宋体" w:cs="宋体"/>
          <w:color w:val="auto"/>
          <w:kern w:val="0"/>
          <w:sz w:val="24"/>
          <w:szCs w:val="24"/>
          <w:highlight w:val="none"/>
        </w:rPr>
        <w:t> </w:t>
      </w:r>
    </w:p>
    <w:p>
      <w:pPr>
        <w:widowControl/>
        <w:spacing w:before="75" w:after="75" w:line="435" w:lineRule="atLeast"/>
        <w:jc w:val="left"/>
        <w:rPr>
          <w:rFonts w:ascii="宋体" w:hAnsi="宋体" w:cs="宋体"/>
          <w:color w:val="auto"/>
          <w:kern w:val="0"/>
          <w:sz w:val="24"/>
          <w:szCs w:val="24"/>
          <w:highlight w:val="none"/>
        </w:rPr>
      </w:pPr>
      <w:r>
        <w:rPr>
          <w:rFonts w:hint="eastAsia" w:ascii="宋体" w:hAnsi="宋体" w:cs="宋体"/>
          <w:color w:val="auto"/>
          <w:kern w:val="0"/>
          <w:sz w:val="24"/>
          <w:szCs w:val="24"/>
          <w:highlight w:val="none"/>
        </w:rPr>
        <w:t>★</w:t>
      </w:r>
      <w:r>
        <w:rPr>
          <w:rFonts w:ascii="宋体" w:hAnsi="宋体" w:cs="宋体"/>
          <w:color w:val="auto"/>
          <w:kern w:val="0"/>
          <w:sz w:val="24"/>
          <w:szCs w:val="24"/>
          <w:highlight w:val="none"/>
        </w:rPr>
        <w:t>注意：</w:t>
      </w:r>
    </w:p>
    <w:p>
      <w:pPr>
        <w:widowControl/>
        <w:spacing w:before="75" w:after="75" w:line="435" w:lineRule="atLeast"/>
        <w:jc w:val="left"/>
        <w:rPr>
          <w:rFonts w:ascii="宋体" w:hAnsi="宋体" w:cs="宋体"/>
          <w:color w:val="auto"/>
          <w:kern w:val="0"/>
          <w:sz w:val="24"/>
          <w:szCs w:val="24"/>
          <w:highlight w:val="none"/>
        </w:rPr>
      </w:pPr>
      <w:r>
        <w:rPr>
          <w:rFonts w:ascii="宋体" w:hAnsi="宋体" w:cs="宋体"/>
          <w:color w:val="auto"/>
          <w:kern w:val="0"/>
          <w:szCs w:val="21"/>
          <w:highlight w:val="none"/>
        </w:rPr>
        <w:t>1、</w:t>
      </w:r>
      <w:r>
        <w:rPr>
          <w:rFonts w:ascii="宋体" w:hAnsi="宋体" w:cs="宋体"/>
          <w:color w:val="auto"/>
          <w:kern w:val="0"/>
          <w:sz w:val="24"/>
          <w:szCs w:val="24"/>
          <w:highlight w:val="none"/>
        </w:rPr>
        <w:t>供应商应</w:t>
      </w:r>
      <w:r>
        <w:rPr>
          <w:rFonts w:ascii="宋体" w:hAnsi="宋体" w:cs="宋体"/>
          <w:b/>
          <w:bCs/>
          <w:color w:val="auto"/>
          <w:kern w:val="0"/>
          <w:sz w:val="24"/>
          <w:szCs w:val="24"/>
          <w:highlight w:val="none"/>
        </w:rPr>
        <w:t>同时提供</w:t>
      </w:r>
      <w:r>
        <w:rPr>
          <w:rFonts w:ascii="宋体" w:hAnsi="宋体" w:cs="宋体"/>
          <w:color w:val="auto"/>
          <w:kern w:val="0"/>
          <w:sz w:val="24"/>
          <w:szCs w:val="24"/>
          <w:highlight w:val="none"/>
        </w:rPr>
        <w:t>在磋商文件要求的首次响应文件递交截止时点前通过上述2个网站获取的信用信息查询结果，信用信息查询结果应为从上述网站获取的查询结果原始页面的打印件或完整截图，</w:t>
      </w:r>
      <w:r>
        <w:rPr>
          <w:rFonts w:ascii="宋体" w:hAnsi="宋体" w:cs="宋体"/>
          <w:b/>
          <w:bCs/>
          <w:color w:val="auto"/>
          <w:kern w:val="0"/>
          <w:sz w:val="24"/>
          <w:szCs w:val="24"/>
          <w:highlight w:val="none"/>
        </w:rPr>
        <w:t>否则其响应文件将被否决。</w:t>
      </w:r>
    </w:p>
    <w:p>
      <w:pPr>
        <w:widowControl/>
        <w:spacing w:before="75" w:after="75" w:line="435" w:lineRule="atLeast"/>
        <w:jc w:val="left"/>
        <w:rPr>
          <w:rFonts w:ascii="宋体" w:hAnsi="宋体" w:cs="宋体"/>
          <w:color w:val="auto"/>
          <w:kern w:val="0"/>
          <w:sz w:val="24"/>
          <w:szCs w:val="24"/>
          <w:highlight w:val="none"/>
        </w:rPr>
      </w:pPr>
      <w:r>
        <w:rPr>
          <w:rFonts w:ascii="宋体" w:hAnsi="宋体" w:cs="宋体"/>
          <w:color w:val="auto"/>
          <w:kern w:val="0"/>
          <w:sz w:val="24"/>
          <w:szCs w:val="24"/>
          <w:highlight w:val="none"/>
        </w:rPr>
        <w:t>2、若本项目接受联合体响应磋商且供应商为联合体，则联合体各成员均应</w:t>
      </w:r>
      <w:r>
        <w:rPr>
          <w:rFonts w:ascii="宋体" w:hAnsi="宋体" w:cs="宋体"/>
          <w:b/>
          <w:bCs/>
          <w:color w:val="auto"/>
          <w:kern w:val="0"/>
          <w:sz w:val="24"/>
          <w:szCs w:val="24"/>
          <w:highlight w:val="none"/>
        </w:rPr>
        <w:t>同时提供</w:t>
      </w:r>
      <w:r>
        <w:rPr>
          <w:rFonts w:ascii="宋体" w:hAnsi="宋体" w:cs="宋体"/>
          <w:color w:val="auto"/>
          <w:kern w:val="0"/>
          <w:sz w:val="24"/>
          <w:szCs w:val="24"/>
          <w:highlight w:val="none"/>
        </w:rPr>
        <w:t>在磋商文件要求的首次响应文件截止时点前通过上述2个网站获取的联合体各方的信用信息查询结果，信用信息查询结果应为从上述网站获取的查询结果原始页面的完整截图或打印件，否则其响应文件将被否决。</w:t>
      </w:r>
    </w:p>
    <w:p>
      <w:pPr>
        <w:widowControl/>
        <w:spacing w:before="75" w:after="75" w:line="435" w:lineRule="atLeast"/>
        <w:jc w:val="left"/>
        <w:rPr>
          <w:rFonts w:ascii="宋体" w:hAnsi="宋体" w:cs="宋体"/>
          <w:color w:val="auto"/>
          <w:kern w:val="0"/>
          <w:sz w:val="24"/>
          <w:szCs w:val="24"/>
          <w:highlight w:val="none"/>
        </w:rPr>
      </w:pPr>
      <w:r>
        <w:rPr>
          <w:rFonts w:ascii="宋体" w:hAnsi="宋体" w:cs="宋体"/>
          <w:color w:val="auto"/>
          <w:kern w:val="0"/>
          <w:sz w:val="24"/>
          <w:szCs w:val="24"/>
          <w:highlight w:val="none"/>
        </w:rPr>
        <w:t>3、联合体成员存在不良信用记录的，视同联合体存在不良信用记录，</w:t>
      </w:r>
      <w:r>
        <w:rPr>
          <w:rFonts w:ascii="宋体" w:hAnsi="宋体" w:cs="宋体"/>
          <w:b/>
          <w:bCs/>
          <w:color w:val="auto"/>
          <w:kern w:val="0"/>
          <w:sz w:val="24"/>
          <w:szCs w:val="24"/>
          <w:highlight w:val="none"/>
        </w:rPr>
        <w:t>其响应文件将被否决。</w:t>
      </w:r>
    </w:p>
    <w:p>
      <w:pPr>
        <w:widowControl/>
        <w:spacing w:before="75" w:after="75" w:line="435" w:lineRule="atLeast"/>
        <w:jc w:val="left"/>
        <w:rPr>
          <w:rFonts w:ascii="宋体" w:hAnsi="宋体" w:cs="宋体"/>
          <w:color w:val="auto"/>
          <w:kern w:val="0"/>
          <w:sz w:val="24"/>
          <w:szCs w:val="24"/>
          <w:highlight w:val="none"/>
        </w:rPr>
      </w:pPr>
      <w:r>
        <w:rPr>
          <w:rFonts w:hint="eastAsia" w:ascii="宋体" w:hAnsi="宋体" w:cs="宋体"/>
          <w:b/>
          <w:bCs/>
          <w:color w:val="auto"/>
          <w:kern w:val="0"/>
          <w:sz w:val="24"/>
          <w:szCs w:val="24"/>
          <w:highlight w:val="none"/>
        </w:rPr>
        <w:t>※</w:t>
      </w:r>
      <w:r>
        <w:rPr>
          <w:rFonts w:ascii="宋体" w:hAnsi="宋体" w:cs="宋体"/>
          <w:b/>
          <w:bCs/>
          <w:color w:val="auto"/>
          <w:kern w:val="0"/>
          <w:sz w:val="24"/>
          <w:szCs w:val="24"/>
          <w:highlight w:val="none"/>
        </w:rPr>
        <w:t>除上述规定外，信用记录的其他有关规定（包括但不限于：信用信息的查询渠道及截止时点、查询记录和证据留存的具体方式、使用规则等内容）详见磋商文件第一章。 </w:t>
      </w:r>
    </w:p>
    <w:p>
      <w:pPr>
        <w:widowControl/>
        <w:spacing w:before="75" w:after="75" w:line="435" w:lineRule="atLeast"/>
        <w:jc w:val="left"/>
        <w:rPr>
          <w:rFonts w:ascii="宋体" w:hAnsi="宋体" w:cs="宋体"/>
          <w:color w:val="auto"/>
          <w:kern w:val="0"/>
          <w:sz w:val="24"/>
          <w:szCs w:val="24"/>
          <w:highlight w:val="none"/>
        </w:rPr>
      </w:pPr>
      <w:r>
        <w:rPr>
          <w:rFonts w:ascii="宋体" w:hAnsi="宋体" w:cs="宋体"/>
          <w:color w:val="auto"/>
          <w:kern w:val="0"/>
          <w:sz w:val="24"/>
          <w:szCs w:val="24"/>
          <w:highlight w:val="none"/>
        </w:rPr>
        <w:t> </w:t>
      </w:r>
    </w:p>
    <w:p>
      <w:pPr>
        <w:widowControl/>
        <w:spacing w:before="75" w:after="75" w:line="435" w:lineRule="atLeast"/>
        <w:jc w:val="left"/>
        <w:rPr>
          <w:rFonts w:ascii="宋体" w:hAnsi="宋体" w:cs="宋体"/>
          <w:color w:val="auto"/>
          <w:kern w:val="0"/>
          <w:sz w:val="24"/>
          <w:szCs w:val="24"/>
          <w:highlight w:val="none"/>
        </w:rPr>
      </w:pPr>
      <w:r>
        <w:rPr>
          <w:rFonts w:ascii="宋体" w:hAnsi="宋体" w:cs="宋体"/>
          <w:color w:val="auto"/>
          <w:kern w:val="0"/>
          <w:sz w:val="24"/>
          <w:szCs w:val="24"/>
          <w:highlight w:val="none"/>
        </w:rPr>
        <w:t> </w:t>
      </w:r>
    </w:p>
    <w:p>
      <w:pPr>
        <w:widowControl/>
        <w:spacing w:before="75" w:after="75" w:line="435" w:lineRule="atLeast"/>
        <w:rPr>
          <w:rFonts w:ascii="宋体" w:hAnsi="宋体" w:cs="宋体"/>
          <w:color w:val="auto"/>
          <w:kern w:val="0"/>
          <w:sz w:val="24"/>
          <w:szCs w:val="24"/>
          <w:highlight w:val="none"/>
        </w:rPr>
      </w:pPr>
      <w:r>
        <w:rPr>
          <w:rFonts w:ascii="宋体" w:hAnsi="宋体" w:cs="宋体"/>
          <w:color w:val="auto"/>
          <w:kern w:val="0"/>
          <w:sz w:val="24"/>
          <w:szCs w:val="24"/>
          <w:highlight w:val="none"/>
        </w:rPr>
        <w:t>供应商代表：</w:t>
      </w:r>
      <w:r>
        <w:rPr>
          <w:rFonts w:ascii="宋体" w:hAnsi="宋体" w:cs="宋体"/>
          <w:color w:val="auto"/>
          <w:kern w:val="0"/>
          <w:sz w:val="24"/>
          <w:szCs w:val="24"/>
          <w:highlight w:val="none"/>
          <w:u w:val="single"/>
        </w:rPr>
        <w:t>             （签字） </w:t>
      </w:r>
    </w:p>
    <w:p>
      <w:pPr>
        <w:widowControl/>
        <w:spacing w:before="75" w:after="75" w:line="435" w:lineRule="atLeast"/>
        <w:rPr>
          <w:rFonts w:ascii="宋体" w:hAnsi="宋体" w:cs="宋体"/>
          <w:color w:val="auto"/>
          <w:kern w:val="0"/>
          <w:sz w:val="24"/>
          <w:szCs w:val="24"/>
          <w:highlight w:val="none"/>
        </w:rPr>
      </w:pPr>
      <w:r>
        <w:rPr>
          <w:rFonts w:ascii="宋体" w:hAnsi="宋体" w:cs="宋体"/>
          <w:color w:val="auto"/>
          <w:kern w:val="0"/>
          <w:sz w:val="24"/>
          <w:szCs w:val="24"/>
          <w:highlight w:val="none"/>
        </w:rPr>
        <w:t>供应商名称：</w:t>
      </w:r>
      <w:r>
        <w:rPr>
          <w:rFonts w:ascii="宋体" w:hAnsi="宋体" w:cs="宋体"/>
          <w:color w:val="auto"/>
          <w:kern w:val="0"/>
          <w:sz w:val="24"/>
          <w:szCs w:val="24"/>
          <w:highlight w:val="none"/>
          <w:u w:val="single"/>
        </w:rPr>
        <w:t>         （全称并加盖公章）              </w:t>
      </w:r>
    </w:p>
    <w:p>
      <w:pPr>
        <w:widowControl/>
        <w:spacing w:before="75" w:after="75" w:line="435" w:lineRule="atLeast"/>
        <w:jc w:val="left"/>
        <w:rPr>
          <w:rFonts w:ascii="宋体" w:hAnsi="宋体" w:cs="宋体"/>
          <w:color w:val="auto"/>
          <w:kern w:val="0"/>
          <w:sz w:val="24"/>
          <w:szCs w:val="24"/>
          <w:highlight w:val="none"/>
        </w:rPr>
      </w:pPr>
      <w:r>
        <w:rPr>
          <w:rFonts w:ascii="宋体" w:hAnsi="宋体" w:cs="宋体"/>
          <w:color w:val="auto"/>
          <w:kern w:val="0"/>
          <w:sz w:val="24"/>
          <w:szCs w:val="24"/>
          <w:highlight w:val="none"/>
        </w:rPr>
        <w:t>日  期： </w:t>
      </w:r>
      <w:r>
        <w:rPr>
          <w:rFonts w:ascii="宋体" w:hAnsi="宋体" w:cs="宋体"/>
          <w:color w:val="auto"/>
          <w:kern w:val="0"/>
          <w:sz w:val="24"/>
          <w:szCs w:val="24"/>
          <w:highlight w:val="none"/>
          <w:u w:val="single"/>
        </w:rPr>
        <w:t>    </w:t>
      </w:r>
      <w:r>
        <w:rPr>
          <w:rFonts w:ascii="宋体" w:hAnsi="宋体" w:cs="宋体"/>
          <w:color w:val="auto"/>
          <w:kern w:val="0"/>
          <w:sz w:val="24"/>
          <w:szCs w:val="24"/>
          <w:highlight w:val="none"/>
        </w:rPr>
        <w:t>年 </w:t>
      </w:r>
      <w:r>
        <w:rPr>
          <w:rFonts w:ascii="宋体" w:hAnsi="宋体" w:cs="宋体"/>
          <w:color w:val="auto"/>
          <w:kern w:val="0"/>
          <w:sz w:val="24"/>
          <w:szCs w:val="24"/>
          <w:highlight w:val="none"/>
          <w:u w:val="single"/>
        </w:rPr>
        <w:t>   </w:t>
      </w:r>
      <w:r>
        <w:rPr>
          <w:rFonts w:ascii="宋体" w:hAnsi="宋体" w:cs="宋体"/>
          <w:color w:val="auto"/>
          <w:kern w:val="0"/>
          <w:sz w:val="24"/>
          <w:szCs w:val="24"/>
          <w:highlight w:val="none"/>
        </w:rPr>
        <w:t>月 </w:t>
      </w:r>
      <w:r>
        <w:rPr>
          <w:rFonts w:ascii="宋体" w:hAnsi="宋体" w:cs="宋体"/>
          <w:color w:val="auto"/>
          <w:kern w:val="0"/>
          <w:sz w:val="24"/>
          <w:szCs w:val="24"/>
          <w:highlight w:val="none"/>
          <w:u w:val="single"/>
        </w:rPr>
        <w:t>   </w:t>
      </w:r>
      <w:r>
        <w:rPr>
          <w:rFonts w:ascii="宋体" w:hAnsi="宋体" w:cs="宋体"/>
          <w:color w:val="auto"/>
          <w:kern w:val="0"/>
          <w:sz w:val="24"/>
          <w:szCs w:val="24"/>
          <w:highlight w:val="none"/>
        </w:rPr>
        <w:t>日</w:t>
      </w:r>
    </w:p>
    <w:p>
      <w:pPr>
        <w:widowControl/>
        <w:spacing w:before="75" w:after="75" w:line="435" w:lineRule="atLeast"/>
        <w:jc w:val="left"/>
        <w:rPr>
          <w:rFonts w:ascii="宋体" w:hAnsi="宋体" w:cs="宋体"/>
          <w:color w:val="auto"/>
          <w:kern w:val="0"/>
          <w:sz w:val="24"/>
          <w:szCs w:val="24"/>
          <w:highlight w:val="none"/>
        </w:rPr>
      </w:pPr>
      <w:r>
        <w:rPr>
          <w:rFonts w:ascii="宋体" w:hAnsi="宋体" w:cs="宋体"/>
          <w:color w:val="auto"/>
          <w:kern w:val="0"/>
          <w:sz w:val="24"/>
          <w:szCs w:val="24"/>
          <w:highlight w:val="none"/>
        </w:rPr>
        <w:t> </w:t>
      </w:r>
    </w:p>
    <w:p>
      <w:pPr>
        <w:widowControl/>
        <w:spacing w:before="75" w:after="75" w:line="435" w:lineRule="atLeast"/>
        <w:jc w:val="left"/>
        <w:rPr>
          <w:rFonts w:ascii="宋体" w:hAnsi="宋体" w:cs="宋体"/>
          <w:color w:val="auto"/>
          <w:kern w:val="0"/>
          <w:sz w:val="24"/>
          <w:szCs w:val="24"/>
          <w:highlight w:val="none"/>
        </w:rPr>
      </w:pPr>
      <w:r>
        <w:rPr>
          <w:rFonts w:ascii="宋体" w:hAnsi="宋体" w:cs="宋体"/>
          <w:color w:val="auto"/>
          <w:kern w:val="0"/>
          <w:sz w:val="24"/>
          <w:szCs w:val="24"/>
          <w:highlight w:val="none"/>
        </w:rPr>
        <w:t> </w:t>
      </w:r>
    </w:p>
    <w:p>
      <w:pPr>
        <w:widowControl/>
        <w:spacing w:before="75" w:after="75" w:line="435" w:lineRule="atLeast"/>
        <w:jc w:val="left"/>
        <w:rPr>
          <w:rFonts w:ascii="宋体" w:hAnsi="宋体" w:cs="宋体"/>
          <w:color w:val="auto"/>
          <w:kern w:val="0"/>
          <w:sz w:val="24"/>
          <w:szCs w:val="24"/>
          <w:highlight w:val="none"/>
        </w:rPr>
      </w:pPr>
      <w:r>
        <w:rPr>
          <w:rFonts w:ascii="宋体" w:hAnsi="宋体" w:cs="宋体"/>
          <w:color w:val="auto"/>
          <w:kern w:val="0"/>
          <w:sz w:val="24"/>
          <w:szCs w:val="24"/>
          <w:highlight w:val="none"/>
        </w:rPr>
        <w:t> </w:t>
      </w:r>
    </w:p>
    <w:p>
      <w:pPr>
        <w:widowControl/>
        <w:spacing w:before="75" w:after="75" w:line="435" w:lineRule="atLeast"/>
        <w:jc w:val="left"/>
        <w:rPr>
          <w:rFonts w:ascii="宋体" w:hAnsi="宋体" w:cs="宋体"/>
          <w:color w:val="auto"/>
          <w:kern w:val="0"/>
          <w:sz w:val="24"/>
          <w:szCs w:val="24"/>
          <w:highlight w:val="none"/>
        </w:rPr>
      </w:pPr>
      <w:r>
        <w:rPr>
          <w:rFonts w:ascii="宋体" w:hAnsi="宋体" w:cs="宋体"/>
          <w:color w:val="auto"/>
          <w:kern w:val="0"/>
          <w:sz w:val="24"/>
          <w:szCs w:val="24"/>
          <w:highlight w:val="none"/>
        </w:rPr>
        <w:t> </w:t>
      </w:r>
    </w:p>
    <w:p>
      <w:pPr>
        <w:widowControl/>
        <w:spacing w:before="75" w:after="75" w:line="435" w:lineRule="atLeast"/>
        <w:jc w:val="left"/>
        <w:rPr>
          <w:rFonts w:hint="eastAsia" w:ascii="宋体" w:hAnsi="宋体" w:eastAsia="宋体" w:cs="宋体"/>
          <w:color w:val="auto"/>
          <w:kern w:val="0"/>
          <w:sz w:val="24"/>
          <w:szCs w:val="24"/>
          <w:highlight w:val="none"/>
          <w:lang w:eastAsia="zh-CN"/>
        </w:rPr>
      </w:pPr>
    </w:p>
    <w:p>
      <w:pPr>
        <w:widowControl/>
        <w:spacing w:before="75" w:after="75" w:line="435" w:lineRule="atLeast"/>
        <w:jc w:val="left"/>
        <w:rPr>
          <w:rFonts w:ascii="宋体" w:hAnsi="宋体" w:cs="宋体"/>
          <w:color w:val="auto"/>
          <w:kern w:val="0"/>
          <w:sz w:val="24"/>
          <w:szCs w:val="24"/>
          <w:highlight w:val="none"/>
        </w:rPr>
      </w:pPr>
      <w:r>
        <w:rPr>
          <w:rFonts w:ascii="宋体" w:hAnsi="宋体" w:cs="宋体"/>
          <w:color w:val="auto"/>
          <w:kern w:val="0"/>
          <w:sz w:val="24"/>
          <w:szCs w:val="24"/>
          <w:highlight w:val="none"/>
        </w:rPr>
        <w:t>附件3-11   </w:t>
      </w:r>
      <w:r>
        <w:rPr>
          <w:rFonts w:ascii="宋体" w:hAnsi="宋体" w:cs="宋体"/>
          <w:b/>
          <w:bCs/>
          <w:color w:val="auto"/>
          <w:kern w:val="0"/>
          <w:sz w:val="24"/>
          <w:szCs w:val="24"/>
          <w:highlight w:val="none"/>
        </w:rPr>
        <w:t>检察机关行贿犯罪档案查询结果告知函（如果需要）</w:t>
      </w:r>
    </w:p>
    <w:p>
      <w:pPr>
        <w:widowControl/>
        <w:spacing w:before="75" w:after="75" w:line="435" w:lineRule="atLeast"/>
        <w:jc w:val="left"/>
        <w:rPr>
          <w:rFonts w:ascii="宋体" w:hAnsi="宋体" w:cs="宋体"/>
          <w:color w:val="auto"/>
          <w:kern w:val="0"/>
          <w:sz w:val="24"/>
          <w:szCs w:val="24"/>
          <w:highlight w:val="none"/>
        </w:rPr>
      </w:pPr>
      <w:r>
        <w:rPr>
          <w:rFonts w:ascii="宋体" w:hAnsi="宋体" w:cs="宋体"/>
          <w:color w:val="auto"/>
          <w:kern w:val="0"/>
          <w:sz w:val="24"/>
          <w:szCs w:val="24"/>
          <w:highlight w:val="none"/>
        </w:rPr>
        <w:t> </w:t>
      </w:r>
    </w:p>
    <w:p>
      <w:pPr>
        <w:widowControl/>
        <w:spacing w:before="75" w:after="75" w:line="435" w:lineRule="atLeast"/>
        <w:ind w:firstLine="480"/>
        <w:jc w:val="left"/>
        <w:rPr>
          <w:rFonts w:ascii="宋体" w:hAnsi="宋体" w:cs="宋体"/>
          <w:color w:val="auto"/>
          <w:kern w:val="0"/>
          <w:sz w:val="24"/>
          <w:szCs w:val="24"/>
          <w:highlight w:val="none"/>
        </w:rPr>
      </w:pPr>
      <w:r>
        <w:rPr>
          <w:rFonts w:ascii="宋体" w:hAnsi="宋体" w:cs="宋体"/>
          <w:color w:val="auto"/>
          <w:kern w:val="0"/>
          <w:sz w:val="24"/>
          <w:szCs w:val="24"/>
          <w:highlight w:val="none"/>
        </w:rPr>
        <w:t>1.检察机关行贿犯罪档案查询结果告知函（以下简称：“告知函”）由报价人向住所地或业务发生地检察院申请查询，具体以检察院出具的为准。</w:t>
      </w:r>
    </w:p>
    <w:p>
      <w:pPr>
        <w:widowControl/>
        <w:spacing w:before="75" w:after="75" w:line="435" w:lineRule="atLeast"/>
        <w:jc w:val="left"/>
        <w:rPr>
          <w:rFonts w:ascii="宋体" w:hAnsi="宋体" w:cs="宋体"/>
          <w:color w:val="auto"/>
          <w:kern w:val="0"/>
          <w:sz w:val="24"/>
          <w:szCs w:val="24"/>
          <w:highlight w:val="none"/>
        </w:rPr>
      </w:pPr>
      <w:r>
        <w:rPr>
          <w:rFonts w:ascii="宋体" w:hAnsi="宋体" w:cs="宋体"/>
          <w:color w:val="auto"/>
          <w:kern w:val="0"/>
          <w:sz w:val="24"/>
          <w:szCs w:val="24"/>
          <w:highlight w:val="none"/>
        </w:rPr>
        <w:t>  2.采购人在磋商文件中约定是否需要提供“告知函”。</w:t>
      </w:r>
    </w:p>
    <w:p>
      <w:pPr>
        <w:widowControl/>
        <w:spacing w:before="75" w:after="75" w:line="435" w:lineRule="atLeast"/>
        <w:jc w:val="left"/>
        <w:rPr>
          <w:rFonts w:ascii="宋体" w:hAnsi="宋体" w:cs="宋体"/>
          <w:color w:val="auto"/>
          <w:kern w:val="0"/>
          <w:sz w:val="24"/>
          <w:szCs w:val="24"/>
          <w:highlight w:val="none"/>
        </w:rPr>
      </w:pPr>
      <w:r>
        <w:rPr>
          <w:rFonts w:ascii="宋体" w:hAnsi="宋体" w:cs="宋体"/>
          <w:color w:val="auto"/>
          <w:kern w:val="0"/>
          <w:sz w:val="24"/>
          <w:szCs w:val="24"/>
          <w:highlight w:val="none"/>
        </w:rPr>
        <w:t> </w:t>
      </w:r>
    </w:p>
    <w:p>
      <w:pPr>
        <w:widowControl/>
        <w:spacing w:before="75" w:after="75" w:line="435" w:lineRule="atLeast"/>
        <w:jc w:val="left"/>
        <w:rPr>
          <w:rFonts w:ascii="宋体" w:hAnsi="宋体" w:cs="宋体"/>
          <w:color w:val="auto"/>
          <w:kern w:val="0"/>
          <w:sz w:val="24"/>
          <w:szCs w:val="24"/>
          <w:highlight w:val="none"/>
        </w:rPr>
      </w:pPr>
      <w:r>
        <w:rPr>
          <w:rFonts w:hint="eastAsia" w:ascii="宋体" w:hAnsi="宋体" w:cs="宋体"/>
          <w:color w:val="auto"/>
          <w:kern w:val="0"/>
          <w:sz w:val="24"/>
          <w:szCs w:val="24"/>
          <w:highlight w:val="none"/>
        </w:rPr>
        <w:t>★</w:t>
      </w:r>
      <w:r>
        <w:rPr>
          <w:rFonts w:ascii="宋体" w:hAnsi="宋体" w:cs="宋体"/>
          <w:color w:val="auto"/>
          <w:kern w:val="0"/>
          <w:sz w:val="24"/>
          <w:szCs w:val="24"/>
          <w:highlight w:val="none"/>
        </w:rPr>
        <w:t>磋商文件有要求提交“告知函”时注意：</w:t>
      </w:r>
    </w:p>
    <w:p>
      <w:pPr>
        <w:widowControl/>
        <w:spacing w:before="75" w:after="75" w:line="435" w:lineRule="atLeast"/>
        <w:jc w:val="left"/>
        <w:rPr>
          <w:rFonts w:ascii="宋体" w:hAnsi="宋体" w:cs="宋体"/>
          <w:color w:val="auto"/>
          <w:kern w:val="0"/>
          <w:sz w:val="24"/>
          <w:szCs w:val="24"/>
          <w:highlight w:val="none"/>
        </w:rPr>
      </w:pPr>
      <w:r>
        <w:rPr>
          <w:rFonts w:ascii="宋体" w:hAnsi="宋体" w:cs="宋体"/>
          <w:color w:val="auto"/>
          <w:kern w:val="0"/>
          <w:sz w:val="24"/>
          <w:szCs w:val="24"/>
          <w:highlight w:val="none"/>
        </w:rPr>
        <w:t>1、报价人未提供行贿犯罪档案查询结果或查询结果有行贿犯罪记录的，</w:t>
      </w:r>
      <w:r>
        <w:rPr>
          <w:rFonts w:ascii="宋体" w:hAnsi="宋体" w:cs="宋体"/>
          <w:b/>
          <w:bCs/>
          <w:color w:val="auto"/>
          <w:kern w:val="0"/>
          <w:sz w:val="24"/>
          <w:szCs w:val="24"/>
          <w:highlight w:val="none"/>
        </w:rPr>
        <w:t>则报价人的响应文件将被否决</w:t>
      </w:r>
      <w:r>
        <w:rPr>
          <w:rFonts w:ascii="宋体" w:hAnsi="宋体" w:cs="宋体"/>
          <w:color w:val="auto"/>
          <w:kern w:val="0"/>
          <w:sz w:val="24"/>
          <w:szCs w:val="24"/>
          <w:highlight w:val="none"/>
        </w:rPr>
        <w:t>。</w:t>
      </w:r>
    </w:p>
    <w:p>
      <w:pPr>
        <w:widowControl/>
        <w:spacing w:before="75" w:after="75" w:line="435" w:lineRule="atLeast"/>
        <w:jc w:val="left"/>
        <w:rPr>
          <w:rFonts w:ascii="宋体" w:hAnsi="宋体" w:cs="宋体"/>
          <w:color w:val="auto"/>
          <w:kern w:val="0"/>
          <w:sz w:val="24"/>
          <w:szCs w:val="24"/>
          <w:highlight w:val="none"/>
        </w:rPr>
      </w:pPr>
      <w:r>
        <w:rPr>
          <w:rFonts w:ascii="宋体" w:hAnsi="宋体" w:cs="宋体"/>
          <w:color w:val="auto"/>
          <w:kern w:val="0"/>
          <w:sz w:val="24"/>
          <w:szCs w:val="24"/>
          <w:highlight w:val="none"/>
        </w:rPr>
        <w:t>2、告知函应在有效期内，</w:t>
      </w:r>
      <w:r>
        <w:rPr>
          <w:rFonts w:ascii="宋体" w:hAnsi="宋体" w:cs="宋体"/>
          <w:b/>
          <w:bCs/>
          <w:color w:val="auto"/>
          <w:kern w:val="0"/>
          <w:sz w:val="24"/>
          <w:szCs w:val="24"/>
          <w:highlight w:val="none"/>
        </w:rPr>
        <w:t>否则其响应文件将被否决</w:t>
      </w:r>
      <w:r>
        <w:rPr>
          <w:rFonts w:ascii="宋体" w:hAnsi="宋体" w:cs="宋体"/>
          <w:color w:val="auto"/>
          <w:kern w:val="0"/>
          <w:sz w:val="24"/>
          <w:szCs w:val="24"/>
          <w:highlight w:val="none"/>
        </w:rPr>
        <w:t>。有效期内的告知函复印件，无论内容中是否注明“复印件无效”，均视同有效。</w:t>
      </w:r>
    </w:p>
    <w:p>
      <w:pPr>
        <w:widowControl/>
        <w:spacing w:before="75" w:after="75" w:line="435" w:lineRule="atLeast"/>
        <w:jc w:val="left"/>
        <w:rPr>
          <w:rFonts w:ascii="宋体" w:hAnsi="宋体" w:cs="宋体"/>
          <w:color w:val="auto"/>
          <w:kern w:val="0"/>
          <w:sz w:val="24"/>
          <w:szCs w:val="24"/>
          <w:highlight w:val="none"/>
        </w:rPr>
      </w:pPr>
      <w:r>
        <w:rPr>
          <w:rFonts w:ascii="宋体" w:hAnsi="宋体" w:cs="宋体"/>
          <w:color w:val="auto"/>
          <w:kern w:val="0"/>
          <w:sz w:val="24"/>
          <w:szCs w:val="24"/>
          <w:highlight w:val="none"/>
        </w:rPr>
        <w:t>3、若从检察机关指定网站下载打印或截图告知函，则告知函应为从前述指定网站获取的查询结果原始页面的打印件或完整截图，</w:t>
      </w:r>
      <w:r>
        <w:rPr>
          <w:rFonts w:ascii="宋体" w:hAnsi="宋体" w:cs="宋体"/>
          <w:b/>
          <w:bCs/>
          <w:color w:val="auto"/>
          <w:kern w:val="0"/>
          <w:sz w:val="24"/>
          <w:szCs w:val="24"/>
          <w:highlight w:val="none"/>
        </w:rPr>
        <w:t>否则其响应文件将被否决</w:t>
      </w:r>
      <w:r>
        <w:rPr>
          <w:rFonts w:ascii="宋体" w:hAnsi="宋体" w:cs="宋体"/>
          <w:color w:val="auto"/>
          <w:kern w:val="0"/>
          <w:sz w:val="24"/>
          <w:szCs w:val="24"/>
          <w:highlight w:val="none"/>
        </w:rPr>
        <w:t>。</w:t>
      </w:r>
    </w:p>
    <w:p>
      <w:pPr>
        <w:widowControl/>
        <w:spacing w:before="75" w:after="75" w:line="435" w:lineRule="atLeast"/>
        <w:jc w:val="left"/>
        <w:rPr>
          <w:rFonts w:ascii="宋体" w:hAnsi="宋体" w:cs="宋体"/>
          <w:color w:val="auto"/>
          <w:kern w:val="0"/>
          <w:sz w:val="24"/>
          <w:szCs w:val="24"/>
          <w:highlight w:val="none"/>
        </w:rPr>
      </w:pPr>
      <w:r>
        <w:rPr>
          <w:rFonts w:ascii="宋体" w:hAnsi="宋体" w:cs="宋体"/>
          <w:color w:val="auto"/>
          <w:kern w:val="0"/>
          <w:sz w:val="24"/>
          <w:szCs w:val="24"/>
          <w:highlight w:val="none"/>
        </w:rPr>
        <w:t>4、若告知函未注明“复印件无效”，报价人可提供原件或复印件。</w:t>
      </w:r>
    </w:p>
    <w:p>
      <w:pPr>
        <w:widowControl/>
        <w:spacing w:before="75" w:after="75" w:line="435" w:lineRule="atLeast"/>
        <w:jc w:val="left"/>
        <w:rPr>
          <w:rFonts w:ascii="宋体" w:hAnsi="宋体" w:cs="宋体"/>
          <w:color w:val="auto"/>
          <w:kern w:val="0"/>
          <w:sz w:val="24"/>
          <w:szCs w:val="24"/>
          <w:highlight w:val="none"/>
        </w:rPr>
      </w:pPr>
      <w:r>
        <w:rPr>
          <w:rFonts w:ascii="宋体" w:hAnsi="宋体" w:cs="宋体"/>
          <w:color w:val="auto"/>
          <w:kern w:val="0"/>
          <w:sz w:val="24"/>
          <w:szCs w:val="24"/>
          <w:highlight w:val="none"/>
        </w:rPr>
        <w:t>5、对于接受联合体形式的磋商且报价人是联合体的，则联合体各成员都应当提交本资格证明文件。</w:t>
      </w:r>
    </w:p>
    <w:p>
      <w:pPr>
        <w:widowControl/>
        <w:spacing w:before="100" w:beforeAutospacing="1" w:after="100" w:afterAutospacing="1"/>
        <w:jc w:val="left"/>
        <w:rPr>
          <w:rFonts w:ascii="宋体" w:hAnsi="宋体" w:cs="宋体"/>
          <w:color w:val="auto"/>
          <w:kern w:val="0"/>
          <w:sz w:val="24"/>
          <w:szCs w:val="24"/>
          <w:highlight w:val="none"/>
        </w:rPr>
      </w:pPr>
      <w:r>
        <w:rPr>
          <w:rFonts w:ascii="宋体" w:hAnsi="宋体" w:cs="宋体"/>
          <w:color w:val="auto"/>
          <w:kern w:val="0"/>
          <w:sz w:val="24"/>
          <w:szCs w:val="24"/>
          <w:highlight w:val="none"/>
        </w:rPr>
        <w:t>6、无法获取有效期内检察机关行贿犯罪档案查询结果告知函的，应在《参加采购活动前三年内在经营活动中没有重大违法记录书面声明》中对近三年无行贿犯罪记录进行声明。</w:t>
      </w:r>
    </w:p>
    <w:p>
      <w:pPr>
        <w:widowControl/>
        <w:spacing w:before="75" w:after="75" w:line="435" w:lineRule="atLeast"/>
        <w:jc w:val="left"/>
        <w:rPr>
          <w:rFonts w:ascii="宋体" w:hAnsi="宋体" w:cs="宋体"/>
          <w:color w:val="auto"/>
          <w:kern w:val="0"/>
          <w:sz w:val="24"/>
          <w:szCs w:val="24"/>
          <w:highlight w:val="none"/>
        </w:rPr>
      </w:pPr>
      <w:r>
        <w:rPr>
          <w:rFonts w:ascii="宋体" w:hAnsi="宋体" w:cs="宋体"/>
          <w:color w:val="auto"/>
          <w:kern w:val="0"/>
          <w:sz w:val="24"/>
          <w:szCs w:val="24"/>
          <w:highlight w:val="none"/>
        </w:rPr>
        <w:t> </w:t>
      </w:r>
    </w:p>
    <w:p>
      <w:pPr>
        <w:widowControl/>
        <w:spacing w:before="75" w:after="75" w:line="435" w:lineRule="atLeast"/>
        <w:jc w:val="left"/>
        <w:rPr>
          <w:rFonts w:ascii="宋体" w:hAnsi="宋体" w:cs="宋体"/>
          <w:color w:val="auto"/>
          <w:kern w:val="0"/>
          <w:sz w:val="24"/>
          <w:szCs w:val="24"/>
          <w:highlight w:val="none"/>
        </w:rPr>
      </w:pPr>
      <w:r>
        <w:rPr>
          <w:rFonts w:ascii="宋体" w:hAnsi="宋体" w:cs="宋体"/>
          <w:color w:val="auto"/>
          <w:kern w:val="0"/>
          <w:sz w:val="24"/>
          <w:szCs w:val="24"/>
          <w:highlight w:val="none"/>
        </w:rPr>
        <w:t> </w:t>
      </w:r>
    </w:p>
    <w:p>
      <w:pPr>
        <w:widowControl/>
        <w:spacing w:before="75" w:after="75" w:line="420" w:lineRule="atLeast"/>
        <w:jc w:val="left"/>
        <w:rPr>
          <w:rFonts w:ascii="宋体" w:hAnsi="宋体" w:cs="宋体"/>
          <w:color w:val="auto"/>
          <w:kern w:val="0"/>
          <w:sz w:val="24"/>
          <w:szCs w:val="24"/>
          <w:highlight w:val="none"/>
        </w:rPr>
      </w:pPr>
      <w:r>
        <w:rPr>
          <w:rFonts w:ascii="宋体" w:hAnsi="宋体" w:cs="宋体"/>
          <w:color w:val="auto"/>
          <w:kern w:val="0"/>
          <w:sz w:val="24"/>
          <w:szCs w:val="24"/>
          <w:highlight w:val="none"/>
        </w:rPr>
        <w:t> </w:t>
      </w:r>
    </w:p>
    <w:p>
      <w:pPr>
        <w:widowControl/>
        <w:spacing w:before="75" w:after="75" w:line="420" w:lineRule="atLeast"/>
        <w:jc w:val="left"/>
        <w:rPr>
          <w:rFonts w:ascii="宋体" w:hAnsi="宋体" w:cs="宋体"/>
          <w:color w:val="auto"/>
          <w:kern w:val="0"/>
          <w:sz w:val="24"/>
          <w:szCs w:val="24"/>
          <w:highlight w:val="none"/>
        </w:rPr>
      </w:pPr>
      <w:r>
        <w:rPr>
          <w:rFonts w:ascii="宋体" w:hAnsi="宋体" w:cs="宋体"/>
          <w:color w:val="auto"/>
          <w:kern w:val="0"/>
          <w:sz w:val="24"/>
          <w:szCs w:val="24"/>
          <w:highlight w:val="none"/>
        </w:rPr>
        <w:t> </w:t>
      </w:r>
    </w:p>
    <w:p>
      <w:pPr>
        <w:widowControl/>
        <w:spacing w:before="75" w:after="75" w:line="420" w:lineRule="atLeast"/>
        <w:jc w:val="left"/>
        <w:rPr>
          <w:rFonts w:ascii="宋体" w:hAnsi="宋体" w:cs="宋体"/>
          <w:color w:val="auto"/>
          <w:kern w:val="0"/>
          <w:sz w:val="24"/>
          <w:szCs w:val="24"/>
          <w:highlight w:val="none"/>
        </w:rPr>
      </w:pPr>
      <w:r>
        <w:rPr>
          <w:rFonts w:ascii="宋体" w:hAnsi="宋体" w:cs="宋体"/>
          <w:color w:val="auto"/>
          <w:kern w:val="0"/>
          <w:sz w:val="24"/>
          <w:szCs w:val="24"/>
          <w:highlight w:val="none"/>
        </w:rPr>
        <w:t> </w:t>
      </w:r>
    </w:p>
    <w:p>
      <w:pPr>
        <w:widowControl/>
        <w:spacing w:before="75" w:after="75" w:line="420" w:lineRule="atLeast"/>
        <w:jc w:val="left"/>
        <w:rPr>
          <w:rFonts w:ascii="宋体" w:hAnsi="宋体" w:cs="宋体"/>
          <w:color w:val="auto"/>
          <w:kern w:val="0"/>
          <w:sz w:val="24"/>
          <w:szCs w:val="24"/>
          <w:highlight w:val="none"/>
        </w:rPr>
      </w:pPr>
      <w:r>
        <w:rPr>
          <w:rFonts w:ascii="宋体" w:hAnsi="宋体" w:cs="宋体"/>
          <w:color w:val="auto"/>
          <w:kern w:val="0"/>
          <w:sz w:val="24"/>
          <w:szCs w:val="24"/>
          <w:highlight w:val="none"/>
        </w:rPr>
        <w:t> </w:t>
      </w:r>
    </w:p>
    <w:p>
      <w:pPr>
        <w:widowControl/>
        <w:spacing w:before="75" w:after="75" w:line="420" w:lineRule="atLeast"/>
        <w:jc w:val="left"/>
        <w:rPr>
          <w:rFonts w:ascii="宋体" w:hAnsi="宋体" w:cs="宋体"/>
          <w:color w:val="auto"/>
          <w:kern w:val="0"/>
          <w:sz w:val="24"/>
          <w:szCs w:val="24"/>
          <w:highlight w:val="none"/>
        </w:rPr>
      </w:pPr>
      <w:r>
        <w:rPr>
          <w:rFonts w:ascii="宋体" w:hAnsi="宋体" w:cs="宋体"/>
          <w:color w:val="auto"/>
          <w:kern w:val="0"/>
          <w:sz w:val="24"/>
          <w:szCs w:val="24"/>
          <w:highlight w:val="none"/>
        </w:rPr>
        <w:t> </w:t>
      </w:r>
    </w:p>
    <w:p>
      <w:pPr>
        <w:widowControl/>
        <w:spacing w:before="75" w:after="75" w:line="420" w:lineRule="atLeast"/>
        <w:jc w:val="left"/>
        <w:rPr>
          <w:rFonts w:ascii="宋体" w:hAnsi="宋体" w:cs="宋体"/>
          <w:color w:val="auto"/>
          <w:kern w:val="0"/>
          <w:sz w:val="24"/>
          <w:szCs w:val="24"/>
          <w:highlight w:val="none"/>
        </w:rPr>
      </w:pPr>
      <w:r>
        <w:rPr>
          <w:rFonts w:ascii="宋体" w:hAnsi="宋体" w:cs="宋体"/>
          <w:color w:val="auto"/>
          <w:kern w:val="0"/>
          <w:sz w:val="24"/>
          <w:szCs w:val="24"/>
          <w:highlight w:val="none"/>
        </w:rPr>
        <w:t> </w:t>
      </w:r>
    </w:p>
    <w:p>
      <w:pPr>
        <w:widowControl/>
        <w:spacing w:before="75" w:after="75" w:line="435" w:lineRule="atLeast"/>
        <w:jc w:val="left"/>
        <w:rPr>
          <w:rFonts w:ascii="宋体" w:hAnsi="宋体" w:cs="宋体"/>
          <w:color w:val="auto"/>
          <w:kern w:val="0"/>
          <w:sz w:val="24"/>
          <w:szCs w:val="24"/>
          <w:highlight w:val="none"/>
        </w:rPr>
      </w:pPr>
      <w:r>
        <w:rPr>
          <w:rFonts w:ascii="宋体" w:hAnsi="宋体" w:cs="宋体"/>
          <w:color w:val="auto"/>
          <w:kern w:val="0"/>
          <w:sz w:val="24"/>
          <w:szCs w:val="24"/>
          <w:highlight w:val="none"/>
        </w:rPr>
        <w:t> 附件3-12       </w:t>
      </w:r>
      <w:r>
        <w:rPr>
          <w:rFonts w:ascii="宋体" w:hAnsi="宋体" w:cs="宋体"/>
          <w:b/>
          <w:bCs/>
          <w:color w:val="auto"/>
          <w:kern w:val="0"/>
          <w:sz w:val="24"/>
          <w:szCs w:val="24"/>
          <w:highlight w:val="none"/>
        </w:rPr>
        <w:t>  联合体协议</w:t>
      </w:r>
    </w:p>
    <w:p>
      <w:pPr>
        <w:widowControl/>
        <w:spacing w:before="75" w:after="75" w:line="435" w:lineRule="atLeast"/>
        <w:jc w:val="center"/>
        <w:rPr>
          <w:rFonts w:ascii="宋体" w:hAnsi="宋体" w:cs="宋体"/>
          <w:color w:val="auto"/>
          <w:kern w:val="0"/>
          <w:sz w:val="24"/>
          <w:szCs w:val="24"/>
          <w:highlight w:val="none"/>
        </w:rPr>
      </w:pPr>
      <w:r>
        <w:rPr>
          <w:rFonts w:ascii="宋体" w:hAnsi="宋体" w:cs="宋体"/>
          <w:b/>
          <w:bCs/>
          <w:color w:val="auto"/>
          <w:kern w:val="0"/>
          <w:sz w:val="24"/>
          <w:szCs w:val="24"/>
          <w:highlight w:val="none"/>
        </w:rPr>
        <w:t>（接受联合体的项目使用）</w:t>
      </w:r>
    </w:p>
    <w:p>
      <w:pPr>
        <w:widowControl/>
        <w:spacing w:before="75" w:after="75" w:line="435" w:lineRule="atLeast"/>
        <w:jc w:val="left"/>
        <w:rPr>
          <w:rFonts w:ascii="宋体" w:hAnsi="宋体" w:cs="宋体"/>
          <w:color w:val="auto"/>
          <w:kern w:val="0"/>
          <w:sz w:val="24"/>
          <w:szCs w:val="24"/>
          <w:highlight w:val="none"/>
        </w:rPr>
      </w:pPr>
      <w:r>
        <w:rPr>
          <w:rFonts w:ascii="宋体" w:hAnsi="宋体" w:cs="宋体"/>
          <w:color w:val="auto"/>
          <w:kern w:val="0"/>
          <w:sz w:val="24"/>
          <w:szCs w:val="24"/>
          <w:highlight w:val="none"/>
        </w:rPr>
        <w:t> </w:t>
      </w:r>
    </w:p>
    <w:p>
      <w:pPr>
        <w:widowControl/>
        <w:spacing w:before="75" w:after="75" w:line="435" w:lineRule="atLeast"/>
        <w:rPr>
          <w:rFonts w:ascii="宋体" w:hAnsi="宋体" w:cs="宋体"/>
          <w:color w:val="auto"/>
          <w:kern w:val="0"/>
          <w:sz w:val="24"/>
          <w:szCs w:val="24"/>
          <w:highlight w:val="none"/>
        </w:rPr>
      </w:pPr>
      <w:r>
        <w:rPr>
          <w:rFonts w:ascii="宋体" w:hAnsi="宋体" w:cs="宋体"/>
          <w:color w:val="auto"/>
          <w:kern w:val="0"/>
          <w:sz w:val="24"/>
          <w:szCs w:val="24"/>
          <w:highlight w:val="none"/>
        </w:rPr>
        <w:t>致：</w:t>
      </w:r>
      <w:r>
        <w:rPr>
          <w:rFonts w:ascii="宋体" w:hAnsi="宋体" w:cs="宋体"/>
          <w:color w:val="auto"/>
          <w:kern w:val="0"/>
          <w:sz w:val="24"/>
          <w:szCs w:val="24"/>
          <w:highlight w:val="none"/>
          <w:u w:val="single"/>
        </w:rPr>
        <w:t>     (采购人或采购代理机构</w:t>
      </w:r>
      <w:r>
        <w:rPr>
          <w:rFonts w:cs="宋体"/>
          <w:color w:val="auto"/>
          <w:kern w:val="0"/>
          <w:sz w:val="24"/>
          <w:szCs w:val="24"/>
          <w:highlight w:val="none"/>
          <w:u w:val="single"/>
        </w:rPr>
        <w:t>)    </w:t>
      </w:r>
      <w:r>
        <w:rPr>
          <w:rFonts w:ascii="宋体" w:hAnsi="宋体" w:cs="宋体"/>
          <w:color w:val="auto"/>
          <w:kern w:val="0"/>
          <w:sz w:val="24"/>
          <w:szCs w:val="24"/>
          <w:highlight w:val="none"/>
        </w:rPr>
        <w:t> </w:t>
      </w:r>
    </w:p>
    <w:p>
      <w:pPr>
        <w:widowControl/>
        <w:spacing w:before="75" w:after="75" w:line="435" w:lineRule="atLeast"/>
        <w:rPr>
          <w:rFonts w:ascii="宋体" w:hAnsi="宋体" w:cs="宋体"/>
          <w:color w:val="auto"/>
          <w:kern w:val="0"/>
          <w:sz w:val="24"/>
          <w:szCs w:val="24"/>
          <w:highlight w:val="none"/>
        </w:rPr>
      </w:pPr>
      <w:r>
        <w:rPr>
          <w:rFonts w:ascii="宋体" w:hAnsi="宋体" w:cs="宋体"/>
          <w:color w:val="auto"/>
          <w:kern w:val="0"/>
          <w:sz w:val="24"/>
          <w:szCs w:val="24"/>
          <w:highlight w:val="none"/>
        </w:rPr>
        <w:t>    兹有（</w:t>
      </w:r>
      <w:r>
        <w:rPr>
          <w:rFonts w:ascii="宋体" w:hAnsi="宋体" w:cs="宋体"/>
          <w:color w:val="auto"/>
          <w:kern w:val="0"/>
          <w:sz w:val="24"/>
          <w:szCs w:val="24"/>
          <w:highlight w:val="none"/>
          <w:u w:val="single"/>
        </w:rPr>
        <w:t>填写“联合体中各方的全称”，各方的全称之间请用“、”分割</w:t>
      </w:r>
      <w:r>
        <w:rPr>
          <w:rFonts w:ascii="宋体" w:hAnsi="宋体" w:cs="宋体"/>
          <w:color w:val="auto"/>
          <w:kern w:val="0"/>
          <w:sz w:val="24"/>
          <w:szCs w:val="24"/>
          <w:highlight w:val="none"/>
        </w:rPr>
        <w:t>）自愿组成联合体，共同参加（填写</w:t>
      </w:r>
      <w:r>
        <w:rPr>
          <w:rFonts w:ascii="宋体" w:hAnsi="宋体" w:cs="宋体"/>
          <w:color w:val="auto"/>
          <w:kern w:val="0"/>
          <w:sz w:val="24"/>
          <w:szCs w:val="24"/>
          <w:highlight w:val="none"/>
          <w:u w:val="single"/>
        </w:rPr>
        <w:t>         “项目名称”           </w:t>
      </w:r>
      <w:r>
        <w:rPr>
          <w:rFonts w:ascii="宋体" w:hAnsi="宋体" w:cs="宋体"/>
          <w:color w:val="auto"/>
          <w:kern w:val="0"/>
          <w:sz w:val="24"/>
          <w:szCs w:val="24"/>
          <w:highlight w:val="none"/>
        </w:rPr>
        <w:t>） 项目（项目编号：</w:t>
      </w:r>
      <w:r>
        <w:rPr>
          <w:rFonts w:ascii="宋体" w:hAnsi="宋体" w:cs="宋体"/>
          <w:color w:val="auto"/>
          <w:kern w:val="0"/>
          <w:sz w:val="24"/>
          <w:szCs w:val="24"/>
          <w:highlight w:val="none"/>
          <w:u w:val="single"/>
        </w:rPr>
        <w:t>         </w:t>
      </w:r>
      <w:r>
        <w:rPr>
          <w:rFonts w:ascii="宋体" w:hAnsi="宋体" w:cs="宋体"/>
          <w:color w:val="auto"/>
          <w:kern w:val="0"/>
          <w:sz w:val="24"/>
          <w:szCs w:val="24"/>
          <w:highlight w:val="none"/>
        </w:rPr>
        <w:t>）的响应磋商。现就联合体参加本项目响应磋商的有关事宜达成下列协议：</w:t>
      </w:r>
    </w:p>
    <w:p>
      <w:pPr>
        <w:widowControl/>
        <w:spacing w:before="75" w:after="75" w:line="435" w:lineRule="atLeast"/>
        <w:jc w:val="left"/>
        <w:rPr>
          <w:rFonts w:hint="eastAsia" w:ascii="宋体" w:hAnsi="宋体" w:eastAsia="宋体" w:cs="宋体"/>
          <w:color w:val="auto"/>
          <w:kern w:val="0"/>
          <w:sz w:val="24"/>
          <w:szCs w:val="24"/>
          <w:highlight w:val="none"/>
          <w:lang w:eastAsia="zh-CN"/>
        </w:rPr>
      </w:pPr>
      <w:r>
        <w:rPr>
          <w:rFonts w:ascii="宋体" w:hAnsi="宋体" w:cs="宋体"/>
          <w:color w:val="auto"/>
          <w:kern w:val="0"/>
          <w:sz w:val="24"/>
          <w:szCs w:val="24"/>
          <w:highlight w:val="none"/>
        </w:rPr>
        <w:t>一、联合体各方应承担的工作和义务具体如下：</w:t>
      </w:r>
    </w:p>
    <w:p>
      <w:pPr>
        <w:widowControl/>
        <w:spacing w:before="75" w:after="75" w:line="435" w:lineRule="atLeast"/>
        <w:jc w:val="left"/>
        <w:rPr>
          <w:rFonts w:ascii="宋体" w:hAnsi="宋体" w:cs="宋体"/>
          <w:color w:val="auto"/>
          <w:kern w:val="0"/>
          <w:sz w:val="24"/>
          <w:szCs w:val="24"/>
          <w:highlight w:val="none"/>
        </w:rPr>
      </w:pPr>
      <w:r>
        <w:rPr>
          <w:rFonts w:ascii="宋体" w:hAnsi="宋体" w:cs="宋体"/>
          <w:color w:val="auto"/>
          <w:kern w:val="0"/>
          <w:sz w:val="24"/>
          <w:szCs w:val="24"/>
          <w:highlight w:val="none"/>
        </w:rPr>
        <w:t>1</w:t>
      </w:r>
      <w:r>
        <w:rPr>
          <w:rFonts w:hint="eastAsia" w:ascii="宋体" w:hAnsi="宋体" w:cs="宋体"/>
          <w:color w:val="auto"/>
          <w:kern w:val="0"/>
          <w:sz w:val="24"/>
          <w:szCs w:val="24"/>
          <w:highlight w:val="none"/>
        </w:rPr>
        <w:t>、</w:t>
      </w:r>
      <w:r>
        <w:rPr>
          <w:rFonts w:ascii="宋体" w:hAnsi="宋体" w:cs="宋体"/>
          <w:color w:val="auto"/>
          <w:kern w:val="0"/>
          <w:sz w:val="24"/>
          <w:szCs w:val="24"/>
          <w:highlight w:val="none"/>
        </w:rPr>
        <w:t>联合体牵头方单位名称：</w:t>
      </w:r>
      <w:r>
        <w:rPr>
          <w:rFonts w:ascii="宋体" w:hAnsi="宋体" w:cs="宋体"/>
          <w:color w:val="auto"/>
          <w:kern w:val="0"/>
          <w:sz w:val="24"/>
          <w:szCs w:val="24"/>
          <w:highlight w:val="none"/>
          <w:u w:val="single"/>
        </w:rPr>
        <w:t>  （填写“工作及义务的具体内容”）    </w:t>
      </w:r>
      <w:r>
        <w:rPr>
          <w:rFonts w:ascii="宋体" w:hAnsi="宋体" w:cs="宋体"/>
          <w:color w:val="auto"/>
          <w:kern w:val="0"/>
          <w:sz w:val="24"/>
          <w:szCs w:val="24"/>
          <w:highlight w:val="none"/>
        </w:rPr>
        <w:t> ；</w:t>
      </w:r>
    </w:p>
    <w:p>
      <w:pPr>
        <w:widowControl/>
        <w:spacing w:before="75" w:after="75" w:line="435" w:lineRule="atLeast"/>
        <w:jc w:val="left"/>
        <w:rPr>
          <w:rFonts w:ascii="宋体" w:hAnsi="宋体" w:cs="宋体"/>
          <w:color w:val="auto"/>
          <w:kern w:val="0"/>
          <w:sz w:val="24"/>
          <w:szCs w:val="24"/>
          <w:highlight w:val="none"/>
        </w:rPr>
      </w:pPr>
      <w:r>
        <w:rPr>
          <w:rFonts w:ascii="宋体" w:hAnsi="宋体" w:cs="宋体"/>
          <w:color w:val="auto"/>
          <w:kern w:val="0"/>
          <w:sz w:val="24"/>
          <w:szCs w:val="24"/>
          <w:highlight w:val="none"/>
        </w:rPr>
        <w:t>2、联合体成员方单位名称：                                    </w:t>
      </w:r>
    </w:p>
    <w:p>
      <w:pPr>
        <w:widowControl/>
        <w:spacing w:before="75" w:after="75" w:line="435" w:lineRule="atLeast"/>
        <w:jc w:val="left"/>
        <w:rPr>
          <w:rFonts w:hint="eastAsia" w:ascii="宋体" w:hAnsi="宋体" w:eastAsia="宋体" w:cs="宋体"/>
          <w:color w:val="auto"/>
          <w:kern w:val="0"/>
          <w:sz w:val="24"/>
          <w:szCs w:val="24"/>
          <w:highlight w:val="none"/>
          <w:lang w:eastAsia="zh-CN"/>
        </w:rPr>
      </w:pPr>
      <w:r>
        <w:rPr>
          <w:rFonts w:ascii="宋体" w:hAnsi="宋体" w:cs="宋体"/>
          <w:color w:val="auto"/>
          <w:kern w:val="0"/>
          <w:sz w:val="24"/>
          <w:szCs w:val="24"/>
          <w:highlight w:val="none"/>
        </w:rPr>
        <w:t>2.1（成员一的全称）：</w:t>
      </w:r>
      <w:r>
        <w:rPr>
          <w:rFonts w:ascii="宋体" w:hAnsi="宋体" w:cs="宋体"/>
          <w:color w:val="auto"/>
          <w:kern w:val="0"/>
          <w:sz w:val="24"/>
          <w:szCs w:val="24"/>
          <w:highlight w:val="none"/>
          <w:u w:val="single"/>
        </w:rPr>
        <w:t> （填写“工作及义务的具体内容”）              </w:t>
      </w:r>
      <w:r>
        <w:rPr>
          <w:rFonts w:ascii="宋体" w:hAnsi="宋体" w:cs="宋体"/>
          <w:color w:val="auto"/>
          <w:kern w:val="0"/>
          <w:sz w:val="24"/>
          <w:szCs w:val="24"/>
          <w:highlight w:val="none"/>
        </w:rPr>
        <w:t>；  </w:t>
      </w:r>
    </w:p>
    <w:p>
      <w:pPr>
        <w:widowControl/>
        <w:spacing w:before="75" w:after="75" w:line="435" w:lineRule="atLeast"/>
        <w:jc w:val="left"/>
        <w:rPr>
          <w:rFonts w:ascii="宋体" w:hAnsi="宋体" w:cs="宋体"/>
          <w:color w:val="auto"/>
          <w:kern w:val="0"/>
          <w:sz w:val="24"/>
          <w:szCs w:val="24"/>
          <w:highlight w:val="none"/>
        </w:rPr>
      </w:pPr>
      <w:r>
        <w:rPr>
          <w:rFonts w:ascii="宋体" w:hAnsi="宋体" w:cs="宋体"/>
          <w:color w:val="auto"/>
          <w:kern w:val="0"/>
          <w:sz w:val="24"/>
          <w:szCs w:val="24"/>
          <w:highlight w:val="none"/>
        </w:rPr>
        <w:t> ……</w:t>
      </w:r>
    </w:p>
    <w:p>
      <w:pPr>
        <w:widowControl/>
        <w:spacing w:before="75" w:after="75" w:line="435" w:lineRule="atLeast"/>
        <w:rPr>
          <w:rFonts w:ascii="宋体" w:hAnsi="宋体" w:cs="宋体"/>
          <w:color w:val="auto"/>
          <w:kern w:val="0"/>
          <w:sz w:val="24"/>
          <w:szCs w:val="24"/>
          <w:highlight w:val="none"/>
        </w:rPr>
      </w:pPr>
      <w:r>
        <w:rPr>
          <w:rFonts w:ascii="宋体" w:hAnsi="宋体" w:cs="宋体"/>
          <w:color w:val="auto"/>
          <w:kern w:val="0"/>
          <w:sz w:val="24"/>
          <w:szCs w:val="24"/>
          <w:highlight w:val="none"/>
        </w:rPr>
        <w:t> ……。</w:t>
      </w:r>
    </w:p>
    <w:p>
      <w:pPr>
        <w:widowControl/>
        <w:spacing w:before="75" w:after="75" w:line="435" w:lineRule="atLeast"/>
        <w:rPr>
          <w:rFonts w:ascii="宋体" w:hAnsi="宋体" w:cs="宋体"/>
          <w:color w:val="auto"/>
          <w:kern w:val="0"/>
          <w:sz w:val="24"/>
          <w:szCs w:val="24"/>
          <w:highlight w:val="none"/>
        </w:rPr>
      </w:pPr>
      <w:r>
        <w:rPr>
          <w:rFonts w:ascii="宋体" w:hAnsi="宋体" w:cs="宋体"/>
          <w:color w:val="auto"/>
          <w:kern w:val="0"/>
          <w:sz w:val="24"/>
          <w:szCs w:val="24"/>
          <w:highlight w:val="none"/>
        </w:rPr>
        <w:t>二、联合体各方约定由（</w:t>
      </w:r>
      <w:r>
        <w:rPr>
          <w:rFonts w:ascii="宋体" w:hAnsi="宋体" w:cs="宋体"/>
          <w:color w:val="auto"/>
          <w:kern w:val="0"/>
          <w:sz w:val="24"/>
          <w:szCs w:val="24"/>
          <w:highlight w:val="none"/>
          <w:u w:val="single"/>
        </w:rPr>
        <w:t>填写“牵头方的全称”</w:t>
      </w:r>
      <w:r>
        <w:rPr>
          <w:rFonts w:ascii="宋体" w:hAnsi="宋体" w:cs="宋体"/>
          <w:color w:val="auto"/>
          <w:kern w:val="0"/>
          <w:sz w:val="24"/>
          <w:szCs w:val="24"/>
          <w:highlight w:val="none"/>
        </w:rPr>
        <w:t>）代表联合体办理参加本项目响应磋商的有关事宜（包括但不限于：派出供应商代表、提交响应文件及参加磋商、澄清等工作），在此过程中，供应商代表签署的一切文件和处理结果，联合体各方均予以认可并对此承担责任。</w:t>
      </w:r>
    </w:p>
    <w:p>
      <w:pPr>
        <w:widowControl/>
        <w:spacing w:before="75" w:after="75" w:line="435" w:lineRule="atLeast"/>
        <w:rPr>
          <w:rFonts w:ascii="宋体" w:hAnsi="宋体" w:cs="宋体"/>
          <w:color w:val="auto"/>
          <w:kern w:val="0"/>
          <w:sz w:val="24"/>
          <w:szCs w:val="24"/>
          <w:highlight w:val="none"/>
        </w:rPr>
      </w:pPr>
      <w:r>
        <w:rPr>
          <w:rFonts w:ascii="宋体" w:hAnsi="宋体" w:cs="宋体"/>
          <w:color w:val="auto"/>
          <w:kern w:val="0"/>
          <w:sz w:val="24"/>
          <w:szCs w:val="24"/>
          <w:highlight w:val="none"/>
        </w:rPr>
        <w:t>三、联合体各方约定由（填写</w:t>
      </w:r>
      <w:r>
        <w:rPr>
          <w:rFonts w:ascii="宋体" w:hAnsi="宋体" w:cs="宋体"/>
          <w:color w:val="auto"/>
          <w:kern w:val="0"/>
          <w:sz w:val="24"/>
          <w:szCs w:val="24"/>
          <w:highlight w:val="none"/>
          <w:u w:val="single"/>
        </w:rPr>
        <w:t>填写“牵头方的全称”</w:t>
      </w:r>
      <w:r>
        <w:rPr>
          <w:rFonts w:ascii="宋体" w:hAnsi="宋体" w:cs="宋体"/>
          <w:color w:val="auto"/>
          <w:kern w:val="0"/>
          <w:sz w:val="24"/>
          <w:szCs w:val="24"/>
          <w:highlight w:val="none"/>
        </w:rPr>
        <w:t>）代表联合体办理磋商保证金事宜。</w:t>
      </w:r>
    </w:p>
    <w:p>
      <w:pPr>
        <w:widowControl/>
        <w:spacing w:before="75" w:after="75" w:line="435" w:lineRule="atLeast"/>
        <w:rPr>
          <w:rFonts w:ascii="宋体" w:hAnsi="宋体" w:cs="宋体"/>
          <w:color w:val="auto"/>
          <w:kern w:val="0"/>
          <w:sz w:val="24"/>
          <w:szCs w:val="24"/>
          <w:highlight w:val="none"/>
        </w:rPr>
      </w:pPr>
      <w:r>
        <w:rPr>
          <w:rFonts w:ascii="宋体" w:hAnsi="宋体" w:cs="宋体"/>
          <w:color w:val="auto"/>
          <w:kern w:val="0"/>
          <w:sz w:val="24"/>
          <w:szCs w:val="24"/>
          <w:highlight w:val="none"/>
        </w:rPr>
        <w:t>四、若成交，牵头方将代表联合体与采购人就合同签订事宜进行协商；若协商一致，则联合体各方将共同与采购人签订政府采购合同，并就政府采购合同约定的事项对采购人承担连带责任。</w:t>
      </w:r>
    </w:p>
    <w:p>
      <w:pPr>
        <w:widowControl/>
        <w:spacing w:before="75" w:after="75" w:line="435" w:lineRule="atLeast"/>
        <w:rPr>
          <w:rFonts w:ascii="宋体" w:hAnsi="宋体" w:cs="宋体"/>
          <w:color w:val="auto"/>
          <w:kern w:val="0"/>
          <w:sz w:val="24"/>
          <w:szCs w:val="24"/>
          <w:highlight w:val="none"/>
        </w:rPr>
      </w:pPr>
      <w:r>
        <w:rPr>
          <w:rFonts w:ascii="宋体" w:hAnsi="宋体" w:cs="宋体"/>
          <w:color w:val="auto"/>
          <w:kern w:val="0"/>
          <w:sz w:val="24"/>
          <w:szCs w:val="24"/>
          <w:highlight w:val="none"/>
        </w:rPr>
        <w:t>五、本协议自签署之日起生效，政府采购合同履行完毕后自动失效。</w:t>
      </w:r>
    </w:p>
    <w:p>
      <w:pPr>
        <w:widowControl/>
        <w:spacing w:before="75" w:after="75" w:line="435" w:lineRule="atLeast"/>
        <w:rPr>
          <w:rFonts w:ascii="宋体" w:hAnsi="宋体" w:cs="宋体"/>
          <w:color w:val="auto"/>
          <w:kern w:val="0"/>
          <w:sz w:val="24"/>
          <w:szCs w:val="24"/>
          <w:highlight w:val="none"/>
        </w:rPr>
      </w:pPr>
      <w:r>
        <w:rPr>
          <w:rFonts w:ascii="宋体" w:hAnsi="宋体" w:cs="宋体"/>
          <w:color w:val="auto"/>
          <w:kern w:val="0"/>
          <w:sz w:val="24"/>
          <w:szCs w:val="24"/>
          <w:highlight w:val="none"/>
        </w:rPr>
        <w:t>六、本协议一式（填写具体份数）份，联合体各方各执一份，响应文件中提交一份。</w:t>
      </w:r>
    </w:p>
    <w:p>
      <w:pPr>
        <w:widowControl/>
        <w:spacing w:before="75" w:after="75" w:line="435" w:lineRule="atLeast"/>
        <w:rPr>
          <w:rFonts w:ascii="宋体" w:hAnsi="宋体" w:cs="宋体"/>
          <w:color w:val="auto"/>
          <w:kern w:val="0"/>
          <w:sz w:val="24"/>
          <w:szCs w:val="24"/>
          <w:highlight w:val="none"/>
        </w:rPr>
      </w:pPr>
      <w:r>
        <w:rPr>
          <w:rFonts w:ascii="宋体" w:hAnsi="宋体" w:cs="宋体"/>
          <w:color w:val="auto"/>
          <w:kern w:val="0"/>
          <w:sz w:val="24"/>
          <w:szCs w:val="24"/>
          <w:highlight w:val="none"/>
        </w:rPr>
        <w:t>（以下无正文）</w:t>
      </w:r>
    </w:p>
    <w:p>
      <w:pPr>
        <w:widowControl/>
        <w:spacing w:before="75" w:after="75" w:line="435" w:lineRule="atLeast"/>
        <w:rPr>
          <w:rFonts w:ascii="宋体" w:hAnsi="宋体" w:cs="宋体"/>
          <w:color w:val="auto"/>
          <w:kern w:val="0"/>
          <w:sz w:val="24"/>
          <w:szCs w:val="24"/>
          <w:highlight w:val="none"/>
        </w:rPr>
      </w:pPr>
      <w:r>
        <w:rPr>
          <w:rFonts w:ascii="宋体" w:hAnsi="宋体" w:cs="宋体"/>
          <w:color w:val="auto"/>
          <w:kern w:val="0"/>
          <w:sz w:val="24"/>
          <w:szCs w:val="24"/>
          <w:highlight w:val="none"/>
        </w:rPr>
        <w:t> </w:t>
      </w:r>
    </w:p>
    <w:p>
      <w:pPr>
        <w:widowControl/>
        <w:spacing w:before="75" w:after="75" w:line="435" w:lineRule="atLeast"/>
        <w:rPr>
          <w:rFonts w:ascii="宋体" w:hAnsi="宋体" w:cs="宋体"/>
          <w:color w:val="auto"/>
          <w:kern w:val="0"/>
          <w:sz w:val="24"/>
          <w:szCs w:val="24"/>
          <w:highlight w:val="none"/>
        </w:rPr>
      </w:pPr>
      <w:r>
        <w:rPr>
          <w:rFonts w:ascii="宋体" w:hAnsi="宋体" w:cs="宋体"/>
          <w:color w:val="auto"/>
          <w:kern w:val="0"/>
          <w:sz w:val="24"/>
          <w:szCs w:val="24"/>
          <w:highlight w:val="none"/>
        </w:rPr>
        <w:t>牵头方：</w:t>
      </w:r>
      <w:r>
        <w:rPr>
          <w:rFonts w:ascii="宋体" w:hAnsi="宋体" w:cs="宋体"/>
          <w:color w:val="auto"/>
          <w:kern w:val="0"/>
          <w:sz w:val="24"/>
          <w:szCs w:val="24"/>
          <w:highlight w:val="none"/>
          <w:u w:val="single"/>
        </w:rPr>
        <w:t>（全称并加盖单位公章）</w:t>
      </w:r>
    </w:p>
    <w:p>
      <w:pPr>
        <w:widowControl/>
        <w:spacing w:before="75" w:after="75" w:line="435" w:lineRule="atLeast"/>
        <w:rPr>
          <w:rFonts w:ascii="宋体" w:hAnsi="宋体" w:cs="宋体"/>
          <w:color w:val="auto"/>
          <w:kern w:val="0"/>
          <w:sz w:val="24"/>
          <w:szCs w:val="24"/>
          <w:highlight w:val="none"/>
        </w:rPr>
      </w:pPr>
      <w:r>
        <w:rPr>
          <w:rFonts w:ascii="宋体" w:hAnsi="宋体" w:cs="宋体"/>
          <w:color w:val="auto"/>
          <w:kern w:val="0"/>
          <w:sz w:val="24"/>
          <w:szCs w:val="24"/>
          <w:highlight w:val="none"/>
        </w:rPr>
        <w:t>供应商代表：</w:t>
      </w:r>
      <w:r>
        <w:rPr>
          <w:rFonts w:ascii="宋体" w:hAnsi="宋体" w:cs="宋体"/>
          <w:color w:val="auto"/>
          <w:kern w:val="0"/>
          <w:sz w:val="24"/>
          <w:szCs w:val="24"/>
          <w:highlight w:val="none"/>
          <w:u w:val="single"/>
        </w:rPr>
        <w:t>  （签字或盖章）  </w:t>
      </w:r>
    </w:p>
    <w:p>
      <w:pPr>
        <w:widowControl/>
        <w:spacing w:before="75" w:after="75" w:line="435" w:lineRule="atLeast"/>
        <w:rPr>
          <w:rFonts w:ascii="宋体" w:hAnsi="宋体" w:cs="宋体"/>
          <w:color w:val="auto"/>
          <w:kern w:val="0"/>
          <w:sz w:val="24"/>
          <w:szCs w:val="24"/>
          <w:highlight w:val="none"/>
        </w:rPr>
      </w:pPr>
      <w:r>
        <w:rPr>
          <w:rFonts w:ascii="宋体" w:hAnsi="宋体" w:cs="宋体"/>
          <w:color w:val="auto"/>
          <w:kern w:val="0"/>
          <w:sz w:val="24"/>
          <w:szCs w:val="24"/>
          <w:highlight w:val="none"/>
        </w:rPr>
        <w:t> </w:t>
      </w:r>
    </w:p>
    <w:p>
      <w:pPr>
        <w:widowControl/>
        <w:spacing w:before="75" w:after="75" w:line="435" w:lineRule="atLeast"/>
        <w:rPr>
          <w:rFonts w:ascii="宋体" w:hAnsi="宋体" w:cs="宋体"/>
          <w:color w:val="auto"/>
          <w:kern w:val="0"/>
          <w:sz w:val="24"/>
          <w:szCs w:val="24"/>
          <w:highlight w:val="none"/>
        </w:rPr>
      </w:pPr>
      <w:r>
        <w:rPr>
          <w:rFonts w:ascii="宋体" w:hAnsi="宋体" w:cs="宋体"/>
          <w:color w:val="auto"/>
          <w:kern w:val="0"/>
          <w:sz w:val="24"/>
          <w:szCs w:val="24"/>
          <w:highlight w:val="none"/>
        </w:rPr>
        <w:t>成员一：</w:t>
      </w:r>
      <w:r>
        <w:rPr>
          <w:rFonts w:ascii="宋体" w:hAnsi="宋体" w:cs="宋体"/>
          <w:color w:val="auto"/>
          <w:kern w:val="0"/>
          <w:sz w:val="24"/>
          <w:szCs w:val="24"/>
          <w:highlight w:val="none"/>
          <w:u w:val="single"/>
        </w:rPr>
        <w:t>（全称并加盖成员一的单位公章）</w:t>
      </w:r>
    </w:p>
    <w:p>
      <w:pPr>
        <w:widowControl/>
        <w:spacing w:before="75" w:after="75" w:line="435" w:lineRule="atLeast"/>
        <w:rPr>
          <w:rFonts w:ascii="宋体" w:hAnsi="宋体" w:cs="宋体"/>
          <w:color w:val="auto"/>
          <w:kern w:val="0"/>
          <w:sz w:val="24"/>
          <w:szCs w:val="24"/>
          <w:highlight w:val="none"/>
        </w:rPr>
      </w:pPr>
      <w:r>
        <w:rPr>
          <w:rFonts w:ascii="宋体" w:hAnsi="宋体" w:cs="宋体"/>
          <w:color w:val="auto"/>
          <w:kern w:val="0"/>
          <w:sz w:val="24"/>
          <w:szCs w:val="24"/>
          <w:highlight w:val="none"/>
        </w:rPr>
        <w:t>供应商代表：</w:t>
      </w:r>
      <w:r>
        <w:rPr>
          <w:rFonts w:ascii="宋体" w:hAnsi="宋体" w:cs="宋体"/>
          <w:color w:val="auto"/>
          <w:kern w:val="0"/>
          <w:sz w:val="24"/>
          <w:szCs w:val="24"/>
          <w:highlight w:val="none"/>
          <w:u w:val="single"/>
        </w:rPr>
        <w:t>  （签字或盖章）  </w:t>
      </w:r>
    </w:p>
    <w:p>
      <w:pPr>
        <w:widowControl/>
        <w:spacing w:before="75" w:after="75" w:line="435" w:lineRule="atLeast"/>
        <w:rPr>
          <w:rFonts w:ascii="宋体" w:hAnsi="宋体" w:cs="宋体"/>
          <w:color w:val="auto"/>
          <w:kern w:val="0"/>
          <w:sz w:val="24"/>
          <w:szCs w:val="24"/>
          <w:highlight w:val="none"/>
        </w:rPr>
      </w:pPr>
      <w:r>
        <w:rPr>
          <w:rFonts w:ascii="宋体" w:hAnsi="宋体" w:cs="宋体"/>
          <w:color w:val="auto"/>
          <w:kern w:val="0"/>
          <w:sz w:val="24"/>
          <w:szCs w:val="24"/>
          <w:highlight w:val="none"/>
        </w:rPr>
        <w:t>……</w:t>
      </w:r>
    </w:p>
    <w:p>
      <w:pPr>
        <w:widowControl/>
        <w:spacing w:before="75" w:after="75" w:line="435" w:lineRule="atLeast"/>
        <w:rPr>
          <w:rFonts w:ascii="宋体" w:hAnsi="宋体" w:cs="宋体"/>
          <w:color w:val="auto"/>
          <w:kern w:val="0"/>
          <w:sz w:val="24"/>
          <w:szCs w:val="24"/>
          <w:highlight w:val="none"/>
        </w:rPr>
      </w:pPr>
      <w:r>
        <w:rPr>
          <w:rFonts w:ascii="宋体" w:hAnsi="宋体" w:cs="宋体"/>
          <w:color w:val="auto"/>
          <w:kern w:val="0"/>
          <w:sz w:val="24"/>
          <w:szCs w:val="24"/>
          <w:highlight w:val="none"/>
        </w:rPr>
        <w:t> </w:t>
      </w:r>
    </w:p>
    <w:p>
      <w:pPr>
        <w:widowControl/>
        <w:spacing w:before="75" w:after="75" w:line="435" w:lineRule="atLeast"/>
        <w:rPr>
          <w:rFonts w:ascii="宋体" w:hAnsi="宋体" w:cs="宋体"/>
          <w:color w:val="auto"/>
          <w:kern w:val="0"/>
          <w:sz w:val="24"/>
          <w:szCs w:val="24"/>
          <w:highlight w:val="none"/>
        </w:rPr>
      </w:pPr>
      <w:r>
        <w:rPr>
          <w:rFonts w:ascii="宋体" w:hAnsi="宋体" w:cs="宋体"/>
          <w:color w:val="auto"/>
          <w:kern w:val="0"/>
          <w:sz w:val="24"/>
          <w:szCs w:val="24"/>
          <w:highlight w:val="none"/>
        </w:rPr>
        <w:t>成员**：</w:t>
      </w:r>
      <w:r>
        <w:rPr>
          <w:rFonts w:ascii="宋体" w:hAnsi="宋体" w:cs="宋体"/>
          <w:color w:val="auto"/>
          <w:kern w:val="0"/>
          <w:sz w:val="24"/>
          <w:szCs w:val="24"/>
          <w:highlight w:val="none"/>
          <w:u w:val="single"/>
        </w:rPr>
        <w:t>（全称并加盖成员**的单位公章）</w:t>
      </w:r>
    </w:p>
    <w:p>
      <w:pPr>
        <w:widowControl/>
        <w:spacing w:before="75" w:after="75" w:line="435" w:lineRule="atLeast"/>
        <w:rPr>
          <w:rFonts w:ascii="宋体" w:hAnsi="宋体" w:cs="宋体"/>
          <w:color w:val="auto"/>
          <w:kern w:val="0"/>
          <w:sz w:val="24"/>
          <w:szCs w:val="24"/>
          <w:highlight w:val="none"/>
        </w:rPr>
      </w:pPr>
      <w:r>
        <w:rPr>
          <w:rFonts w:ascii="宋体" w:hAnsi="宋体" w:cs="宋体"/>
          <w:color w:val="auto"/>
          <w:kern w:val="0"/>
          <w:sz w:val="24"/>
          <w:szCs w:val="24"/>
          <w:highlight w:val="none"/>
        </w:rPr>
        <w:t>供应商代表：</w:t>
      </w:r>
      <w:r>
        <w:rPr>
          <w:rFonts w:ascii="宋体" w:hAnsi="宋体" w:cs="宋体"/>
          <w:color w:val="auto"/>
          <w:kern w:val="0"/>
          <w:sz w:val="24"/>
          <w:szCs w:val="24"/>
          <w:highlight w:val="none"/>
          <w:u w:val="single"/>
        </w:rPr>
        <w:t>  （签字或盖章）  </w:t>
      </w:r>
    </w:p>
    <w:p>
      <w:pPr>
        <w:widowControl/>
        <w:spacing w:before="75" w:after="75" w:line="435" w:lineRule="atLeast"/>
        <w:rPr>
          <w:rFonts w:ascii="宋体" w:hAnsi="宋体" w:cs="宋体"/>
          <w:color w:val="auto"/>
          <w:kern w:val="0"/>
          <w:sz w:val="24"/>
          <w:szCs w:val="24"/>
          <w:highlight w:val="none"/>
        </w:rPr>
      </w:pPr>
      <w:r>
        <w:rPr>
          <w:rFonts w:ascii="宋体" w:hAnsi="宋体" w:cs="宋体"/>
          <w:color w:val="auto"/>
          <w:kern w:val="0"/>
          <w:sz w:val="24"/>
          <w:szCs w:val="24"/>
          <w:highlight w:val="none"/>
        </w:rPr>
        <w:t> </w:t>
      </w:r>
    </w:p>
    <w:p>
      <w:pPr>
        <w:widowControl/>
        <w:spacing w:before="75" w:after="75" w:line="435" w:lineRule="atLeast"/>
        <w:rPr>
          <w:rFonts w:ascii="宋体" w:hAnsi="宋体" w:cs="宋体"/>
          <w:color w:val="auto"/>
          <w:kern w:val="0"/>
          <w:sz w:val="24"/>
          <w:szCs w:val="24"/>
          <w:highlight w:val="none"/>
        </w:rPr>
      </w:pPr>
      <w:r>
        <w:rPr>
          <w:rFonts w:ascii="宋体" w:hAnsi="宋体" w:cs="宋体"/>
          <w:color w:val="auto"/>
          <w:kern w:val="0"/>
          <w:sz w:val="24"/>
          <w:szCs w:val="24"/>
          <w:highlight w:val="none"/>
        </w:rPr>
        <w:t> </w:t>
      </w:r>
    </w:p>
    <w:p>
      <w:pPr>
        <w:widowControl/>
        <w:spacing w:before="75" w:after="75" w:line="435" w:lineRule="atLeast"/>
        <w:rPr>
          <w:rFonts w:ascii="宋体" w:hAnsi="宋体" w:cs="宋体"/>
          <w:color w:val="auto"/>
          <w:kern w:val="0"/>
          <w:sz w:val="24"/>
          <w:szCs w:val="24"/>
          <w:highlight w:val="none"/>
        </w:rPr>
      </w:pPr>
      <w:r>
        <w:rPr>
          <w:rFonts w:ascii="宋体" w:hAnsi="宋体" w:cs="宋体"/>
          <w:color w:val="auto"/>
          <w:kern w:val="0"/>
          <w:sz w:val="24"/>
          <w:szCs w:val="24"/>
          <w:highlight w:val="none"/>
        </w:rPr>
        <w:t>签署日期：</w:t>
      </w:r>
      <w:r>
        <w:rPr>
          <w:rFonts w:ascii="宋体" w:hAnsi="宋体" w:cs="宋体"/>
          <w:color w:val="auto"/>
          <w:kern w:val="0"/>
          <w:sz w:val="24"/>
          <w:szCs w:val="24"/>
          <w:highlight w:val="none"/>
          <w:u w:val="single"/>
        </w:rPr>
        <w:t>    </w:t>
      </w:r>
      <w:r>
        <w:rPr>
          <w:rFonts w:ascii="宋体" w:hAnsi="宋体" w:cs="宋体"/>
          <w:color w:val="auto"/>
          <w:kern w:val="0"/>
          <w:sz w:val="24"/>
          <w:szCs w:val="24"/>
          <w:highlight w:val="none"/>
        </w:rPr>
        <w:t>年</w:t>
      </w:r>
      <w:r>
        <w:rPr>
          <w:rFonts w:ascii="宋体" w:hAnsi="宋体" w:cs="宋体"/>
          <w:color w:val="auto"/>
          <w:kern w:val="0"/>
          <w:sz w:val="24"/>
          <w:szCs w:val="24"/>
          <w:highlight w:val="none"/>
          <w:u w:val="single"/>
        </w:rPr>
        <w:t>    </w:t>
      </w:r>
      <w:r>
        <w:rPr>
          <w:rFonts w:ascii="宋体" w:hAnsi="宋体" w:cs="宋体"/>
          <w:color w:val="auto"/>
          <w:kern w:val="0"/>
          <w:sz w:val="24"/>
          <w:szCs w:val="24"/>
          <w:highlight w:val="none"/>
        </w:rPr>
        <w:t>月</w:t>
      </w:r>
      <w:r>
        <w:rPr>
          <w:rFonts w:ascii="宋体" w:hAnsi="宋体" w:cs="宋体"/>
          <w:color w:val="auto"/>
          <w:kern w:val="0"/>
          <w:sz w:val="24"/>
          <w:szCs w:val="24"/>
          <w:highlight w:val="none"/>
          <w:u w:val="single"/>
        </w:rPr>
        <w:t>    </w:t>
      </w:r>
      <w:r>
        <w:rPr>
          <w:rFonts w:ascii="宋体" w:hAnsi="宋体" w:cs="宋体"/>
          <w:color w:val="auto"/>
          <w:kern w:val="0"/>
          <w:sz w:val="24"/>
          <w:szCs w:val="24"/>
          <w:highlight w:val="none"/>
        </w:rPr>
        <w:t>日</w:t>
      </w:r>
    </w:p>
    <w:p>
      <w:pPr>
        <w:widowControl/>
        <w:spacing w:before="75" w:after="75" w:line="435" w:lineRule="atLeast"/>
        <w:jc w:val="left"/>
        <w:rPr>
          <w:rFonts w:ascii="宋体" w:hAnsi="宋体" w:cs="宋体"/>
          <w:color w:val="auto"/>
          <w:kern w:val="0"/>
          <w:sz w:val="24"/>
          <w:szCs w:val="24"/>
          <w:highlight w:val="none"/>
        </w:rPr>
      </w:pPr>
      <w:r>
        <w:rPr>
          <w:rFonts w:ascii="宋体" w:hAnsi="宋体" w:cs="宋体"/>
          <w:color w:val="auto"/>
          <w:kern w:val="0"/>
          <w:sz w:val="24"/>
          <w:szCs w:val="24"/>
          <w:highlight w:val="none"/>
        </w:rPr>
        <w:t> </w:t>
      </w:r>
    </w:p>
    <w:p>
      <w:pPr>
        <w:widowControl/>
        <w:spacing w:before="75" w:after="75" w:line="435" w:lineRule="atLeast"/>
        <w:jc w:val="left"/>
        <w:rPr>
          <w:rFonts w:ascii="宋体" w:hAnsi="宋体" w:cs="宋体"/>
          <w:color w:val="auto"/>
          <w:kern w:val="0"/>
          <w:sz w:val="24"/>
          <w:szCs w:val="24"/>
          <w:highlight w:val="none"/>
        </w:rPr>
      </w:pPr>
      <w:r>
        <w:rPr>
          <w:rFonts w:ascii="宋体" w:hAnsi="宋体" w:cs="宋体"/>
          <w:color w:val="auto"/>
          <w:kern w:val="0"/>
          <w:sz w:val="24"/>
          <w:szCs w:val="24"/>
          <w:highlight w:val="none"/>
        </w:rPr>
        <w:t> </w:t>
      </w:r>
    </w:p>
    <w:p>
      <w:pPr>
        <w:widowControl/>
        <w:spacing w:before="75" w:after="75" w:line="435" w:lineRule="atLeast"/>
        <w:jc w:val="left"/>
        <w:rPr>
          <w:rFonts w:ascii="宋体" w:hAnsi="宋体" w:cs="宋体"/>
          <w:color w:val="auto"/>
          <w:kern w:val="0"/>
          <w:sz w:val="24"/>
          <w:szCs w:val="24"/>
          <w:highlight w:val="none"/>
        </w:rPr>
      </w:pPr>
      <w:r>
        <w:rPr>
          <w:rFonts w:ascii="宋体" w:hAnsi="宋体" w:cs="宋体"/>
          <w:color w:val="auto"/>
          <w:kern w:val="0"/>
          <w:sz w:val="24"/>
          <w:szCs w:val="24"/>
          <w:highlight w:val="none"/>
        </w:rPr>
        <w:t> </w:t>
      </w:r>
    </w:p>
    <w:p>
      <w:pPr>
        <w:widowControl/>
        <w:spacing w:before="75" w:after="75" w:line="435" w:lineRule="atLeast"/>
        <w:jc w:val="left"/>
        <w:rPr>
          <w:rFonts w:ascii="宋体" w:hAnsi="宋体" w:cs="宋体"/>
          <w:color w:val="auto"/>
          <w:kern w:val="0"/>
          <w:sz w:val="24"/>
          <w:szCs w:val="24"/>
          <w:highlight w:val="none"/>
        </w:rPr>
      </w:pPr>
      <w:r>
        <w:rPr>
          <w:rFonts w:hint="eastAsia" w:ascii="宋体" w:hAnsi="宋体" w:cs="宋体"/>
          <w:color w:val="auto"/>
          <w:kern w:val="0"/>
          <w:szCs w:val="21"/>
          <w:highlight w:val="none"/>
        </w:rPr>
        <w:t>★</w:t>
      </w:r>
      <w:r>
        <w:rPr>
          <w:rFonts w:ascii="宋体" w:hAnsi="宋体" w:cs="宋体"/>
          <w:color w:val="auto"/>
          <w:kern w:val="0"/>
          <w:szCs w:val="21"/>
          <w:highlight w:val="none"/>
        </w:rPr>
        <w:t>注意：</w:t>
      </w:r>
    </w:p>
    <w:p>
      <w:pPr>
        <w:widowControl/>
        <w:spacing w:before="75" w:after="75"/>
        <w:jc w:val="left"/>
        <w:rPr>
          <w:rFonts w:ascii="宋体" w:hAnsi="宋体" w:cs="宋体"/>
          <w:color w:val="auto"/>
          <w:kern w:val="0"/>
          <w:sz w:val="24"/>
          <w:szCs w:val="24"/>
          <w:highlight w:val="none"/>
        </w:rPr>
      </w:pPr>
      <w:r>
        <w:rPr>
          <w:rFonts w:ascii="宋体" w:hAnsi="宋体" w:cs="宋体"/>
          <w:color w:val="auto"/>
          <w:kern w:val="0"/>
          <w:sz w:val="24"/>
          <w:szCs w:val="24"/>
          <w:highlight w:val="none"/>
        </w:rPr>
        <w:t>1、若磋商文件规定接受联合体形式且供应商为联合体的，则供应商应提供本协议；否则无须提供。</w:t>
      </w:r>
    </w:p>
    <w:p>
      <w:pPr>
        <w:widowControl/>
        <w:spacing w:before="75" w:after="75"/>
        <w:jc w:val="left"/>
        <w:rPr>
          <w:rFonts w:ascii="宋体" w:hAnsi="宋体" w:cs="宋体"/>
          <w:color w:val="auto"/>
          <w:kern w:val="0"/>
          <w:sz w:val="24"/>
          <w:szCs w:val="24"/>
          <w:highlight w:val="none"/>
        </w:rPr>
      </w:pPr>
      <w:r>
        <w:rPr>
          <w:rFonts w:ascii="宋体" w:hAnsi="宋体" w:cs="宋体"/>
          <w:color w:val="auto"/>
          <w:kern w:val="0"/>
          <w:sz w:val="24"/>
          <w:szCs w:val="24"/>
          <w:highlight w:val="none"/>
        </w:rPr>
        <w:t>2、本协议中的供应商代表如果不是竞争性磋商须知中定义的“单位负责人”，则还必须提供“单位负责人授权书”。</w:t>
      </w:r>
    </w:p>
    <w:p>
      <w:pPr>
        <w:widowControl/>
        <w:spacing w:before="75" w:after="75"/>
        <w:jc w:val="left"/>
        <w:rPr>
          <w:rFonts w:ascii="宋体" w:hAnsi="宋体" w:cs="宋体"/>
          <w:color w:val="auto"/>
          <w:kern w:val="0"/>
          <w:sz w:val="24"/>
          <w:szCs w:val="24"/>
          <w:highlight w:val="none"/>
        </w:rPr>
      </w:pPr>
      <w:r>
        <w:rPr>
          <w:rFonts w:ascii="宋体" w:hAnsi="宋体" w:cs="宋体"/>
          <w:color w:val="auto"/>
          <w:kern w:val="0"/>
          <w:sz w:val="24"/>
          <w:szCs w:val="24"/>
          <w:highlight w:val="none"/>
        </w:rPr>
        <w:t>3、若磋商文件规定接受联合体形式且供应商为联合体的，纸质响应文件正本中的本协议应为原件。</w:t>
      </w:r>
    </w:p>
    <w:p>
      <w:pPr>
        <w:widowControl/>
        <w:spacing w:before="75" w:after="75" w:line="435" w:lineRule="atLeast"/>
        <w:jc w:val="left"/>
        <w:rPr>
          <w:rFonts w:ascii="宋体" w:hAnsi="宋体" w:cs="宋体"/>
          <w:color w:val="auto"/>
          <w:kern w:val="0"/>
          <w:sz w:val="24"/>
          <w:szCs w:val="24"/>
          <w:highlight w:val="none"/>
        </w:rPr>
      </w:pPr>
      <w:r>
        <w:rPr>
          <w:rFonts w:ascii="宋体" w:hAnsi="宋体" w:cs="宋体"/>
          <w:color w:val="auto"/>
          <w:kern w:val="0"/>
          <w:sz w:val="24"/>
          <w:szCs w:val="24"/>
          <w:highlight w:val="none"/>
        </w:rPr>
        <w:t> </w:t>
      </w:r>
    </w:p>
    <w:p>
      <w:pPr>
        <w:widowControl/>
        <w:spacing w:before="75" w:after="75" w:line="435" w:lineRule="atLeast"/>
        <w:jc w:val="left"/>
        <w:rPr>
          <w:rFonts w:ascii="宋体" w:hAnsi="宋体" w:cs="宋体"/>
          <w:color w:val="auto"/>
          <w:kern w:val="0"/>
          <w:sz w:val="24"/>
          <w:szCs w:val="24"/>
          <w:highlight w:val="none"/>
        </w:rPr>
      </w:pPr>
      <w:r>
        <w:rPr>
          <w:rFonts w:ascii="宋体" w:hAnsi="宋体" w:cs="宋体"/>
          <w:color w:val="auto"/>
          <w:kern w:val="0"/>
          <w:sz w:val="24"/>
          <w:szCs w:val="24"/>
          <w:highlight w:val="none"/>
        </w:rPr>
        <w:t> </w:t>
      </w:r>
    </w:p>
    <w:p>
      <w:pPr>
        <w:widowControl/>
        <w:spacing w:before="75" w:after="75" w:line="420" w:lineRule="atLeast"/>
        <w:jc w:val="left"/>
        <w:rPr>
          <w:rFonts w:ascii="宋体" w:hAnsi="宋体" w:cs="宋体"/>
          <w:color w:val="auto"/>
          <w:kern w:val="0"/>
          <w:sz w:val="24"/>
          <w:szCs w:val="24"/>
          <w:highlight w:val="none"/>
        </w:rPr>
      </w:pPr>
      <w:r>
        <w:rPr>
          <w:rFonts w:ascii="宋体" w:hAnsi="宋体" w:cs="宋体"/>
          <w:color w:val="auto"/>
          <w:kern w:val="0"/>
          <w:sz w:val="24"/>
          <w:szCs w:val="24"/>
          <w:highlight w:val="none"/>
        </w:rPr>
        <w:t> </w:t>
      </w:r>
    </w:p>
    <w:p>
      <w:pPr>
        <w:widowControl/>
        <w:spacing w:before="75" w:after="75" w:line="420" w:lineRule="atLeast"/>
        <w:jc w:val="left"/>
        <w:rPr>
          <w:rFonts w:ascii="宋体" w:hAnsi="宋体" w:cs="宋体"/>
          <w:color w:val="auto"/>
          <w:kern w:val="0"/>
          <w:sz w:val="24"/>
          <w:szCs w:val="24"/>
          <w:highlight w:val="none"/>
        </w:rPr>
      </w:pPr>
      <w:r>
        <w:rPr>
          <w:rFonts w:ascii="宋体" w:hAnsi="宋体" w:cs="宋体"/>
          <w:color w:val="auto"/>
          <w:kern w:val="0"/>
          <w:sz w:val="24"/>
          <w:szCs w:val="24"/>
          <w:highlight w:val="none"/>
        </w:rPr>
        <w:t> </w:t>
      </w:r>
    </w:p>
    <w:p>
      <w:pPr>
        <w:widowControl/>
        <w:spacing w:before="75" w:after="75"/>
        <w:jc w:val="left"/>
        <w:rPr>
          <w:rFonts w:ascii="宋体" w:hAnsi="宋体" w:cs="宋体"/>
          <w:color w:val="auto"/>
          <w:kern w:val="0"/>
          <w:sz w:val="24"/>
          <w:szCs w:val="24"/>
          <w:highlight w:val="none"/>
        </w:rPr>
      </w:pPr>
      <w:r>
        <w:rPr>
          <w:rFonts w:ascii="宋体" w:hAnsi="宋体" w:cs="宋体"/>
          <w:color w:val="auto"/>
          <w:kern w:val="0"/>
          <w:sz w:val="24"/>
          <w:szCs w:val="24"/>
          <w:highlight w:val="none"/>
        </w:rPr>
        <w:t> </w:t>
      </w:r>
    </w:p>
    <w:p>
      <w:pPr>
        <w:pStyle w:val="15"/>
        <w:rPr>
          <w:rFonts w:ascii="宋体" w:hAnsi="宋体" w:cs="宋体"/>
          <w:color w:val="auto"/>
          <w:sz w:val="24"/>
          <w:szCs w:val="24"/>
          <w:highlight w:val="none"/>
        </w:rPr>
      </w:pPr>
    </w:p>
    <w:p>
      <w:pPr>
        <w:rPr>
          <w:rFonts w:ascii="宋体" w:hAnsi="宋体" w:cs="宋体"/>
          <w:color w:val="auto"/>
          <w:kern w:val="0"/>
          <w:sz w:val="24"/>
          <w:szCs w:val="24"/>
          <w:highlight w:val="none"/>
        </w:rPr>
      </w:pPr>
    </w:p>
    <w:p>
      <w:pPr>
        <w:pStyle w:val="15"/>
        <w:rPr>
          <w:color w:val="auto"/>
          <w:highlight w:val="none"/>
        </w:rPr>
      </w:pPr>
    </w:p>
    <w:p>
      <w:pPr>
        <w:widowControl/>
        <w:spacing w:before="75" w:after="75"/>
        <w:jc w:val="left"/>
        <w:rPr>
          <w:rFonts w:hint="eastAsia" w:ascii="宋体" w:hAnsi="宋体" w:eastAsia="宋体" w:cs="宋体"/>
          <w:color w:val="auto"/>
          <w:kern w:val="0"/>
          <w:sz w:val="24"/>
          <w:szCs w:val="24"/>
          <w:highlight w:val="none"/>
          <w:lang w:eastAsia="zh-CN"/>
        </w:rPr>
      </w:pPr>
    </w:p>
    <w:p>
      <w:pPr>
        <w:widowControl/>
        <w:spacing w:before="75" w:after="75"/>
        <w:jc w:val="left"/>
        <w:rPr>
          <w:rFonts w:hint="eastAsia" w:ascii="宋体" w:hAnsi="宋体" w:eastAsia="宋体" w:cs="宋体"/>
          <w:b/>
          <w:bCs/>
          <w:color w:val="auto"/>
          <w:kern w:val="0"/>
          <w:sz w:val="24"/>
          <w:szCs w:val="24"/>
          <w:highlight w:val="none"/>
          <w:lang w:eastAsia="zh-CN"/>
        </w:rPr>
      </w:pPr>
      <w:r>
        <w:rPr>
          <w:rFonts w:ascii="宋体" w:hAnsi="宋体" w:cs="宋体"/>
          <w:color w:val="auto"/>
          <w:kern w:val="0"/>
          <w:sz w:val="24"/>
          <w:szCs w:val="24"/>
          <w:highlight w:val="none"/>
        </w:rPr>
        <w:t>附件3-13          </w:t>
      </w:r>
      <w:r>
        <w:rPr>
          <w:rFonts w:ascii="宋体" w:hAnsi="宋体" w:cs="宋体"/>
          <w:b/>
          <w:bCs/>
          <w:color w:val="auto"/>
          <w:kern w:val="0"/>
          <w:sz w:val="24"/>
          <w:szCs w:val="24"/>
          <w:highlight w:val="none"/>
        </w:rPr>
        <w:t>其它资格证明文件</w:t>
      </w:r>
    </w:p>
    <w:p>
      <w:pPr>
        <w:pStyle w:val="10"/>
        <w:rPr>
          <w:rFonts w:hint="eastAsia"/>
          <w:color w:val="auto"/>
          <w:highlight w:val="none"/>
          <w:lang w:eastAsia="zh-CN"/>
        </w:rPr>
      </w:pPr>
    </w:p>
    <w:p>
      <w:pPr>
        <w:widowControl/>
        <w:spacing w:before="75" w:after="75"/>
        <w:jc w:val="left"/>
        <w:rPr>
          <w:rFonts w:ascii="宋体" w:hAnsi="宋体" w:cs="宋体"/>
          <w:color w:val="auto"/>
          <w:kern w:val="0"/>
          <w:sz w:val="24"/>
          <w:szCs w:val="24"/>
          <w:highlight w:val="none"/>
        </w:rPr>
      </w:pPr>
      <w:r>
        <w:rPr>
          <w:rFonts w:ascii="宋体" w:hAnsi="宋体" w:cs="宋体"/>
          <w:b/>
          <w:bCs/>
          <w:color w:val="auto"/>
          <w:kern w:val="0"/>
          <w:sz w:val="24"/>
          <w:szCs w:val="24"/>
          <w:highlight w:val="none"/>
        </w:rPr>
        <w:t>                   （如果有的话）</w:t>
      </w:r>
    </w:p>
    <w:p>
      <w:pPr>
        <w:widowControl/>
        <w:spacing w:before="75" w:after="75" w:line="435" w:lineRule="atLeast"/>
        <w:jc w:val="left"/>
        <w:rPr>
          <w:rFonts w:ascii="宋体" w:hAnsi="宋体" w:cs="宋体"/>
          <w:color w:val="auto"/>
          <w:kern w:val="0"/>
          <w:sz w:val="24"/>
          <w:szCs w:val="24"/>
          <w:highlight w:val="none"/>
        </w:rPr>
      </w:pPr>
      <w:r>
        <w:rPr>
          <w:rFonts w:ascii="宋体" w:hAnsi="宋体" w:cs="宋体"/>
          <w:color w:val="auto"/>
          <w:kern w:val="0"/>
          <w:sz w:val="24"/>
          <w:szCs w:val="24"/>
          <w:highlight w:val="none"/>
        </w:rPr>
        <w:t> </w:t>
      </w:r>
    </w:p>
    <w:p>
      <w:pPr>
        <w:widowControl/>
        <w:spacing w:before="75" w:after="75" w:line="435" w:lineRule="atLeast"/>
        <w:ind w:firstLine="480"/>
        <w:jc w:val="left"/>
        <w:rPr>
          <w:rFonts w:ascii="宋体" w:hAnsi="宋体" w:cs="宋体"/>
          <w:color w:val="auto"/>
          <w:kern w:val="0"/>
          <w:sz w:val="24"/>
          <w:szCs w:val="24"/>
          <w:highlight w:val="none"/>
        </w:rPr>
      </w:pPr>
      <w:r>
        <w:rPr>
          <w:rFonts w:ascii="宋体" w:hAnsi="宋体" w:cs="宋体"/>
          <w:color w:val="auto"/>
          <w:kern w:val="0"/>
          <w:sz w:val="24"/>
          <w:szCs w:val="24"/>
          <w:highlight w:val="none"/>
        </w:rPr>
        <w:t>说明：1、采购人或采购代理机构可以根据项目的特点和需要，在磋商文件“供应商的资格”中特定资格条件，对其它资格证明文件进行具体规定，供应商应按照磋商文件要求，在此项下提供相关证明材料，并加盖供应商单位公章。</w:t>
      </w:r>
    </w:p>
    <w:p>
      <w:pPr>
        <w:widowControl/>
        <w:spacing w:before="75" w:after="75" w:line="435" w:lineRule="atLeast"/>
        <w:ind w:firstLine="480"/>
        <w:jc w:val="left"/>
        <w:rPr>
          <w:rFonts w:ascii="宋体" w:hAnsi="宋体" w:cs="宋体"/>
          <w:color w:val="auto"/>
          <w:kern w:val="0"/>
          <w:sz w:val="24"/>
          <w:szCs w:val="24"/>
          <w:highlight w:val="none"/>
        </w:rPr>
      </w:pPr>
      <w:r>
        <w:rPr>
          <w:rFonts w:ascii="宋体" w:hAnsi="宋体" w:cs="宋体"/>
          <w:color w:val="auto"/>
          <w:kern w:val="0"/>
          <w:sz w:val="24"/>
          <w:szCs w:val="24"/>
          <w:highlight w:val="none"/>
        </w:rPr>
        <w:t>2、若磋商文件规定接受联合体形式且供应商为联合体的，涉及联合体成员的其它资格证明文件在此处提供相关证明材料，并加盖供应商单位公章。</w:t>
      </w:r>
    </w:p>
    <w:p>
      <w:pPr>
        <w:widowControl/>
        <w:spacing w:before="75" w:after="75" w:line="435" w:lineRule="atLeast"/>
        <w:ind w:firstLine="480"/>
        <w:jc w:val="left"/>
        <w:rPr>
          <w:rFonts w:ascii="宋体" w:hAnsi="宋体" w:cs="宋体"/>
          <w:color w:val="auto"/>
          <w:kern w:val="0"/>
          <w:sz w:val="24"/>
          <w:szCs w:val="24"/>
          <w:highlight w:val="none"/>
        </w:rPr>
      </w:pPr>
      <w:r>
        <w:rPr>
          <w:rFonts w:ascii="宋体" w:hAnsi="宋体" w:cs="宋体"/>
          <w:color w:val="auto"/>
          <w:kern w:val="0"/>
          <w:sz w:val="24"/>
          <w:szCs w:val="24"/>
          <w:highlight w:val="none"/>
        </w:rPr>
        <w:t> </w:t>
      </w:r>
    </w:p>
    <w:p>
      <w:pPr>
        <w:widowControl/>
        <w:spacing w:before="75" w:after="75" w:line="435" w:lineRule="atLeast"/>
        <w:ind w:firstLine="480"/>
        <w:jc w:val="left"/>
        <w:rPr>
          <w:rFonts w:ascii="宋体" w:hAnsi="宋体" w:cs="宋体"/>
          <w:color w:val="auto"/>
          <w:kern w:val="0"/>
          <w:sz w:val="24"/>
          <w:szCs w:val="24"/>
          <w:highlight w:val="none"/>
        </w:rPr>
      </w:pPr>
      <w:r>
        <w:rPr>
          <w:rFonts w:ascii="宋体" w:hAnsi="宋体" w:cs="宋体"/>
          <w:color w:val="auto"/>
          <w:kern w:val="0"/>
          <w:sz w:val="24"/>
          <w:szCs w:val="24"/>
          <w:highlight w:val="none"/>
        </w:rPr>
        <w:t> </w:t>
      </w:r>
    </w:p>
    <w:p>
      <w:pPr>
        <w:widowControl/>
        <w:spacing w:before="75" w:after="75" w:line="435" w:lineRule="atLeast"/>
        <w:ind w:firstLine="480"/>
        <w:jc w:val="left"/>
        <w:rPr>
          <w:rFonts w:ascii="宋体" w:hAnsi="宋体" w:cs="宋体"/>
          <w:color w:val="auto"/>
          <w:kern w:val="0"/>
          <w:sz w:val="24"/>
          <w:szCs w:val="24"/>
          <w:highlight w:val="none"/>
        </w:rPr>
      </w:pPr>
      <w:r>
        <w:rPr>
          <w:rFonts w:ascii="宋体" w:hAnsi="宋体" w:cs="宋体"/>
          <w:color w:val="auto"/>
          <w:kern w:val="0"/>
          <w:sz w:val="24"/>
          <w:szCs w:val="24"/>
          <w:highlight w:val="none"/>
        </w:rPr>
        <w:t> </w:t>
      </w:r>
    </w:p>
    <w:p>
      <w:pPr>
        <w:widowControl/>
        <w:spacing w:before="75" w:after="75" w:line="435" w:lineRule="atLeast"/>
        <w:jc w:val="left"/>
        <w:rPr>
          <w:rFonts w:ascii="宋体" w:hAnsi="宋体" w:cs="宋体"/>
          <w:color w:val="auto"/>
          <w:kern w:val="0"/>
          <w:sz w:val="24"/>
          <w:szCs w:val="24"/>
          <w:highlight w:val="none"/>
        </w:rPr>
      </w:pPr>
      <w:r>
        <w:rPr>
          <w:rFonts w:ascii="宋体" w:hAnsi="宋体" w:cs="宋体"/>
          <w:color w:val="auto"/>
          <w:kern w:val="0"/>
          <w:sz w:val="24"/>
          <w:szCs w:val="24"/>
          <w:highlight w:val="none"/>
        </w:rPr>
        <w:t> </w:t>
      </w:r>
    </w:p>
    <w:p>
      <w:pPr>
        <w:widowControl/>
        <w:spacing w:before="75" w:after="75" w:line="435" w:lineRule="atLeast"/>
        <w:jc w:val="left"/>
        <w:rPr>
          <w:rFonts w:ascii="宋体" w:hAnsi="宋体" w:cs="宋体"/>
          <w:color w:val="auto"/>
          <w:kern w:val="0"/>
          <w:sz w:val="24"/>
          <w:szCs w:val="24"/>
          <w:highlight w:val="none"/>
        </w:rPr>
      </w:pPr>
      <w:r>
        <w:rPr>
          <w:rFonts w:ascii="宋体" w:hAnsi="宋体" w:cs="宋体"/>
          <w:color w:val="auto"/>
          <w:kern w:val="0"/>
          <w:sz w:val="24"/>
          <w:szCs w:val="24"/>
          <w:highlight w:val="none"/>
        </w:rPr>
        <w:t>                        </w:t>
      </w:r>
    </w:p>
    <w:p>
      <w:pPr>
        <w:widowControl/>
        <w:spacing w:before="75" w:after="75" w:line="435" w:lineRule="atLeast"/>
        <w:rPr>
          <w:rFonts w:ascii="宋体" w:hAnsi="宋体" w:cs="宋体"/>
          <w:color w:val="auto"/>
          <w:kern w:val="0"/>
          <w:sz w:val="24"/>
          <w:szCs w:val="24"/>
          <w:highlight w:val="none"/>
        </w:rPr>
      </w:pPr>
      <w:r>
        <w:rPr>
          <w:rFonts w:ascii="宋体" w:hAnsi="宋体" w:cs="宋体"/>
          <w:color w:val="auto"/>
          <w:kern w:val="0"/>
          <w:sz w:val="24"/>
          <w:szCs w:val="24"/>
          <w:highlight w:val="none"/>
        </w:rPr>
        <w:t>供应商代表：</w:t>
      </w:r>
      <w:r>
        <w:rPr>
          <w:rFonts w:ascii="宋体" w:hAnsi="宋体" w:cs="宋体"/>
          <w:color w:val="auto"/>
          <w:kern w:val="0"/>
          <w:sz w:val="24"/>
          <w:szCs w:val="24"/>
          <w:highlight w:val="none"/>
          <w:u w:val="single"/>
        </w:rPr>
        <w:t>             （签字） </w:t>
      </w:r>
    </w:p>
    <w:p>
      <w:pPr>
        <w:widowControl/>
        <w:spacing w:before="75" w:after="75" w:line="435" w:lineRule="atLeast"/>
        <w:rPr>
          <w:rFonts w:ascii="宋体" w:hAnsi="宋体" w:cs="宋体"/>
          <w:color w:val="auto"/>
          <w:kern w:val="0"/>
          <w:sz w:val="24"/>
          <w:szCs w:val="24"/>
          <w:highlight w:val="none"/>
        </w:rPr>
      </w:pPr>
      <w:r>
        <w:rPr>
          <w:rFonts w:ascii="宋体" w:hAnsi="宋体" w:cs="宋体"/>
          <w:color w:val="auto"/>
          <w:kern w:val="0"/>
          <w:sz w:val="24"/>
          <w:szCs w:val="24"/>
          <w:highlight w:val="none"/>
        </w:rPr>
        <w:t>供应商名称：</w:t>
      </w:r>
      <w:r>
        <w:rPr>
          <w:rFonts w:ascii="宋体" w:hAnsi="宋体" w:cs="宋体"/>
          <w:color w:val="auto"/>
          <w:kern w:val="0"/>
          <w:sz w:val="24"/>
          <w:szCs w:val="24"/>
          <w:highlight w:val="none"/>
          <w:u w:val="single"/>
        </w:rPr>
        <w:t>         （全称并加盖公章）              </w:t>
      </w:r>
    </w:p>
    <w:p>
      <w:pPr>
        <w:widowControl/>
        <w:spacing w:before="75" w:after="75" w:line="435" w:lineRule="atLeast"/>
        <w:jc w:val="left"/>
        <w:rPr>
          <w:rFonts w:ascii="宋体" w:hAnsi="宋体" w:cs="宋体"/>
          <w:color w:val="auto"/>
          <w:kern w:val="0"/>
          <w:sz w:val="24"/>
          <w:szCs w:val="24"/>
          <w:highlight w:val="none"/>
        </w:rPr>
      </w:pPr>
      <w:r>
        <w:rPr>
          <w:rFonts w:ascii="宋体" w:hAnsi="宋体" w:cs="宋体"/>
          <w:color w:val="auto"/>
          <w:kern w:val="0"/>
          <w:sz w:val="24"/>
          <w:szCs w:val="24"/>
          <w:highlight w:val="none"/>
        </w:rPr>
        <w:t>日  期： </w:t>
      </w:r>
      <w:r>
        <w:rPr>
          <w:rFonts w:ascii="宋体" w:hAnsi="宋体" w:cs="宋体"/>
          <w:color w:val="auto"/>
          <w:kern w:val="0"/>
          <w:sz w:val="24"/>
          <w:szCs w:val="24"/>
          <w:highlight w:val="none"/>
          <w:u w:val="single"/>
        </w:rPr>
        <w:t>    </w:t>
      </w:r>
      <w:r>
        <w:rPr>
          <w:rFonts w:ascii="宋体" w:hAnsi="宋体" w:cs="宋体"/>
          <w:color w:val="auto"/>
          <w:kern w:val="0"/>
          <w:sz w:val="24"/>
          <w:szCs w:val="24"/>
          <w:highlight w:val="none"/>
        </w:rPr>
        <w:t>年 </w:t>
      </w:r>
      <w:r>
        <w:rPr>
          <w:rFonts w:ascii="宋体" w:hAnsi="宋体" w:cs="宋体"/>
          <w:color w:val="auto"/>
          <w:kern w:val="0"/>
          <w:sz w:val="24"/>
          <w:szCs w:val="24"/>
          <w:highlight w:val="none"/>
          <w:u w:val="single"/>
        </w:rPr>
        <w:t>   </w:t>
      </w:r>
      <w:r>
        <w:rPr>
          <w:rFonts w:ascii="宋体" w:hAnsi="宋体" w:cs="宋体"/>
          <w:color w:val="auto"/>
          <w:kern w:val="0"/>
          <w:sz w:val="24"/>
          <w:szCs w:val="24"/>
          <w:highlight w:val="none"/>
        </w:rPr>
        <w:t>月 </w:t>
      </w:r>
      <w:r>
        <w:rPr>
          <w:rFonts w:ascii="宋体" w:hAnsi="宋体" w:cs="宋体"/>
          <w:color w:val="auto"/>
          <w:kern w:val="0"/>
          <w:sz w:val="24"/>
          <w:szCs w:val="24"/>
          <w:highlight w:val="none"/>
          <w:u w:val="single"/>
        </w:rPr>
        <w:t>   </w:t>
      </w:r>
      <w:r>
        <w:rPr>
          <w:rFonts w:ascii="宋体" w:hAnsi="宋体" w:cs="宋体"/>
          <w:color w:val="auto"/>
          <w:kern w:val="0"/>
          <w:sz w:val="24"/>
          <w:szCs w:val="24"/>
          <w:highlight w:val="none"/>
        </w:rPr>
        <w:t>日</w:t>
      </w:r>
    </w:p>
    <w:p>
      <w:pPr>
        <w:widowControl/>
        <w:spacing w:before="75" w:after="75" w:line="435" w:lineRule="atLeast"/>
        <w:jc w:val="left"/>
        <w:rPr>
          <w:rFonts w:ascii="宋体" w:hAnsi="宋体" w:cs="宋体"/>
          <w:color w:val="auto"/>
          <w:kern w:val="0"/>
          <w:sz w:val="24"/>
          <w:szCs w:val="24"/>
          <w:highlight w:val="none"/>
        </w:rPr>
      </w:pPr>
      <w:r>
        <w:rPr>
          <w:rFonts w:ascii="宋体" w:hAnsi="宋体" w:cs="宋体"/>
          <w:color w:val="auto"/>
          <w:kern w:val="0"/>
          <w:sz w:val="24"/>
          <w:szCs w:val="24"/>
          <w:highlight w:val="none"/>
        </w:rPr>
        <w:t> </w:t>
      </w:r>
    </w:p>
    <w:p>
      <w:pPr>
        <w:widowControl/>
        <w:spacing w:before="75" w:after="75" w:line="435" w:lineRule="atLeast"/>
        <w:jc w:val="left"/>
        <w:rPr>
          <w:rFonts w:ascii="宋体" w:hAnsi="宋体" w:cs="宋体"/>
          <w:color w:val="auto"/>
          <w:kern w:val="0"/>
          <w:sz w:val="24"/>
          <w:szCs w:val="24"/>
          <w:highlight w:val="none"/>
        </w:rPr>
      </w:pPr>
      <w:r>
        <w:rPr>
          <w:rFonts w:ascii="宋体" w:hAnsi="宋体" w:cs="宋体"/>
          <w:color w:val="auto"/>
          <w:kern w:val="0"/>
          <w:sz w:val="24"/>
          <w:szCs w:val="24"/>
          <w:highlight w:val="none"/>
        </w:rPr>
        <w:t> </w:t>
      </w:r>
    </w:p>
    <w:p>
      <w:pPr>
        <w:widowControl/>
        <w:spacing w:before="75" w:after="75" w:line="435" w:lineRule="atLeast"/>
        <w:jc w:val="left"/>
        <w:rPr>
          <w:rFonts w:ascii="宋体" w:hAnsi="宋体" w:cs="宋体"/>
          <w:color w:val="auto"/>
          <w:kern w:val="0"/>
          <w:sz w:val="24"/>
          <w:szCs w:val="24"/>
          <w:highlight w:val="none"/>
        </w:rPr>
      </w:pPr>
      <w:r>
        <w:rPr>
          <w:rFonts w:ascii="宋体" w:hAnsi="宋体" w:cs="宋体"/>
          <w:color w:val="auto"/>
          <w:kern w:val="0"/>
          <w:sz w:val="24"/>
          <w:szCs w:val="24"/>
          <w:highlight w:val="none"/>
        </w:rPr>
        <w:t> </w:t>
      </w:r>
    </w:p>
    <w:p>
      <w:pPr>
        <w:widowControl/>
        <w:spacing w:before="75" w:after="75" w:line="435" w:lineRule="atLeast"/>
        <w:jc w:val="left"/>
        <w:rPr>
          <w:rFonts w:ascii="宋体" w:hAnsi="宋体" w:cs="宋体"/>
          <w:color w:val="auto"/>
          <w:kern w:val="0"/>
          <w:sz w:val="24"/>
          <w:szCs w:val="24"/>
          <w:highlight w:val="none"/>
        </w:rPr>
      </w:pPr>
      <w:r>
        <w:rPr>
          <w:rFonts w:ascii="宋体" w:hAnsi="宋体" w:cs="宋体"/>
          <w:color w:val="auto"/>
          <w:kern w:val="0"/>
          <w:sz w:val="24"/>
          <w:szCs w:val="24"/>
          <w:highlight w:val="none"/>
        </w:rPr>
        <w:t> </w:t>
      </w:r>
    </w:p>
    <w:p>
      <w:pPr>
        <w:widowControl/>
        <w:spacing w:before="75" w:after="75" w:line="435" w:lineRule="atLeast"/>
        <w:ind w:firstLine="480"/>
        <w:jc w:val="left"/>
        <w:rPr>
          <w:rFonts w:ascii="宋体" w:hAnsi="宋体" w:cs="宋体"/>
          <w:color w:val="auto"/>
          <w:kern w:val="0"/>
          <w:sz w:val="24"/>
          <w:szCs w:val="24"/>
          <w:highlight w:val="none"/>
        </w:rPr>
      </w:pPr>
      <w:r>
        <w:rPr>
          <w:rFonts w:ascii="宋体" w:hAnsi="宋体" w:cs="宋体"/>
          <w:b/>
          <w:bCs/>
          <w:color w:val="auto"/>
          <w:kern w:val="0"/>
          <w:sz w:val="24"/>
          <w:szCs w:val="24"/>
          <w:highlight w:val="none"/>
        </w:rPr>
        <w:t> </w:t>
      </w:r>
    </w:p>
    <w:p>
      <w:pPr>
        <w:widowControl/>
        <w:spacing w:before="75" w:after="75"/>
        <w:jc w:val="left"/>
        <w:rPr>
          <w:rFonts w:ascii="宋体" w:hAnsi="宋体" w:cs="宋体"/>
          <w:color w:val="auto"/>
          <w:kern w:val="0"/>
          <w:sz w:val="24"/>
          <w:szCs w:val="24"/>
          <w:highlight w:val="none"/>
        </w:rPr>
      </w:pPr>
      <w:r>
        <w:rPr>
          <w:rFonts w:ascii="宋体" w:hAnsi="宋体" w:cs="宋体"/>
          <w:color w:val="auto"/>
          <w:kern w:val="0"/>
          <w:sz w:val="24"/>
          <w:szCs w:val="24"/>
          <w:highlight w:val="none"/>
        </w:rPr>
        <w:t> </w:t>
      </w:r>
    </w:p>
    <w:p>
      <w:pPr>
        <w:pStyle w:val="11"/>
        <w:rPr>
          <w:rFonts w:ascii="宋体" w:hAnsi="宋体" w:cs="宋体"/>
          <w:color w:val="auto"/>
          <w:kern w:val="0"/>
          <w:sz w:val="24"/>
          <w:szCs w:val="24"/>
          <w:highlight w:val="none"/>
        </w:rPr>
      </w:pPr>
    </w:p>
    <w:p>
      <w:pPr>
        <w:pStyle w:val="11"/>
        <w:rPr>
          <w:rFonts w:ascii="宋体" w:hAnsi="宋体" w:cs="宋体"/>
          <w:color w:val="auto"/>
          <w:kern w:val="0"/>
          <w:sz w:val="24"/>
          <w:szCs w:val="24"/>
          <w:highlight w:val="none"/>
        </w:rPr>
      </w:pPr>
    </w:p>
    <w:p>
      <w:pPr>
        <w:pStyle w:val="11"/>
        <w:rPr>
          <w:rFonts w:ascii="宋体" w:hAnsi="宋体" w:cs="宋体"/>
          <w:color w:val="auto"/>
          <w:kern w:val="0"/>
          <w:sz w:val="24"/>
          <w:szCs w:val="24"/>
          <w:highlight w:val="none"/>
        </w:rPr>
      </w:pPr>
    </w:p>
    <w:p>
      <w:pPr>
        <w:pStyle w:val="11"/>
        <w:rPr>
          <w:rFonts w:ascii="宋体" w:hAnsi="宋体" w:cs="宋体"/>
          <w:color w:val="auto"/>
          <w:kern w:val="0"/>
          <w:sz w:val="24"/>
          <w:szCs w:val="24"/>
          <w:highlight w:val="none"/>
        </w:rPr>
      </w:pPr>
    </w:p>
    <w:p>
      <w:pPr>
        <w:pStyle w:val="11"/>
        <w:rPr>
          <w:rFonts w:ascii="宋体" w:hAnsi="宋体" w:cs="宋体"/>
          <w:color w:val="auto"/>
          <w:kern w:val="0"/>
          <w:sz w:val="24"/>
          <w:szCs w:val="24"/>
          <w:highlight w:val="none"/>
        </w:rPr>
      </w:pPr>
    </w:p>
    <w:p>
      <w:pPr>
        <w:pStyle w:val="11"/>
        <w:rPr>
          <w:rFonts w:ascii="宋体" w:hAnsi="宋体" w:cs="宋体"/>
          <w:color w:val="auto"/>
          <w:kern w:val="0"/>
          <w:sz w:val="24"/>
          <w:szCs w:val="24"/>
          <w:highlight w:val="none"/>
        </w:rPr>
      </w:pPr>
    </w:p>
    <w:p>
      <w:pPr>
        <w:pStyle w:val="11"/>
        <w:rPr>
          <w:rFonts w:ascii="宋体" w:hAnsi="宋体" w:cs="宋体"/>
          <w:color w:val="auto"/>
          <w:kern w:val="0"/>
          <w:sz w:val="24"/>
          <w:szCs w:val="24"/>
          <w:highlight w:val="none"/>
        </w:rPr>
      </w:pPr>
    </w:p>
    <w:p>
      <w:pPr>
        <w:widowControl/>
        <w:spacing w:before="75" w:after="75"/>
        <w:jc w:val="left"/>
        <w:rPr>
          <w:rFonts w:hint="eastAsia" w:ascii="宋体" w:hAnsi="宋体" w:eastAsia="宋体" w:cs="宋体"/>
          <w:color w:val="auto"/>
          <w:kern w:val="0"/>
          <w:sz w:val="24"/>
          <w:szCs w:val="24"/>
          <w:highlight w:val="none"/>
          <w:lang w:eastAsia="zh-CN"/>
        </w:rPr>
      </w:pPr>
    </w:p>
    <w:p>
      <w:pPr>
        <w:widowControl/>
        <w:spacing w:before="75" w:after="75"/>
        <w:jc w:val="left"/>
        <w:rPr>
          <w:rFonts w:ascii="宋体" w:hAnsi="宋体" w:cs="宋体"/>
          <w:color w:val="auto"/>
          <w:kern w:val="0"/>
          <w:sz w:val="24"/>
          <w:szCs w:val="24"/>
          <w:highlight w:val="none"/>
        </w:rPr>
      </w:pPr>
      <w:r>
        <w:rPr>
          <w:rFonts w:ascii="宋体" w:hAnsi="宋体" w:cs="宋体"/>
          <w:color w:val="auto"/>
          <w:kern w:val="0"/>
          <w:sz w:val="24"/>
          <w:szCs w:val="24"/>
          <w:highlight w:val="none"/>
        </w:rPr>
        <w:t>附件4        </w:t>
      </w:r>
      <w:r>
        <w:rPr>
          <w:rFonts w:ascii="宋体" w:hAnsi="宋体" w:cs="宋体"/>
          <w:b/>
          <w:bCs/>
          <w:color w:val="auto"/>
          <w:kern w:val="0"/>
          <w:sz w:val="24"/>
          <w:szCs w:val="24"/>
          <w:highlight w:val="none"/>
        </w:rPr>
        <w:t>磋商保证金凭证</w:t>
      </w:r>
    </w:p>
    <w:p>
      <w:pPr>
        <w:widowControl/>
        <w:spacing w:before="75" w:after="75"/>
        <w:jc w:val="left"/>
        <w:rPr>
          <w:rFonts w:ascii="宋体" w:hAnsi="宋体" w:cs="宋体"/>
          <w:color w:val="auto"/>
          <w:kern w:val="0"/>
          <w:sz w:val="24"/>
          <w:szCs w:val="24"/>
          <w:highlight w:val="none"/>
        </w:rPr>
      </w:pPr>
      <w:r>
        <w:rPr>
          <w:rFonts w:ascii="宋体" w:hAnsi="宋体" w:cs="宋体"/>
          <w:color w:val="auto"/>
          <w:kern w:val="0"/>
          <w:sz w:val="24"/>
          <w:szCs w:val="24"/>
          <w:highlight w:val="none"/>
        </w:rPr>
        <w:t> </w:t>
      </w:r>
    </w:p>
    <w:p>
      <w:pPr>
        <w:widowControl/>
        <w:spacing w:before="75" w:after="75"/>
        <w:ind w:firstLine="3360"/>
        <w:rPr>
          <w:rFonts w:ascii="宋体" w:hAnsi="宋体" w:cs="宋体"/>
          <w:color w:val="auto"/>
          <w:kern w:val="0"/>
          <w:sz w:val="24"/>
          <w:szCs w:val="24"/>
          <w:highlight w:val="none"/>
        </w:rPr>
      </w:pPr>
      <w:r>
        <w:rPr>
          <w:rFonts w:ascii="宋体" w:hAnsi="宋体" w:cs="宋体"/>
          <w:color w:val="auto"/>
          <w:kern w:val="0"/>
          <w:sz w:val="24"/>
          <w:szCs w:val="24"/>
          <w:highlight w:val="none"/>
        </w:rPr>
        <w:t>编制说明</w:t>
      </w:r>
    </w:p>
    <w:p>
      <w:pPr>
        <w:widowControl/>
        <w:spacing w:before="75" w:after="75"/>
        <w:jc w:val="left"/>
        <w:rPr>
          <w:rFonts w:ascii="宋体" w:hAnsi="宋体" w:cs="宋体"/>
          <w:color w:val="auto"/>
          <w:kern w:val="0"/>
          <w:sz w:val="24"/>
          <w:szCs w:val="24"/>
          <w:highlight w:val="none"/>
        </w:rPr>
      </w:pPr>
      <w:r>
        <w:rPr>
          <w:rFonts w:ascii="宋体" w:hAnsi="宋体" w:cs="宋体"/>
          <w:color w:val="auto"/>
          <w:kern w:val="0"/>
          <w:sz w:val="24"/>
          <w:szCs w:val="24"/>
          <w:highlight w:val="none"/>
        </w:rPr>
        <w:t> </w:t>
      </w:r>
    </w:p>
    <w:p>
      <w:pPr>
        <w:widowControl/>
        <w:spacing w:before="75" w:after="75"/>
        <w:jc w:val="left"/>
        <w:rPr>
          <w:rFonts w:ascii="宋体" w:hAnsi="宋体" w:cs="宋体"/>
          <w:color w:val="auto"/>
          <w:kern w:val="0"/>
          <w:sz w:val="24"/>
          <w:szCs w:val="24"/>
          <w:highlight w:val="none"/>
        </w:rPr>
      </w:pPr>
      <w:r>
        <w:rPr>
          <w:rFonts w:ascii="宋体" w:hAnsi="宋体" w:cs="宋体"/>
          <w:color w:val="auto"/>
          <w:kern w:val="0"/>
          <w:szCs w:val="21"/>
          <w:highlight w:val="none"/>
        </w:rPr>
        <w:t>1、</w:t>
      </w:r>
      <w:r>
        <w:rPr>
          <w:rFonts w:ascii="宋体" w:hAnsi="宋体" w:cs="宋体"/>
          <w:color w:val="auto"/>
          <w:kern w:val="0"/>
          <w:sz w:val="24"/>
          <w:szCs w:val="24"/>
          <w:highlight w:val="none"/>
        </w:rPr>
        <w:t>在此项下提交的“</w:t>
      </w:r>
      <w:r>
        <w:rPr>
          <w:rFonts w:ascii="宋体" w:hAnsi="宋体" w:cs="宋体"/>
          <w:b/>
          <w:bCs/>
          <w:color w:val="auto"/>
          <w:kern w:val="0"/>
          <w:sz w:val="24"/>
          <w:szCs w:val="24"/>
          <w:highlight w:val="none"/>
        </w:rPr>
        <w:t>磋商保证金</w:t>
      </w:r>
      <w:r>
        <w:rPr>
          <w:rFonts w:ascii="宋体" w:hAnsi="宋体" w:cs="宋体"/>
          <w:color w:val="auto"/>
          <w:kern w:val="0"/>
          <w:sz w:val="24"/>
          <w:szCs w:val="24"/>
          <w:highlight w:val="none"/>
        </w:rPr>
        <w:t>”材料可使用转账凭证复印件或从福建省政府采购网上公开信息系统中下载的有关原始页面的打印件。</w:t>
      </w:r>
    </w:p>
    <w:p>
      <w:pPr>
        <w:widowControl/>
        <w:spacing w:before="75" w:after="240"/>
        <w:jc w:val="left"/>
        <w:rPr>
          <w:rFonts w:hint="eastAsia" w:ascii="宋体" w:hAnsi="宋体" w:eastAsia="宋体" w:cs="宋体"/>
          <w:color w:val="auto"/>
          <w:kern w:val="0"/>
          <w:sz w:val="24"/>
          <w:szCs w:val="24"/>
          <w:highlight w:val="none"/>
          <w:lang w:eastAsia="zh-CN"/>
        </w:rPr>
      </w:pPr>
      <w:r>
        <w:rPr>
          <w:rFonts w:ascii="宋体" w:hAnsi="宋体" w:cs="宋体"/>
          <w:color w:val="auto"/>
          <w:kern w:val="0"/>
          <w:sz w:val="24"/>
          <w:szCs w:val="24"/>
          <w:highlight w:val="none"/>
        </w:rPr>
        <w:t>2、磋商保证金是否已提交按照磋商文件规定执行。</w:t>
      </w:r>
    </w:p>
    <w:p>
      <w:pPr>
        <w:pStyle w:val="10"/>
        <w:rPr>
          <w:rFonts w:hint="eastAsia"/>
          <w:color w:val="auto"/>
          <w:highlight w:val="none"/>
          <w:lang w:eastAsia="zh-CN"/>
        </w:rPr>
      </w:pPr>
    </w:p>
    <w:p>
      <w:pPr>
        <w:pStyle w:val="10"/>
        <w:rPr>
          <w:rFonts w:hint="eastAsia"/>
          <w:color w:val="auto"/>
          <w:highlight w:val="none"/>
          <w:lang w:eastAsia="zh-CN"/>
        </w:rPr>
      </w:pPr>
    </w:p>
    <w:p>
      <w:pPr>
        <w:pStyle w:val="10"/>
        <w:rPr>
          <w:rFonts w:hint="eastAsia"/>
          <w:color w:val="auto"/>
          <w:highlight w:val="none"/>
          <w:lang w:eastAsia="zh-CN"/>
        </w:rPr>
      </w:pPr>
    </w:p>
    <w:p>
      <w:pPr>
        <w:pStyle w:val="10"/>
        <w:rPr>
          <w:rFonts w:hint="eastAsia"/>
          <w:color w:val="auto"/>
          <w:highlight w:val="none"/>
          <w:lang w:eastAsia="zh-CN"/>
        </w:rPr>
      </w:pPr>
    </w:p>
    <w:p>
      <w:pPr>
        <w:pStyle w:val="10"/>
        <w:rPr>
          <w:rFonts w:hint="eastAsia"/>
          <w:color w:val="auto"/>
          <w:highlight w:val="none"/>
          <w:lang w:eastAsia="zh-CN"/>
        </w:rPr>
      </w:pPr>
    </w:p>
    <w:p>
      <w:pPr>
        <w:pStyle w:val="10"/>
        <w:rPr>
          <w:rFonts w:hint="eastAsia"/>
          <w:color w:val="auto"/>
          <w:highlight w:val="none"/>
          <w:lang w:eastAsia="zh-CN"/>
        </w:rPr>
      </w:pPr>
    </w:p>
    <w:p>
      <w:pPr>
        <w:pStyle w:val="10"/>
        <w:rPr>
          <w:rFonts w:hint="eastAsia"/>
          <w:color w:val="auto"/>
          <w:highlight w:val="none"/>
          <w:lang w:eastAsia="zh-CN"/>
        </w:rPr>
      </w:pPr>
    </w:p>
    <w:p>
      <w:pPr>
        <w:pStyle w:val="10"/>
        <w:rPr>
          <w:rFonts w:hint="eastAsia"/>
          <w:color w:val="auto"/>
          <w:highlight w:val="none"/>
          <w:lang w:eastAsia="zh-CN"/>
        </w:rPr>
      </w:pPr>
    </w:p>
    <w:p>
      <w:pPr>
        <w:pStyle w:val="10"/>
        <w:rPr>
          <w:rFonts w:hint="eastAsia"/>
          <w:color w:val="auto"/>
          <w:highlight w:val="none"/>
          <w:lang w:eastAsia="zh-CN"/>
        </w:rPr>
      </w:pPr>
    </w:p>
    <w:p>
      <w:pPr>
        <w:widowControl/>
        <w:spacing w:before="75" w:after="75" w:line="435" w:lineRule="atLeast"/>
        <w:jc w:val="left"/>
        <w:rPr>
          <w:rFonts w:ascii="宋体" w:hAnsi="宋体" w:cs="宋体"/>
          <w:color w:val="auto"/>
          <w:kern w:val="0"/>
          <w:sz w:val="24"/>
          <w:szCs w:val="24"/>
          <w:highlight w:val="none"/>
        </w:rPr>
      </w:pPr>
      <w:r>
        <w:rPr>
          <w:rFonts w:ascii="宋体" w:hAnsi="宋体" w:cs="宋体"/>
          <w:color w:val="auto"/>
          <w:kern w:val="0"/>
          <w:sz w:val="24"/>
          <w:szCs w:val="24"/>
          <w:highlight w:val="none"/>
        </w:rPr>
        <w:t> </w:t>
      </w:r>
    </w:p>
    <w:p>
      <w:pPr>
        <w:widowControl/>
        <w:spacing w:before="75" w:after="75" w:line="435" w:lineRule="atLeast"/>
        <w:jc w:val="left"/>
        <w:rPr>
          <w:rFonts w:ascii="宋体" w:hAnsi="宋体" w:cs="宋体"/>
          <w:color w:val="auto"/>
          <w:kern w:val="0"/>
          <w:sz w:val="24"/>
          <w:szCs w:val="24"/>
          <w:highlight w:val="none"/>
        </w:rPr>
      </w:pPr>
      <w:r>
        <w:rPr>
          <w:rFonts w:ascii="宋体" w:hAnsi="宋体" w:cs="宋体"/>
          <w:color w:val="auto"/>
          <w:kern w:val="0"/>
          <w:sz w:val="24"/>
          <w:szCs w:val="24"/>
          <w:highlight w:val="none"/>
        </w:rPr>
        <w:t> </w:t>
      </w:r>
    </w:p>
    <w:p>
      <w:pPr>
        <w:widowControl/>
        <w:spacing w:before="75" w:after="75" w:line="435" w:lineRule="atLeast"/>
        <w:jc w:val="left"/>
        <w:rPr>
          <w:rFonts w:ascii="宋体" w:hAnsi="宋体" w:cs="宋体"/>
          <w:color w:val="auto"/>
          <w:kern w:val="0"/>
          <w:sz w:val="24"/>
          <w:szCs w:val="24"/>
          <w:highlight w:val="none"/>
        </w:rPr>
      </w:pPr>
      <w:r>
        <w:rPr>
          <w:rFonts w:ascii="宋体" w:hAnsi="宋体" w:cs="宋体"/>
          <w:color w:val="auto"/>
          <w:kern w:val="0"/>
          <w:sz w:val="24"/>
          <w:szCs w:val="24"/>
          <w:highlight w:val="none"/>
        </w:rPr>
        <w:t> </w:t>
      </w:r>
    </w:p>
    <w:p>
      <w:pPr>
        <w:pStyle w:val="11"/>
        <w:rPr>
          <w:rFonts w:ascii="宋体" w:hAnsi="宋体" w:cs="宋体"/>
          <w:color w:val="auto"/>
          <w:kern w:val="0"/>
          <w:sz w:val="24"/>
          <w:szCs w:val="24"/>
          <w:highlight w:val="none"/>
        </w:rPr>
      </w:pPr>
    </w:p>
    <w:p>
      <w:pPr>
        <w:pStyle w:val="11"/>
        <w:rPr>
          <w:rFonts w:ascii="宋体" w:hAnsi="宋体" w:cs="宋体"/>
          <w:color w:val="auto"/>
          <w:kern w:val="0"/>
          <w:sz w:val="24"/>
          <w:szCs w:val="24"/>
          <w:highlight w:val="none"/>
        </w:rPr>
      </w:pPr>
    </w:p>
    <w:p>
      <w:pPr>
        <w:pStyle w:val="11"/>
        <w:rPr>
          <w:rFonts w:ascii="宋体" w:hAnsi="宋体" w:cs="宋体"/>
          <w:color w:val="auto"/>
          <w:kern w:val="0"/>
          <w:sz w:val="24"/>
          <w:szCs w:val="24"/>
          <w:highlight w:val="none"/>
        </w:rPr>
      </w:pPr>
    </w:p>
    <w:p>
      <w:pPr>
        <w:pStyle w:val="11"/>
        <w:rPr>
          <w:rFonts w:ascii="宋体" w:hAnsi="宋体" w:cs="宋体"/>
          <w:color w:val="auto"/>
          <w:kern w:val="0"/>
          <w:sz w:val="24"/>
          <w:szCs w:val="24"/>
          <w:highlight w:val="none"/>
        </w:rPr>
      </w:pPr>
    </w:p>
    <w:p>
      <w:pPr>
        <w:pStyle w:val="11"/>
        <w:rPr>
          <w:rFonts w:ascii="宋体" w:hAnsi="宋体" w:cs="宋体"/>
          <w:color w:val="auto"/>
          <w:kern w:val="0"/>
          <w:sz w:val="24"/>
          <w:szCs w:val="24"/>
          <w:highlight w:val="none"/>
        </w:rPr>
      </w:pPr>
    </w:p>
    <w:p>
      <w:pPr>
        <w:pStyle w:val="11"/>
        <w:rPr>
          <w:rFonts w:ascii="宋体" w:hAnsi="宋体" w:cs="宋体"/>
          <w:color w:val="auto"/>
          <w:kern w:val="0"/>
          <w:sz w:val="24"/>
          <w:szCs w:val="24"/>
          <w:highlight w:val="none"/>
        </w:rPr>
      </w:pPr>
    </w:p>
    <w:p>
      <w:pPr>
        <w:pStyle w:val="11"/>
        <w:rPr>
          <w:rFonts w:ascii="宋体" w:hAnsi="宋体" w:cs="宋体"/>
          <w:color w:val="auto"/>
          <w:kern w:val="0"/>
          <w:sz w:val="24"/>
          <w:szCs w:val="24"/>
          <w:highlight w:val="none"/>
        </w:rPr>
      </w:pPr>
    </w:p>
    <w:p>
      <w:pPr>
        <w:pStyle w:val="11"/>
        <w:rPr>
          <w:rFonts w:ascii="宋体" w:hAnsi="宋体" w:cs="宋体"/>
          <w:color w:val="auto"/>
          <w:kern w:val="0"/>
          <w:sz w:val="24"/>
          <w:szCs w:val="24"/>
          <w:highlight w:val="none"/>
        </w:rPr>
      </w:pPr>
    </w:p>
    <w:p>
      <w:pPr>
        <w:pStyle w:val="11"/>
        <w:rPr>
          <w:rFonts w:ascii="宋体" w:hAnsi="宋体" w:cs="宋体"/>
          <w:color w:val="auto"/>
          <w:kern w:val="0"/>
          <w:sz w:val="24"/>
          <w:szCs w:val="24"/>
          <w:highlight w:val="none"/>
        </w:rPr>
      </w:pPr>
    </w:p>
    <w:p>
      <w:pPr>
        <w:pStyle w:val="11"/>
        <w:rPr>
          <w:rFonts w:ascii="宋体" w:hAnsi="宋体" w:cs="宋体"/>
          <w:color w:val="auto"/>
          <w:kern w:val="0"/>
          <w:sz w:val="24"/>
          <w:szCs w:val="24"/>
          <w:highlight w:val="none"/>
        </w:rPr>
      </w:pPr>
    </w:p>
    <w:p>
      <w:pPr>
        <w:pStyle w:val="11"/>
        <w:rPr>
          <w:rFonts w:ascii="宋体" w:hAnsi="宋体" w:cs="宋体"/>
          <w:color w:val="auto"/>
          <w:kern w:val="0"/>
          <w:sz w:val="24"/>
          <w:szCs w:val="24"/>
          <w:highlight w:val="none"/>
        </w:rPr>
      </w:pPr>
    </w:p>
    <w:p>
      <w:pPr>
        <w:pStyle w:val="11"/>
        <w:rPr>
          <w:rFonts w:ascii="宋体" w:hAnsi="宋体" w:cs="宋体"/>
          <w:color w:val="auto"/>
          <w:kern w:val="0"/>
          <w:sz w:val="24"/>
          <w:szCs w:val="24"/>
          <w:highlight w:val="none"/>
        </w:rPr>
      </w:pPr>
    </w:p>
    <w:p>
      <w:pPr>
        <w:pStyle w:val="11"/>
        <w:rPr>
          <w:rFonts w:ascii="宋体" w:hAnsi="宋体" w:cs="宋体"/>
          <w:color w:val="auto"/>
          <w:kern w:val="0"/>
          <w:sz w:val="24"/>
          <w:szCs w:val="24"/>
          <w:highlight w:val="none"/>
        </w:rPr>
      </w:pPr>
    </w:p>
    <w:p>
      <w:pPr>
        <w:pStyle w:val="11"/>
        <w:rPr>
          <w:rFonts w:ascii="宋体" w:hAnsi="宋体" w:cs="宋体"/>
          <w:color w:val="auto"/>
          <w:kern w:val="0"/>
          <w:sz w:val="24"/>
          <w:szCs w:val="24"/>
          <w:highlight w:val="none"/>
        </w:rPr>
      </w:pPr>
    </w:p>
    <w:p>
      <w:pPr>
        <w:pStyle w:val="11"/>
        <w:rPr>
          <w:rFonts w:ascii="宋体" w:hAnsi="宋体" w:cs="宋体"/>
          <w:color w:val="auto"/>
          <w:kern w:val="0"/>
          <w:sz w:val="24"/>
          <w:szCs w:val="24"/>
          <w:highlight w:val="none"/>
        </w:rPr>
      </w:pPr>
    </w:p>
    <w:p>
      <w:pPr>
        <w:pStyle w:val="11"/>
        <w:rPr>
          <w:rFonts w:ascii="宋体" w:hAnsi="宋体" w:cs="宋体"/>
          <w:color w:val="auto"/>
          <w:kern w:val="0"/>
          <w:sz w:val="24"/>
          <w:szCs w:val="24"/>
          <w:highlight w:val="none"/>
        </w:rPr>
      </w:pPr>
    </w:p>
    <w:p>
      <w:pPr>
        <w:pStyle w:val="11"/>
        <w:rPr>
          <w:rFonts w:ascii="宋体" w:hAnsi="宋体" w:cs="宋体"/>
          <w:color w:val="auto"/>
          <w:kern w:val="0"/>
          <w:sz w:val="24"/>
          <w:szCs w:val="24"/>
          <w:highlight w:val="none"/>
        </w:rPr>
      </w:pPr>
    </w:p>
    <w:p>
      <w:pPr>
        <w:pStyle w:val="11"/>
        <w:rPr>
          <w:rFonts w:ascii="宋体" w:hAnsi="宋体" w:cs="宋体"/>
          <w:color w:val="auto"/>
          <w:kern w:val="0"/>
          <w:sz w:val="24"/>
          <w:szCs w:val="24"/>
          <w:highlight w:val="none"/>
        </w:rPr>
      </w:pPr>
    </w:p>
    <w:p>
      <w:pPr>
        <w:widowControl/>
        <w:spacing w:before="75" w:after="75"/>
        <w:jc w:val="left"/>
        <w:rPr>
          <w:rFonts w:ascii="宋体" w:hAnsi="宋体" w:cs="宋体"/>
          <w:color w:val="auto"/>
          <w:kern w:val="0"/>
          <w:sz w:val="24"/>
          <w:szCs w:val="24"/>
          <w:highlight w:val="none"/>
        </w:rPr>
      </w:pPr>
      <w:r>
        <w:rPr>
          <w:rFonts w:ascii="宋体" w:hAnsi="宋体" w:cs="宋体"/>
          <w:color w:val="auto"/>
          <w:kern w:val="0"/>
          <w:sz w:val="24"/>
          <w:szCs w:val="24"/>
          <w:highlight w:val="none"/>
        </w:rPr>
        <w:t>附件5-1  </w:t>
      </w:r>
      <w:r>
        <w:rPr>
          <w:rFonts w:ascii="宋体" w:hAnsi="宋体" w:cs="宋体"/>
          <w:b/>
          <w:bCs/>
          <w:color w:val="auto"/>
          <w:kern w:val="0"/>
          <w:sz w:val="24"/>
          <w:szCs w:val="24"/>
          <w:highlight w:val="none"/>
        </w:rPr>
        <w:t>    技术和服务要求响应表</w:t>
      </w:r>
      <w:r>
        <w:rPr>
          <w:rFonts w:ascii="宋体" w:hAnsi="宋体" w:cs="宋体"/>
          <w:color w:val="auto"/>
          <w:kern w:val="0"/>
          <w:sz w:val="24"/>
          <w:szCs w:val="24"/>
          <w:highlight w:val="none"/>
        </w:rPr>
        <w:t> </w:t>
      </w:r>
    </w:p>
    <w:p>
      <w:pPr>
        <w:widowControl/>
        <w:spacing w:before="75" w:after="75" w:line="375" w:lineRule="atLeast"/>
        <w:jc w:val="left"/>
        <w:rPr>
          <w:rFonts w:ascii="宋体" w:hAnsi="宋体" w:cs="宋体"/>
          <w:color w:val="auto"/>
          <w:kern w:val="0"/>
          <w:sz w:val="24"/>
          <w:szCs w:val="24"/>
          <w:highlight w:val="none"/>
        </w:rPr>
      </w:pPr>
      <w:r>
        <w:rPr>
          <w:rFonts w:ascii="宋体" w:hAnsi="宋体" w:cs="宋体"/>
          <w:color w:val="auto"/>
          <w:kern w:val="0"/>
          <w:sz w:val="24"/>
          <w:szCs w:val="24"/>
          <w:highlight w:val="none"/>
        </w:rPr>
        <w:t>供应商名称：</w:t>
      </w:r>
      <w:r>
        <w:rPr>
          <w:rFonts w:ascii="宋体" w:hAnsi="宋体" w:cs="宋体"/>
          <w:color w:val="auto"/>
          <w:kern w:val="0"/>
          <w:sz w:val="24"/>
          <w:szCs w:val="24"/>
          <w:highlight w:val="none"/>
          <w:u w:val="single"/>
        </w:rPr>
        <w:t> （全称加盖单位公章）</w:t>
      </w:r>
      <w:r>
        <w:rPr>
          <w:rFonts w:ascii="宋体" w:hAnsi="宋体" w:cs="宋体"/>
          <w:color w:val="auto"/>
          <w:kern w:val="0"/>
          <w:sz w:val="24"/>
          <w:szCs w:val="24"/>
          <w:highlight w:val="none"/>
        </w:rPr>
        <w:t>  项目编号</w:t>
      </w:r>
      <w:r>
        <w:rPr>
          <w:rFonts w:hint="eastAsia" w:ascii="宋体" w:hAnsi="宋体" w:cs="宋体"/>
          <w:color w:val="auto"/>
          <w:kern w:val="0"/>
          <w:sz w:val="24"/>
          <w:szCs w:val="24"/>
          <w:highlight w:val="none"/>
        </w:rPr>
        <w:t>∶</w:t>
      </w:r>
      <w:r>
        <w:rPr>
          <w:rFonts w:ascii="宋体" w:hAnsi="宋体" w:cs="宋体"/>
          <w:color w:val="auto"/>
          <w:kern w:val="0"/>
          <w:sz w:val="24"/>
          <w:szCs w:val="24"/>
          <w:highlight w:val="none"/>
          <w:u w:val="single"/>
        </w:rPr>
        <w:t>       </w:t>
      </w:r>
    </w:p>
    <w:tbl>
      <w:tblPr>
        <w:tblStyle w:val="19"/>
        <w:tblW w:w="7785" w:type="dxa"/>
        <w:tblCellSpacing w:w="15" w:type="dxa"/>
        <w:tblInd w:w="0" w:type="dxa"/>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15" w:type="dxa"/>
          <w:left w:w="15" w:type="dxa"/>
          <w:bottom w:w="15" w:type="dxa"/>
          <w:right w:w="15" w:type="dxa"/>
        </w:tblCellMar>
      </w:tblPr>
      <w:tblGrid>
        <w:gridCol w:w="729"/>
        <w:gridCol w:w="1411"/>
        <w:gridCol w:w="2342"/>
        <w:gridCol w:w="2109"/>
        <w:gridCol w:w="1194"/>
      </w:tblGrid>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15" w:type="dxa"/>
            <w:left w:w="15" w:type="dxa"/>
            <w:bottom w:w="15" w:type="dxa"/>
            <w:right w:w="15" w:type="dxa"/>
          </w:tblCellMar>
        </w:tblPrEx>
        <w:trPr>
          <w:trHeight w:val="945" w:hRule="atLeast"/>
          <w:tblCellSpacing w:w="15" w:type="dxa"/>
        </w:trPr>
        <w:tc>
          <w:tcPr>
            <w:tcW w:w="684" w:type="dxa"/>
            <w:tcBorders>
              <w:top w:val="outset" w:color="000000" w:sz="6" w:space="0"/>
              <w:left w:val="outset" w:color="000000" w:sz="6" w:space="0"/>
              <w:bottom w:val="outset" w:color="000000" w:sz="6" w:space="0"/>
              <w:right w:val="outset" w:color="000000" w:sz="6" w:space="0"/>
            </w:tcBorders>
            <w:tcMar>
              <w:top w:w="0" w:type="dxa"/>
              <w:left w:w="105" w:type="dxa"/>
              <w:bottom w:w="0" w:type="dxa"/>
              <w:right w:w="105" w:type="dxa"/>
            </w:tcMar>
            <w:vAlign w:val="center"/>
          </w:tcPr>
          <w:p>
            <w:pPr>
              <w:widowControl/>
              <w:spacing w:line="375" w:lineRule="atLeast"/>
              <w:jc w:val="left"/>
              <w:rPr>
                <w:rFonts w:ascii="宋体" w:hAnsi="宋体" w:cs="宋体"/>
                <w:color w:val="auto"/>
                <w:kern w:val="0"/>
                <w:sz w:val="24"/>
                <w:szCs w:val="24"/>
                <w:highlight w:val="none"/>
              </w:rPr>
            </w:pPr>
            <w:r>
              <w:rPr>
                <w:rFonts w:ascii="宋体" w:hAnsi="宋体" w:cs="宋体"/>
                <w:color w:val="auto"/>
                <w:kern w:val="0"/>
                <w:sz w:val="24"/>
                <w:szCs w:val="24"/>
                <w:highlight w:val="none"/>
              </w:rPr>
              <w:t>合同包</w:t>
            </w:r>
          </w:p>
        </w:tc>
        <w:tc>
          <w:tcPr>
            <w:tcW w:w="1381" w:type="dxa"/>
            <w:tcBorders>
              <w:top w:val="outset" w:color="000000" w:sz="6" w:space="0"/>
              <w:left w:val="nil"/>
              <w:bottom w:val="outset" w:color="000000" w:sz="6" w:space="0"/>
              <w:right w:val="outset" w:color="000000" w:sz="6" w:space="0"/>
            </w:tcBorders>
            <w:tcMar>
              <w:top w:w="0" w:type="dxa"/>
              <w:left w:w="105" w:type="dxa"/>
              <w:bottom w:w="0" w:type="dxa"/>
              <w:right w:w="105" w:type="dxa"/>
            </w:tcMar>
            <w:vAlign w:val="center"/>
          </w:tcPr>
          <w:p>
            <w:pPr>
              <w:widowControl/>
              <w:spacing w:line="375" w:lineRule="atLeast"/>
              <w:jc w:val="left"/>
              <w:rPr>
                <w:rFonts w:ascii="宋体" w:hAnsi="宋体" w:cs="宋体"/>
                <w:color w:val="auto"/>
                <w:kern w:val="0"/>
                <w:sz w:val="24"/>
                <w:szCs w:val="24"/>
                <w:highlight w:val="none"/>
              </w:rPr>
            </w:pPr>
            <w:r>
              <w:rPr>
                <w:rFonts w:ascii="宋体" w:hAnsi="宋体" w:cs="宋体"/>
                <w:color w:val="auto"/>
                <w:kern w:val="0"/>
                <w:sz w:val="24"/>
                <w:szCs w:val="24"/>
                <w:highlight w:val="none"/>
              </w:rPr>
              <w:t>章节条目号</w:t>
            </w:r>
          </w:p>
        </w:tc>
        <w:tc>
          <w:tcPr>
            <w:tcW w:w="2312" w:type="dxa"/>
            <w:tcBorders>
              <w:top w:val="outset" w:color="000000" w:sz="6" w:space="0"/>
              <w:left w:val="nil"/>
              <w:bottom w:val="outset" w:color="000000" w:sz="6" w:space="0"/>
              <w:right w:val="outset" w:color="000000" w:sz="6" w:space="0"/>
            </w:tcBorders>
            <w:tcMar>
              <w:top w:w="0" w:type="dxa"/>
              <w:left w:w="105" w:type="dxa"/>
              <w:bottom w:w="0" w:type="dxa"/>
              <w:right w:w="105" w:type="dxa"/>
            </w:tcMar>
            <w:vAlign w:val="center"/>
          </w:tcPr>
          <w:p>
            <w:pPr>
              <w:widowControl/>
              <w:spacing w:line="375" w:lineRule="atLeast"/>
              <w:jc w:val="left"/>
              <w:rPr>
                <w:rFonts w:ascii="宋体" w:hAnsi="宋体" w:cs="宋体"/>
                <w:color w:val="auto"/>
                <w:kern w:val="0"/>
                <w:sz w:val="24"/>
                <w:szCs w:val="24"/>
                <w:highlight w:val="none"/>
              </w:rPr>
            </w:pPr>
            <w:r>
              <w:rPr>
                <w:rFonts w:ascii="宋体" w:hAnsi="宋体" w:cs="宋体"/>
                <w:color w:val="auto"/>
                <w:kern w:val="0"/>
                <w:sz w:val="24"/>
                <w:szCs w:val="24"/>
                <w:highlight w:val="none"/>
              </w:rPr>
              <w:t>竞争性磋商文件规定的技术和服务要求</w:t>
            </w:r>
          </w:p>
        </w:tc>
        <w:tc>
          <w:tcPr>
            <w:tcW w:w="2079" w:type="dxa"/>
            <w:tcBorders>
              <w:top w:val="outset" w:color="000000" w:sz="6" w:space="0"/>
              <w:left w:val="nil"/>
              <w:bottom w:val="outset" w:color="000000" w:sz="6" w:space="0"/>
              <w:right w:val="outset" w:color="000000" w:sz="6" w:space="0"/>
            </w:tcBorders>
            <w:tcMar>
              <w:top w:w="0" w:type="dxa"/>
              <w:left w:w="105" w:type="dxa"/>
              <w:bottom w:w="0" w:type="dxa"/>
              <w:right w:w="105" w:type="dxa"/>
            </w:tcMar>
            <w:vAlign w:val="center"/>
          </w:tcPr>
          <w:p>
            <w:pPr>
              <w:widowControl/>
              <w:spacing w:line="375" w:lineRule="atLeast"/>
              <w:jc w:val="left"/>
              <w:rPr>
                <w:rFonts w:ascii="宋体" w:hAnsi="宋体" w:cs="宋体"/>
                <w:color w:val="auto"/>
                <w:kern w:val="0"/>
                <w:sz w:val="24"/>
                <w:szCs w:val="24"/>
                <w:highlight w:val="none"/>
              </w:rPr>
            </w:pPr>
            <w:r>
              <w:rPr>
                <w:rFonts w:ascii="宋体" w:hAnsi="宋体" w:cs="宋体"/>
                <w:color w:val="auto"/>
                <w:kern w:val="0"/>
                <w:sz w:val="24"/>
                <w:szCs w:val="24"/>
                <w:highlight w:val="none"/>
              </w:rPr>
              <w:t>响应文件响应承诺</w:t>
            </w:r>
          </w:p>
        </w:tc>
        <w:tc>
          <w:tcPr>
            <w:tcW w:w="1149" w:type="dxa"/>
            <w:tcBorders>
              <w:top w:val="outset" w:color="000000" w:sz="6" w:space="0"/>
              <w:left w:val="nil"/>
              <w:bottom w:val="outset" w:color="000000" w:sz="6" w:space="0"/>
              <w:right w:val="outset" w:color="000000" w:sz="6" w:space="0"/>
            </w:tcBorders>
            <w:tcMar>
              <w:top w:w="0" w:type="dxa"/>
              <w:left w:w="105" w:type="dxa"/>
              <w:bottom w:w="0" w:type="dxa"/>
              <w:right w:w="105" w:type="dxa"/>
            </w:tcMar>
            <w:vAlign w:val="center"/>
          </w:tcPr>
          <w:p>
            <w:pPr>
              <w:widowControl/>
              <w:spacing w:line="375" w:lineRule="atLeast"/>
              <w:jc w:val="left"/>
              <w:rPr>
                <w:rFonts w:ascii="宋体" w:hAnsi="宋体" w:cs="宋体"/>
                <w:color w:val="auto"/>
                <w:kern w:val="0"/>
                <w:sz w:val="24"/>
                <w:szCs w:val="24"/>
                <w:highlight w:val="none"/>
              </w:rPr>
            </w:pPr>
            <w:r>
              <w:rPr>
                <w:rFonts w:ascii="宋体" w:hAnsi="宋体" w:cs="宋体"/>
                <w:color w:val="auto"/>
                <w:kern w:val="0"/>
                <w:sz w:val="24"/>
                <w:szCs w:val="24"/>
                <w:highlight w:val="none"/>
              </w:rPr>
              <w:t>是否偏离及说明</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15" w:type="dxa"/>
            <w:left w:w="15" w:type="dxa"/>
            <w:bottom w:w="15" w:type="dxa"/>
            <w:right w:w="15" w:type="dxa"/>
          </w:tblCellMar>
        </w:tblPrEx>
        <w:trPr>
          <w:trHeight w:val="540" w:hRule="atLeast"/>
          <w:tblCellSpacing w:w="15" w:type="dxa"/>
        </w:trPr>
        <w:tc>
          <w:tcPr>
            <w:tcW w:w="684" w:type="dxa"/>
            <w:tcBorders>
              <w:top w:val="nil"/>
              <w:left w:val="outset" w:color="000000" w:sz="6" w:space="0"/>
              <w:bottom w:val="outset" w:color="000000" w:sz="6" w:space="0"/>
              <w:right w:val="outset" w:color="000000" w:sz="6" w:space="0"/>
            </w:tcBorders>
            <w:tcMar>
              <w:top w:w="0" w:type="dxa"/>
              <w:left w:w="105" w:type="dxa"/>
              <w:bottom w:w="0" w:type="dxa"/>
              <w:right w:w="105" w:type="dxa"/>
            </w:tcMar>
            <w:vAlign w:val="center"/>
          </w:tcPr>
          <w:p>
            <w:pPr>
              <w:widowControl/>
              <w:jc w:val="left"/>
              <w:rPr>
                <w:rFonts w:ascii="宋体" w:hAnsi="宋体" w:cs="宋体"/>
                <w:color w:val="auto"/>
                <w:kern w:val="0"/>
                <w:sz w:val="24"/>
                <w:szCs w:val="24"/>
                <w:highlight w:val="none"/>
              </w:rPr>
            </w:pPr>
          </w:p>
        </w:tc>
        <w:tc>
          <w:tcPr>
            <w:tcW w:w="1381" w:type="dxa"/>
            <w:tcBorders>
              <w:top w:val="nil"/>
              <w:left w:val="nil"/>
              <w:bottom w:val="outset" w:color="000000" w:sz="6" w:space="0"/>
              <w:right w:val="outset" w:color="000000" w:sz="6" w:space="0"/>
            </w:tcBorders>
            <w:tcMar>
              <w:top w:w="0" w:type="dxa"/>
              <w:left w:w="105" w:type="dxa"/>
              <w:bottom w:w="0" w:type="dxa"/>
              <w:right w:w="105" w:type="dxa"/>
            </w:tcMar>
            <w:vAlign w:val="center"/>
          </w:tcPr>
          <w:p>
            <w:pPr>
              <w:widowControl/>
              <w:jc w:val="left"/>
              <w:rPr>
                <w:rFonts w:ascii="宋体" w:hAnsi="宋体" w:cs="宋体"/>
                <w:color w:val="auto"/>
                <w:kern w:val="0"/>
                <w:sz w:val="24"/>
                <w:szCs w:val="24"/>
                <w:highlight w:val="none"/>
              </w:rPr>
            </w:pPr>
          </w:p>
        </w:tc>
        <w:tc>
          <w:tcPr>
            <w:tcW w:w="2312" w:type="dxa"/>
            <w:tcBorders>
              <w:top w:val="nil"/>
              <w:left w:val="nil"/>
              <w:bottom w:val="outset" w:color="000000" w:sz="6" w:space="0"/>
              <w:right w:val="outset" w:color="000000" w:sz="6" w:space="0"/>
            </w:tcBorders>
            <w:tcMar>
              <w:top w:w="0" w:type="dxa"/>
              <w:left w:w="105" w:type="dxa"/>
              <w:bottom w:w="0" w:type="dxa"/>
              <w:right w:w="105" w:type="dxa"/>
            </w:tcMar>
            <w:vAlign w:val="center"/>
          </w:tcPr>
          <w:p>
            <w:pPr>
              <w:widowControl/>
              <w:jc w:val="left"/>
              <w:rPr>
                <w:rFonts w:ascii="宋体" w:hAnsi="宋体" w:cs="宋体"/>
                <w:color w:val="auto"/>
                <w:kern w:val="0"/>
                <w:sz w:val="24"/>
                <w:szCs w:val="24"/>
                <w:highlight w:val="none"/>
              </w:rPr>
            </w:pPr>
          </w:p>
        </w:tc>
        <w:tc>
          <w:tcPr>
            <w:tcW w:w="2079" w:type="dxa"/>
            <w:tcBorders>
              <w:top w:val="nil"/>
              <w:left w:val="nil"/>
              <w:bottom w:val="outset" w:color="000000" w:sz="6" w:space="0"/>
              <w:right w:val="outset" w:color="000000" w:sz="6" w:space="0"/>
            </w:tcBorders>
            <w:tcMar>
              <w:top w:w="0" w:type="dxa"/>
              <w:left w:w="105" w:type="dxa"/>
              <w:bottom w:w="0" w:type="dxa"/>
              <w:right w:w="105" w:type="dxa"/>
            </w:tcMar>
            <w:vAlign w:val="center"/>
          </w:tcPr>
          <w:p>
            <w:pPr>
              <w:widowControl/>
              <w:jc w:val="left"/>
              <w:rPr>
                <w:rFonts w:ascii="宋体" w:hAnsi="宋体" w:cs="宋体"/>
                <w:color w:val="auto"/>
                <w:kern w:val="0"/>
                <w:sz w:val="24"/>
                <w:szCs w:val="24"/>
                <w:highlight w:val="none"/>
              </w:rPr>
            </w:pPr>
          </w:p>
        </w:tc>
        <w:tc>
          <w:tcPr>
            <w:tcW w:w="1149" w:type="dxa"/>
            <w:tcBorders>
              <w:top w:val="nil"/>
              <w:left w:val="nil"/>
              <w:bottom w:val="outset" w:color="000000" w:sz="6" w:space="0"/>
              <w:right w:val="outset" w:color="000000" w:sz="6" w:space="0"/>
            </w:tcBorders>
            <w:tcMar>
              <w:top w:w="0" w:type="dxa"/>
              <w:left w:w="105" w:type="dxa"/>
              <w:bottom w:w="0" w:type="dxa"/>
              <w:right w:w="105" w:type="dxa"/>
            </w:tcMar>
            <w:vAlign w:val="center"/>
          </w:tcPr>
          <w:p>
            <w:pPr>
              <w:widowControl/>
              <w:jc w:val="left"/>
              <w:rPr>
                <w:rFonts w:ascii="宋体" w:hAnsi="宋体" w:cs="宋体"/>
                <w:color w:val="auto"/>
                <w:kern w:val="0"/>
                <w:sz w:val="24"/>
                <w:szCs w:val="24"/>
                <w:highlight w:val="none"/>
              </w:rPr>
            </w:pP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15" w:type="dxa"/>
            <w:left w:w="15" w:type="dxa"/>
            <w:bottom w:w="15" w:type="dxa"/>
            <w:right w:w="15" w:type="dxa"/>
          </w:tblCellMar>
        </w:tblPrEx>
        <w:trPr>
          <w:trHeight w:val="540" w:hRule="atLeast"/>
          <w:tblCellSpacing w:w="15" w:type="dxa"/>
        </w:trPr>
        <w:tc>
          <w:tcPr>
            <w:tcW w:w="684" w:type="dxa"/>
            <w:tcBorders>
              <w:top w:val="nil"/>
              <w:left w:val="outset" w:color="000000" w:sz="6" w:space="0"/>
              <w:bottom w:val="outset" w:color="000000" w:sz="6" w:space="0"/>
              <w:right w:val="outset" w:color="000000" w:sz="6" w:space="0"/>
            </w:tcBorders>
            <w:tcMar>
              <w:top w:w="0" w:type="dxa"/>
              <w:left w:w="105" w:type="dxa"/>
              <w:bottom w:w="0" w:type="dxa"/>
              <w:right w:w="105" w:type="dxa"/>
            </w:tcMar>
            <w:vAlign w:val="center"/>
          </w:tcPr>
          <w:p>
            <w:pPr>
              <w:widowControl/>
              <w:jc w:val="left"/>
              <w:rPr>
                <w:rFonts w:ascii="宋体" w:hAnsi="宋体" w:cs="宋体"/>
                <w:color w:val="auto"/>
                <w:kern w:val="0"/>
                <w:sz w:val="24"/>
                <w:szCs w:val="24"/>
                <w:highlight w:val="none"/>
              </w:rPr>
            </w:pPr>
          </w:p>
        </w:tc>
        <w:tc>
          <w:tcPr>
            <w:tcW w:w="1381" w:type="dxa"/>
            <w:tcBorders>
              <w:top w:val="nil"/>
              <w:left w:val="nil"/>
              <w:bottom w:val="outset" w:color="000000" w:sz="6" w:space="0"/>
              <w:right w:val="outset" w:color="000000" w:sz="6" w:space="0"/>
            </w:tcBorders>
            <w:tcMar>
              <w:top w:w="0" w:type="dxa"/>
              <w:left w:w="105" w:type="dxa"/>
              <w:bottom w:w="0" w:type="dxa"/>
              <w:right w:w="105" w:type="dxa"/>
            </w:tcMar>
            <w:vAlign w:val="center"/>
          </w:tcPr>
          <w:p>
            <w:pPr>
              <w:widowControl/>
              <w:jc w:val="left"/>
              <w:rPr>
                <w:rFonts w:ascii="宋体" w:hAnsi="宋体" w:cs="宋体"/>
                <w:color w:val="auto"/>
                <w:kern w:val="0"/>
                <w:sz w:val="24"/>
                <w:szCs w:val="24"/>
                <w:highlight w:val="none"/>
              </w:rPr>
            </w:pPr>
          </w:p>
        </w:tc>
        <w:tc>
          <w:tcPr>
            <w:tcW w:w="2312" w:type="dxa"/>
            <w:tcBorders>
              <w:top w:val="nil"/>
              <w:left w:val="nil"/>
              <w:bottom w:val="outset" w:color="000000" w:sz="6" w:space="0"/>
              <w:right w:val="outset" w:color="000000" w:sz="6" w:space="0"/>
            </w:tcBorders>
            <w:tcMar>
              <w:top w:w="0" w:type="dxa"/>
              <w:left w:w="105" w:type="dxa"/>
              <w:bottom w:w="0" w:type="dxa"/>
              <w:right w:w="105" w:type="dxa"/>
            </w:tcMar>
            <w:vAlign w:val="center"/>
          </w:tcPr>
          <w:p>
            <w:pPr>
              <w:widowControl/>
              <w:jc w:val="left"/>
              <w:rPr>
                <w:rFonts w:ascii="宋体" w:hAnsi="宋体" w:cs="宋体"/>
                <w:color w:val="auto"/>
                <w:kern w:val="0"/>
                <w:sz w:val="24"/>
                <w:szCs w:val="24"/>
                <w:highlight w:val="none"/>
              </w:rPr>
            </w:pPr>
          </w:p>
        </w:tc>
        <w:tc>
          <w:tcPr>
            <w:tcW w:w="2079" w:type="dxa"/>
            <w:tcBorders>
              <w:top w:val="nil"/>
              <w:left w:val="nil"/>
              <w:bottom w:val="outset" w:color="000000" w:sz="6" w:space="0"/>
              <w:right w:val="outset" w:color="000000" w:sz="6" w:space="0"/>
            </w:tcBorders>
            <w:tcMar>
              <w:top w:w="0" w:type="dxa"/>
              <w:left w:w="105" w:type="dxa"/>
              <w:bottom w:w="0" w:type="dxa"/>
              <w:right w:w="105" w:type="dxa"/>
            </w:tcMar>
            <w:vAlign w:val="center"/>
          </w:tcPr>
          <w:p>
            <w:pPr>
              <w:widowControl/>
              <w:jc w:val="left"/>
              <w:rPr>
                <w:rFonts w:ascii="宋体" w:hAnsi="宋体" w:cs="宋体"/>
                <w:color w:val="auto"/>
                <w:kern w:val="0"/>
                <w:sz w:val="24"/>
                <w:szCs w:val="24"/>
                <w:highlight w:val="none"/>
              </w:rPr>
            </w:pPr>
          </w:p>
        </w:tc>
        <w:tc>
          <w:tcPr>
            <w:tcW w:w="1149" w:type="dxa"/>
            <w:tcBorders>
              <w:top w:val="nil"/>
              <w:left w:val="nil"/>
              <w:bottom w:val="outset" w:color="000000" w:sz="6" w:space="0"/>
              <w:right w:val="outset" w:color="000000" w:sz="6" w:space="0"/>
            </w:tcBorders>
            <w:tcMar>
              <w:top w:w="0" w:type="dxa"/>
              <w:left w:w="105" w:type="dxa"/>
              <w:bottom w:w="0" w:type="dxa"/>
              <w:right w:w="105" w:type="dxa"/>
            </w:tcMar>
            <w:vAlign w:val="center"/>
          </w:tcPr>
          <w:p>
            <w:pPr>
              <w:widowControl/>
              <w:jc w:val="left"/>
              <w:rPr>
                <w:rFonts w:ascii="宋体" w:hAnsi="宋体" w:cs="宋体"/>
                <w:color w:val="auto"/>
                <w:kern w:val="0"/>
                <w:sz w:val="24"/>
                <w:szCs w:val="24"/>
                <w:highlight w:val="none"/>
              </w:rPr>
            </w:pP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15" w:type="dxa"/>
            <w:left w:w="15" w:type="dxa"/>
            <w:bottom w:w="15" w:type="dxa"/>
            <w:right w:w="15" w:type="dxa"/>
          </w:tblCellMar>
        </w:tblPrEx>
        <w:trPr>
          <w:trHeight w:val="540" w:hRule="atLeast"/>
          <w:tblCellSpacing w:w="15" w:type="dxa"/>
        </w:trPr>
        <w:tc>
          <w:tcPr>
            <w:tcW w:w="684" w:type="dxa"/>
            <w:tcBorders>
              <w:top w:val="nil"/>
              <w:left w:val="outset" w:color="000000" w:sz="6" w:space="0"/>
              <w:bottom w:val="outset" w:color="000000" w:sz="6" w:space="0"/>
              <w:right w:val="outset" w:color="000000" w:sz="6" w:space="0"/>
            </w:tcBorders>
            <w:tcMar>
              <w:top w:w="0" w:type="dxa"/>
              <w:left w:w="105" w:type="dxa"/>
              <w:bottom w:w="0" w:type="dxa"/>
              <w:right w:w="105" w:type="dxa"/>
            </w:tcMar>
            <w:vAlign w:val="center"/>
          </w:tcPr>
          <w:p>
            <w:pPr>
              <w:widowControl/>
              <w:jc w:val="left"/>
              <w:rPr>
                <w:rFonts w:ascii="宋体" w:hAnsi="宋体" w:cs="宋体"/>
                <w:color w:val="auto"/>
                <w:kern w:val="0"/>
                <w:sz w:val="24"/>
                <w:szCs w:val="24"/>
                <w:highlight w:val="none"/>
              </w:rPr>
            </w:pPr>
          </w:p>
        </w:tc>
        <w:tc>
          <w:tcPr>
            <w:tcW w:w="1381" w:type="dxa"/>
            <w:tcBorders>
              <w:top w:val="nil"/>
              <w:left w:val="nil"/>
              <w:bottom w:val="outset" w:color="000000" w:sz="6" w:space="0"/>
              <w:right w:val="outset" w:color="000000" w:sz="6" w:space="0"/>
            </w:tcBorders>
            <w:tcMar>
              <w:top w:w="0" w:type="dxa"/>
              <w:left w:w="105" w:type="dxa"/>
              <w:bottom w:w="0" w:type="dxa"/>
              <w:right w:w="105" w:type="dxa"/>
            </w:tcMar>
            <w:vAlign w:val="center"/>
          </w:tcPr>
          <w:p>
            <w:pPr>
              <w:widowControl/>
              <w:jc w:val="left"/>
              <w:rPr>
                <w:rFonts w:ascii="宋体" w:hAnsi="宋体" w:cs="宋体"/>
                <w:color w:val="auto"/>
                <w:kern w:val="0"/>
                <w:sz w:val="24"/>
                <w:szCs w:val="24"/>
                <w:highlight w:val="none"/>
              </w:rPr>
            </w:pPr>
          </w:p>
        </w:tc>
        <w:tc>
          <w:tcPr>
            <w:tcW w:w="2312" w:type="dxa"/>
            <w:tcBorders>
              <w:top w:val="nil"/>
              <w:left w:val="nil"/>
              <w:bottom w:val="outset" w:color="000000" w:sz="6" w:space="0"/>
              <w:right w:val="outset" w:color="000000" w:sz="6" w:space="0"/>
            </w:tcBorders>
            <w:tcMar>
              <w:top w:w="0" w:type="dxa"/>
              <w:left w:w="105" w:type="dxa"/>
              <w:bottom w:w="0" w:type="dxa"/>
              <w:right w:w="105" w:type="dxa"/>
            </w:tcMar>
            <w:vAlign w:val="center"/>
          </w:tcPr>
          <w:p>
            <w:pPr>
              <w:widowControl/>
              <w:jc w:val="left"/>
              <w:rPr>
                <w:rFonts w:ascii="宋体" w:hAnsi="宋体" w:cs="宋体"/>
                <w:color w:val="auto"/>
                <w:kern w:val="0"/>
                <w:sz w:val="24"/>
                <w:szCs w:val="24"/>
                <w:highlight w:val="none"/>
              </w:rPr>
            </w:pPr>
          </w:p>
        </w:tc>
        <w:tc>
          <w:tcPr>
            <w:tcW w:w="2079" w:type="dxa"/>
            <w:tcBorders>
              <w:top w:val="nil"/>
              <w:left w:val="nil"/>
              <w:bottom w:val="outset" w:color="000000" w:sz="6" w:space="0"/>
              <w:right w:val="outset" w:color="000000" w:sz="6" w:space="0"/>
            </w:tcBorders>
            <w:tcMar>
              <w:top w:w="0" w:type="dxa"/>
              <w:left w:w="105" w:type="dxa"/>
              <w:bottom w:w="0" w:type="dxa"/>
              <w:right w:w="105" w:type="dxa"/>
            </w:tcMar>
            <w:vAlign w:val="center"/>
          </w:tcPr>
          <w:p>
            <w:pPr>
              <w:widowControl/>
              <w:jc w:val="left"/>
              <w:rPr>
                <w:rFonts w:ascii="宋体" w:hAnsi="宋体" w:cs="宋体"/>
                <w:color w:val="auto"/>
                <w:kern w:val="0"/>
                <w:sz w:val="24"/>
                <w:szCs w:val="24"/>
                <w:highlight w:val="none"/>
              </w:rPr>
            </w:pPr>
          </w:p>
        </w:tc>
        <w:tc>
          <w:tcPr>
            <w:tcW w:w="1149" w:type="dxa"/>
            <w:tcBorders>
              <w:top w:val="nil"/>
              <w:left w:val="nil"/>
              <w:bottom w:val="outset" w:color="000000" w:sz="6" w:space="0"/>
              <w:right w:val="outset" w:color="000000" w:sz="6" w:space="0"/>
            </w:tcBorders>
            <w:tcMar>
              <w:top w:w="0" w:type="dxa"/>
              <w:left w:w="105" w:type="dxa"/>
              <w:bottom w:w="0" w:type="dxa"/>
              <w:right w:w="105" w:type="dxa"/>
            </w:tcMar>
            <w:vAlign w:val="center"/>
          </w:tcPr>
          <w:p>
            <w:pPr>
              <w:widowControl/>
              <w:jc w:val="left"/>
              <w:rPr>
                <w:rFonts w:ascii="宋体" w:hAnsi="宋体" w:cs="宋体"/>
                <w:color w:val="auto"/>
                <w:kern w:val="0"/>
                <w:sz w:val="24"/>
                <w:szCs w:val="24"/>
                <w:highlight w:val="none"/>
              </w:rPr>
            </w:pP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15" w:type="dxa"/>
            <w:left w:w="15" w:type="dxa"/>
            <w:bottom w:w="15" w:type="dxa"/>
            <w:right w:w="15" w:type="dxa"/>
          </w:tblCellMar>
        </w:tblPrEx>
        <w:trPr>
          <w:trHeight w:val="540" w:hRule="atLeast"/>
          <w:tblCellSpacing w:w="15" w:type="dxa"/>
        </w:trPr>
        <w:tc>
          <w:tcPr>
            <w:tcW w:w="684" w:type="dxa"/>
            <w:tcBorders>
              <w:top w:val="nil"/>
              <w:left w:val="outset" w:color="000000" w:sz="6" w:space="0"/>
              <w:bottom w:val="outset" w:color="000000" w:sz="6" w:space="0"/>
              <w:right w:val="outset" w:color="000000" w:sz="6" w:space="0"/>
            </w:tcBorders>
            <w:tcMar>
              <w:top w:w="0" w:type="dxa"/>
              <w:left w:w="105" w:type="dxa"/>
              <w:bottom w:w="0" w:type="dxa"/>
              <w:right w:w="105" w:type="dxa"/>
            </w:tcMar>
            <w:vAlign w:val="center"/>
          </w:tcPr>
          <w:p>
            <w:pPr>
              <w:widowControl/>
              <w:jc w:val="left"/>
              <w:rPr>
                <w:rFonts w:ascii="宋体" w:hAnsi="宋体" w:cs="宋体"/>
                <w:color w:val="auto"/>
                <w:kern w:val="0"/>
                <w:sz w:val="24"/>
                <w:szCs w:val="24"/>
                <w:highlight w:val="none"/>
              </w:rPr>
            </w:pPr>
          </w:p>
        </w:tc>
        <w:tc>
          <w:tcPr>
            <w:tcW w:w="1381" w:type="dxa"/>
            <w:tcBorders>
              <w:top w:val="nil"/>
              <w:left w:val="nil"/>
              <w:bottom w:val="outset" w:color="000000" w:sz="6" w:space="0"/>
              <w:right w:val="outset" w:color="000000" w:sz="6" w:space="0"/>
            </w:tcBorders>
            <w:tcMar>
              <w:top w:w="0" w:type="dxa"/>
              <w:left w:w="105" w:type="dxa"/>
              <w:bottom w:w="0" w:type="dxa"/>
              <w:right w:w="105" w:type="dxa"/>
            </w:tcMar>
            <w:vAlign w:val="center"/>
          </w:tcPr>
          <w:p>
            <w:pPr>
              <w:widowControl/>
              <w:jc w:val="left"/>
              <w:rPr>
                <w:rFonts w:ascii="宋体" w:hAnsi="宋体" w:cs="宋体"/>
                <w:color w:val="auto"/>
                <w:kern w:val="0"/>
                <w:sz w:val="24"/>
                <w:szCs w:val="24"/>
                <w:highlight w:val="none"/>
              </w:rPr>
            </w:pPr>
          </w:p>
        </w:tc>
        <w:tc>
          <w:tcPr>
            <w:tcW w:w="2312" w:type="dxa"/>
            <w:tcBorders>
              <w:top w:val="nil"/>
              <w:left w:val="nil"/>
              <w:bottom w:val="outset" w:color="000000" w:sz="6" w:space="0"/>
              <w:right w:val="outset" w:color="000000" w:sz="6" w:space="0"/>
            </w:tcBorders>
            <w:tcMar>
              <w:top w:w="0" w:type="dxa"/>
              <w:left w:w="105" w:type="dxa"/>
              <w:bottom w:w="0" w:type="dxa"/>
              <w:right w:w="105" w:type="dxa"/>
            </w:tcMar>
            <w:vAlign w:val="center"/>
          </w:tcPr>
          <w:p>
            <w:pPr>
              <w:widowControl/>
              <w:jc w:val="left"/>
              <w:rPr>
                <w:rFonts w:ascii="宋体" w:hAnsi="宋体" w:cs="宋体"/>
                <w:color w:val="auto"/>
                <w:kern w:val="0"/>
                <w:sz w:val="24"/>
                <w:szCs w:val="24"/>
                <w:highlight w:val="none"/>
              </w:rPr>
            </w:pPr>
          </w:p>
        </w:tc>
        <w:tc>
          <w:tcPr>
            <w:tcW w:w="2079" w:type="dxa"/>
            <w:tcBorders>
              <w:top w:val="nil"/>
              <w:left w:val="nil"/>
              <w:bottom w:val="outset" w:color="000000" w:sz="6" w:space="0"/>
              <w:right w:val="outset" w:color="000000" w:sz="6" w:space="0"/>
            </w:tcBorders>
            <w:tcMar>
              <w:top w:w="0" w:type="dxa"/>
              <w:left w:w="105" w:type="dxa"/>
              <w:bottom w:w="0" w:type="dxa"/>
              <w:right w:w="105" w:type="dxa"/>
            </w:tcMar>
            <w:vAlign w:val="center"/>
          </w:tcPr>
          <w:p>
            <w:pPr>
              <w:widowControl/>
              <w:jc w:val="left"/>
              <w:rPr>
                <w:rFonts w:ascii="宋体" w:hAnsi="宋体" w:cs="宋体"/>
                <w:color w:val="auto"/>
                <w:kern w:val="0"/>
                <w:sz w:val="24"/>
                <w:szCs w:val="24"/>
                <w:highlight w:val="none"/>
              </w:rPr>
            </w:pPr>
          </w:p>
        </w:tc>
        <w:tc>
          <w:tcPr>
            <w:tcW w:w="1149" w:type="dxa"/>
            <w:tcBorders>
              <w:top w:val="nil"/>
              <w:left w:val="nil"/>
              <w:bottom w:val="outset" w:color="000000" w:sz="6" w:space="0"/>
              <w:right w:val="outset" w:color="000000" w:sz="6" w:space="0"/>
            </w:tcBorders>
            <w:tcMar>
              <w:top w:w="0" w:type="dxa"/>
              <w:left w:w="105" w:type="dxa"/>
              <w:bottom w:w="0" w:type="dxa"/>
              <w:right w:w="105" w:type="dxa"/>
            </w:tcMar>
            <w:vAlign w:val="center"/>
          </w:tcPr>
          <w:p>
            <w:pPr>
              <w:widowControl/>
              <w:jc w:val="left"/>
              <w:rPr>
                <w:rFonts w:ascii="宋体" w:hAnsi="宋体" w:cs="宋体"/>
                <w:color w:val="auto"/>
                <w:kern w:val="0"/>
                <w:sz w:val="24"/>
                <w:szCs w:val="24"/>
                <w:highlight w:val="none"/>
              </w:rPr>
            </w:pP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15" w:type="dxa"/>
            <w:left w:w="15" w:type="dxa"/>
            <w:bottom w:w="15" w:type="dxa"/>
            <w:right w:w="15" w:type="dxa"/>
          </w:tblCellMar>
        </w:tblPrEx>
        <w:trPr>
          <w:trHeight w:val="540" w:hRule="atLeast"/>
          <w:tblCellSpacing w:w="15" w:type="dxa"/>
        </w:trPr>
        <w:tc>
          <w:tcPr>
            <w:tcW w:w="684" w:type="dxa"/>
            <w:tcBorders>
              <w:top w:val="nil"/>
              <w:left w:val="outset" w:color="000000" w:sz="6" w:space="0"/>
              <w:bottom w:val="outset" w:color="000000" w:sz="6" w:space="0"/>
              <w:right w:val="outset" w:color="000000" w:sz="6" w:space="0"/>
            </w:tcBorders>
            <w:tcMar>
              <w:top w:w="0" w:type="dxa"/>
              <w:left w:w="105" w:type="dxa"/>
              <w:bottom w:w="0" w:type="dxa"/>
              <w:right w:w="105" w:type="dxa"/>
            </w:tcMar>
            <w:vAlign w:val="center"/>
          </w:tcPr>
          <w:p>
            <w:pPr>
              <w:widowControl/>
              <w:jc w:val="left"/>
              <w:rPr>
                <w:rFonts w:ascii="宋体" w:hAnsi="宋体" w:cs="宋体"/>
                <w:color w:val="auto"/>
                <w:kern w:val="0"/>
                <w:sz w:val="24"/>
                <w:szCs w:val="24"/>
                <w:highlight w:val="none"/>
              </w:rPr>
            </w:pPr>
          </w:p>
        </w:tc>
        <w:tc>
          <w:tcPr>
            <w:tcW w:w="1381" w:type="dxa"/>
            <w:tcBorders>
              <w:top w:val="nil"/>
              <w:left w:val="nil"/>
              <w:bottom w:val="outset" w:color="000000" w:sz="6" w:space="0"/>
              <w:right w:val="outset" w:color="000000" w:sz="6" w:space="0"/>
            </w:tcBorders>
            <w:tcMar>
              <w:top w:w="0" w:type="dxa"/>
              <w:left w:w="105" w:type="dxa"/>
              <w:bottom w:w="0" w:type="dxa"/>
              <w:right w:w="105" w:type="dxa"/>
            </w:tcMar>
            <w:vAlign w:val="center"/>
          </w:tcPr>
          <w:p>
            <w:pPr>
              <w:widowControl/>
              <w:jc w:val="left"/>
              <w:rPr>
                <w:rFonts w:ascii="宋体" w:hAnsi="宋体" w:cs="宋体"/>
                <w:color w:val="auto"/>
                <w:kern w:val="0"/>
                <w:sz w:val="24"/>
                <w:szCs w:val="24"/>
                <w:highlight w:val="none"/>
              </w:rPr>
            </w:pPr>
          </w:p>
        </w:tc>
        <w:tc>
          <w:tcPr>
            <w:tcW w:w="2312" w:type="dxa"/>
            <w:tcBorders>
              <w:top w:val="nil"/>
              <w:left w:val="nil"/>
              <w:bottom w:val="outset" w:color="000000" w:sz="6" w:space="0"/>
              <w:right w:val="outset" w:color="000000" w:sz="6" w:space="0"/>
            </w:tcBorders>
            <w:tcMar>
              <w:top w:w="0" w:type="dxa"/>
              <w:left w:w="105" w:type="dxa"/>
              <w:bottom w:w="0" w:type="dxa"/>
              <w:right w:w="105" w:type="dxa"/>
            </w:tcMar>
            <w:vAlign w:val="center"/>
          </w:tcPr>
          <w:p>
            <w:pPr>
              <w:widowControl/>
              <w:jc w:val="left"/>
              <w:rPr>
                <w:rFonts w:ascii="宋体" w:hAnsi="宋体" w:cs="宋体"/>
                <w:color w:val="auto"/>
                <w:kern w:val="0"/>
                <w:sz w:val="24"/>
                <w:szCs w:val="24"/>
                <w:highlight w:val="none"/>
              </w:rPr>
            </w:pPr>
          </w:p>
        </w:tc>
        <w:tc>
          <w:tcPr>
            <w:tcW w:w="2079" w:type="dxa"/>
            <w:tcBorders>
              <w:top w:val="nil"/>
              <w:left w:val="nil"/>
              <w:bottom w:val="outset" w:color="000000" w:sz="6" w:space="0"/>
              <w:right w:val="outset" w:color="000000" w:sz="6" w:space="0"/>
            </w:tcBorders>
            <w:tcMar>
              <w:top w:w="0" w:type="dxa"/>
              <w:left w:w="105" w:type="dxa"/>
              <w:bottom w:w="0" w:type="dxa"/>
              <w:right w:w="105" w:type="dxa"/>
            </w:tcMar>
            <w:vAlign w:val="center"/>
          </w:tcPr>
          <w:p>
            <w:pPr>
              <w:widowControl/>
              <w:jc w:val="left"/>
              <w:rPr>
                <w:rFonts w:ascii="宋体" w:hAnsi="宋体" w:cs="宋体"/>
                <w:color w:val="auto"/>
                <w:kern w:val="0"/>
                <w:sz w:val="24"/>
                <w:szCs w:val="24"/>
                <w:highlight w:val="none"/>
              </w:rPr>
            </w:pPr>
          </w:p>
        </w:tc>
        <w:tc>
          <w:tcPr>
            <w:tcW w:w="1149" w:type="dxa"/>
            <w:tcBorders>
              <w:top w:val="nil"/>
              <w:left w:val="nil"/>
              <w:bottom w:val="outset" w:color="000000" w:sz="6" w:space="0"/>
              <w:right w:val="outset" w:color="000000" w:sz="6" w:space="0"/>
            </w:tcBorders>
            <w:tcMar>
              <w:top w:w="0" w:type="dxa"/>
              <w:left w:w="105" w:type="dxa"/>
              <w:bottom w:w="0" w:type="dxa"/>
              <w:right w:w="105" w:type="dxa"/>
            </w:tcMar>
            <w:vAlign w:val="center"/>
          </w:tcPr>
          <w:p>
            <w:pPr>
              <w:widowControl/>
              <w:jc w:val="left"/>
              <w:rPr>
                <w:rFonts w:ascii="宋体" w:hAnsi="宋体" w:cs="宋体"/>
                <w:color w:val="auto"/>
                <w:kern w:val="0"/>
                <w:sz w:val="24"/>
                <w:szCs w:val="24"/>
                <w:highlight w:val="none"/>
              </w:rPr>
            </w:pP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15" w:type="dxa"/>
            <w:left w:w="15" w:type="dxa"/>
            <w:bottom w:w="15" w:type="dxa"/>
            <w:right w:w="15" w:type="dxa"/>
          </w:tblCellMar>
        </w:tblPrEx>
        <w:trPr>
          <w:trHeight w:val="540" w:hRule="atLeast"/>
          <w:tblCellSpacing w:w="15" w:type="dxa"/>
        </w:trPr>
        <w:tc>
          <w:tcPr>
            <w:tcW w:w="684" w:type="dxa"/>
            <w:tcBorders>
              <w:top w:val="nil"/>
              <w:left w:val="outset" w:color="000000" w:sz="6" w:space="0"/>
              <w:bottom w:val="outset" w:color="000000" w:sz="6" w:space="0"/>
              <w:right w:val="outset" w:color="000000" w:sz="6" w:space="0"/>
            </w:tcBorders>
            <w:tcMar>
              <w:top w:w="0" w:type="dxa"/>
              <w:left w:w="105" w:type="dxa"/>
              <w:bottom w:w="0" w:type="dxa"/>
              <w:right w:w="105" w:type="dxa"/>
            </w:tcMar>
            <w:vAlign w:val="center"/>
          </w:tcPr>
          <w:p>
            <w:pPr>
              <w:widowControl/>
              <w:jc w:val="left"/>
              <w:rPr>
                <w:rFonts w:ascii="宋体" w:hAnsi="宋体" w:cs="宋体"/>
                <w:color w:val="auto"/>
                <w:kern w:val="0"/>
                <w:sz w:val="24"/>
                <w:szCs w:val="24"/>
                <w:highlight w:val="none"/>
              </w:rPr>
            </w:pPr>
          </w:p>
        </w:tc>
        <w:tc>
          <w:tcPr>
            <w:tcW w:w="1381" w:type="dxa"/>
            <w:tcBorders>
              <w:top w:val="nil"/>
              <w:left w:val="nil"/>
              <w:bottom w:val="outset" w:color="000000" w:sz="6" w:space="0"/>
              <w:right w:val="outset" w:color="000000" w:sz="6" w:space="0"/>
            </w:tcBorders>
            <w:tcMar>
              <w:top w:w="0" w:type="dxa"/>
              <w:left w:w="105" w:type="dxa"/>
              <w:bottom w:w="0" w:type="dxa"/>
              <w:right w:w="105" w:type="dxa"/>
            </w:tcMar>
            <w:vAlign w:val="center"/>
          </w:tcPr>
          <w:p>
            <w:pPr>
              <w:widowControl/>
              <w:jc w:val="left"/>
              <w:rPr>
                <w:rFonts w:ascii="宋体" w:hAnsi="宋体" w:cs="宋体"/>
                <w:color w:val="auto"/>
                <w:kern w:val="0"/>
                <w:sz w:val="24"/>
                <w:szCs w:val="24"/>
                <w:highlight w:val="none"/>
              </w:rPr>
            </w:pPr>
          </w:p>
        </w:tc>
        <w:tc>
          <w:tcPr>
            <w:tcW w:w="2312" w:type="dxa"/>
            <w:tcBorders>
              <w:top w:val="nil"/>
              <w:left w:val="nil"/>
              <w:bottom w:val="outset" w:color="000000" w:sz="6" w:space="0"/>
              <w:right w:val="outset" w:color="000000" w:sz="6" w:space="0"/>
            </w:tcBorders>
            <w:tcMar>
              <w:top w:w="0" w:type="dxa"/>
              <w:left w:w="105" w:type="dxa"/>
              <w:bottom w:w="0" w:type="dxa"/>
              <w:right w:w="105" w:type="dxa"/>
            </w:tcMar>
            <w:vAlign w:val="center"/>
          </w:tcPr>
          <w:p>
            <w:pPr>
              <w:widowControl/>
              <w:jc w:val="left"/>
              <w:rPr>
                <w:rFonts w:ascii="宋体" w:hAnsi="宋体" w:cs="宋体"/>
                <w:color w:val="auto"/>
                <w:kern w:val="0"/>
                <w:sz w:val="24"/>
                <w:szCs w:val="24"/>
                <w:highlight w:val="none"/>
              </w:rPr>
            </w:pPr>
          </w:p>
        </w:tc>
        <w:tc>
          <w:tcPr>
            <w:tcW w:w="2079" w:type="dxa"/>
            <w:tcBorders>
              <w:top w:val="nil"/>
              <w:left w:val="nil"/>
              <w:bottom w:val="outset" w:color="000000" w:sz="6" w:space="0"/>
              <w:right w:val="outset" w:color="000000" w:sz="6" w:space="0"/>
            </w:tcBorders>
            <w:tcMar>
              <w:top w:w="0" w:type="dxa"/>
              <w:left w:w="105" w:type="dxa"/>
              <w:bottom w:w="0" w:type="dxa"/>
              <w:right w:w="105" w:type="dxa"/>
            </w:tcMar>
            <w:vAlign w:val="center"/>
          </w:tcPr>
          <w:p>
            <w:pPr>
              <w:widowControl/>
              <w:jc w:val="left"/>
              <w:rPr>
                <w:rFonts w:ascii="宋体" w:hAnsi="宋体" w:cs="宋体"/>
                <w:color w:val="auto"/>
                <w:kern w:val="0"/>
                <w:sz w:val="24"/>
                <w:szCs w:val="24"/>
                <w:highlight w:val="none"/>
              </w:rPr>
            </w:pPr>
          </w:p>
        </w:tc>
        <w:tc>
          <w:tcPr>
            <w:tcW w:w="1149" w:type="dxa"/>
            <w:tcBorders>
              <w:top w:val="nil"/>
              <w:left w:val="nil"/>
              <w:bottom w:val="outset" w:color="000000" w:sz="6" w:space="0"/>
              <w:right w:val="outset" w:color="000000" w:sz="6" w:space="0"/>
            </w:tcBorders>
            <w:tcMar>
              <w:top w:w="0" w:type="dxa"/>
              <w:left w:w="105" w:type="dxa"/>
              <w:bottom w:w="0" w:type="dxa"/>
              <w:right w:w="105" w:type="dxa"/>
            </w:tcMar>
            <w:vAlign w:val="center"/>
          </w:tcPr>
          <w:p>
            <w:pPr>
              <w:widowControl/>
              <w:jc w:val="left"/>
              <w:rPr>
                <w:rFonts w:ascii="宋体" w:hAnsi="宋体" w:cs="宋体"/>
                <w:color w:val="auto"/>
                <w:kern w:val="0"/>
                <w:sz w:val="24"/>
                <w:szCs w:val="24"/>
                <w:highlight w:val="none"/>
              </w:rPr>
            </w:pP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15" w:type="dxa"/>
            <w:left w:w="15" w:type="dxa"/>
            <w:bottom w:w="15" w:type="dxa"/>
            <w:right w:w="15" w:type="dxa"/>
          </w:tblCellMar>
        </w:tblPrEx>
        <w:trPr>
          <w:trHeight w:val="540" w:hRule="atLeast"/>
          <w:tblCellSpacing w:w="15" w:type="dxa"/>
        </w:trPr>
        <w:tc>
          <w:tcPr>
            <w:tcW w:w="684" w:type="dxa"/>
            <w:tcBorders>
              <w:top w:val="nil"/>
              <w:left w:val="outset" w:color="000000" w:sz="6" w:space="0"/>
              <w:bottom w:val="outset" w:color="000000" w:sz="6" w:space="0"/>
              <w:right w:val="outset" w:color="000000" w:sz="6" w:space="0"/>
            </w:tcBorders>
            <w:tcMar>
              <w:top w:w="0" w:type="dxa"/>
              <w:left w:w="105" w:type="dxa"/>
              <w:bottom w:w="0" w:type="dxa"/>
              <w:right w:w="105" w:type="dxa"/>
            </w:tcMar>
            <w:vAlign w:val="center"/>
          </w:tcPr>
          <w:p>
            <w:pPr>
              <w:widowControl/>
              <w:jc w:val="left"/>
              <w:rPr>
                <w:rFonts w:ascii="宋体" w:hAnsi="宋体" w:cs="宋体"/>
                <w:color w:val="auto"/>
                <w:kern w:val="0"/>
                <w:sz w:val="24"/>
                <w:szCs w:val="24"/>
                <w:highlight w:val="none"/>
              </w:rPr>
            </w:pPr>
          </w:p>
        </w:tc>
        <w:tc>
          <w:tcPr>
            <w:tcW w:w="1381" w:type="dxa"/>
            <w:tcBorders>
              <w:top w:val="nil"/>
              <w:left w:val="nil"/>
              <w:bottom w:val="outset" w:color="000000" w:sz="6" w:space="0"/>
              <w:right w:val="outset" w:color="000000" w:sz="6" w:space="0"/>
            </w:tcBorders>
            <w:tcMar>
              <w:top w:w="0" w:type="dxa"/>
              <w:left w:w="105" w:type="dxa"/>
              <w:bottom w:w="0" w:type="dxa"/>
              <w:right w:w="105" w:type="dxa"/>
            </w:tcMar>
            <w:vAlign w:val="center"/>
          </w:tcPr>
          <w:p>
            <w:pPr>
              <w:widowControl/>
              <w:jc w:val="left"/>
              <w:rPr>
                <w:rFonts w:ascii="宋体" w:hAnsi="宋体" w:cs="宋体"/>
                <w:color w:val="auto"/>
                <w:kern w:val="0"/>
                <w:sz w:val="24"/>
                <w:szCs w:val="24"/>
                <w:highlight w:val="none"/>
              </w:rPr>
            </w:pPr>
          </w:p>
        </w:tc>
        <w:tc>
          <w:tcPr>
            <w:tcW w:w="2312" w:type="dxa"/>
            <w:tcBorders>
              <w:top w:val="nil"/>
              <w:left w:val="nil"/>
              <w:bottom w:val="outset" w:color="000000" w:sz="6" w:space="0"/>
              <w:right w:val="outset" w:color="000000" w:sz="6" w:space="0"/>
            </w:tcBorders>
            <w:tcMar>
              <w:top w:w="0" w:type="dxa"/>
              <w:left w:w="105" w:type="dxa"/>
              <w:bottom w:w="0" w:type="dxa"/>
              <w:right w:w="105" w:type="dxa"/>
            </w:tcMar>
            <w:vAlign w:val="center"/>
          </w:tcPr>
          <w:p>
            <w:pPr>
              <w:widowControl/>
              <w:jc w:val="left"/>
              <w:rPr>
                <w:rFonts w:ascii="宋体" w:hAnsi="宋体" w:cs="宋体"/>
                <w:color w:val="auto"/>
                <w:kern w:val="0"/>
                <w:sz w:val="24"/>
                <w:szCs w:val="24"/>
                <w:highlight w:val="none"/>
              </w:rPr>
            </w:pPr>
          </w:p>
        </w:tc>
        <w:tc>
          <w:tcPr>
            <w:tcW w:w="2079" w:type="dxa"/>
            <w:tcBorders>
              <w:top w:val="nil"/>
              <w:left w:val="nil"/>
              <w:bottom w:val="outset" w:color="000000" w:sz="6" w:space="0"/>
              <w:right w:val="outset" w:color="000000" w:sz="6" w:space="0"/>
            </w:tcBorders>
            <w:tcMar>
              <w:top w:w="0" w:type="dxa"/>
              <w:left w:w="105" w:type="dxa"/>
              <w:bottom w:w="0" w:type="dxa"/>
              <w:right w:w="105" w:type="dxa"/>
            </w:tcMar>
            <w:vAlign w:val="center"/>
          </w:tcPr>
          <w:p>
            <w:pPr>
              <w:widowControl/>
              <w:jc w:val="left"/>
              <w:rPr>
                <w:rFonts w:ascii="宋体" w:hAnsi="宋体" w:cs="宋体"/>
                <w:color w:val="auto"/>
                <w:kern w:val="0"/>
                <w:sz w:val="24"/>
                <w:szCs w:val="24"/>
                <w:highlight w:val="none"/>
              </w:rPr>
            </w:pPr>
          </w:p>
        </w:tc>
        <w:tc>
          <w:tcPr>
            <w:tcW w:w="1149" w:type="dxa"/>
            <w:tcBorders>
              <w:top w:val="nil"/>
              <w:left w:val="nil"/>
              <w:bottom w:val="outset" w:color="000000" w:sz="6" w:space="0"/>
              <w:right w:val="outset" w:color="000000" w:sz="6" w:space="0"/>
            </w:tcBorders>
            <w:tcMar>
              <w:top w:w="0" w:type="dxa"/>
              <w:left w:w="105" w:type="dxa"/>
              <w:bottom w:w="0" w:type="dxa"/>
              <w:right w:w="105" w:type="dxa"/>
            </w:tcMar>
            <w:vAlign w:val="center"/>
          </w:tcPr>
          <w:p>
            <w:pPr>
              <w:widowControl/>
              <w:jc w:val="left"/>
              <w:rPr>
                <w:rFonts w:ascii="宋体" w:hAnsi="宋体" w:cs="宋体"/>
                <w:color w:val="auto"/>
                <w:kern w:val="0"/>
                <w:sz w:val="24"/>
                <w:szCs w:val="24"/>
                <w:highlight w:val="none"/>
              </w:rPr>
            </w:pP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15" w:type="dxa"/>
            <w:left w:w="15" w:type="dxa"/>
            <w:bottom w:w="15" w:type="dxa"/>
            <w:right w:w="15" w:type="dxa"/>
          </w:tblCellMar>
        </w:tblPrEx>
        <w:trPr>
          <w:trHeight w:val="540" w:hRule="atLeast"/>
          <w:tblCellSpacing w:w="15" w:type="dxa"/>
        </w:trPr>
        <w:tc>
          <w:tcPr>
            <w:tcW w:w="684" w:type="dxa"/>
            <w:tcBorders>
              <w:top w:val="nil"/>
              <w:left w:val="outset" w:color="000000" w:sz="6" w:space="0"/>
              <w:bottom w:val="outset" w:color="000000" w:sz="6" w:space="0"/>
              <w:right w:val="outset" w:color="000000" w:sz="6" w:space="0"/>
            </w:tcBorders>
            <w:tcMar>
              <w:top w:w="0" w:type="dxa"/>
              <w:left w:w="105" w:type="dxa"/>
              <w:bottom w:w="0" w:type="dxa"/>
              <w:right w:w="105" w:type="dxa"/>
            </w:tcMar>
            <w:vAlign w:val="center"/>
          </w:tcPr>
          <w:p>
            <w:pPr>
              <w:widowControl/>
              <w:jc w:val="left"/>
              <w:rPr>
                <w:rFonts w:ascii="宋体" w:hAnsi="宋体" w:cs="宋体"/>
                <w:color w:val="auto"/>
                <w:kern w:val="0"/>
                <w:sz w:val="24"/>
                <w:szCs w:val="24"/>
                <w:highlight w:val="none"/>
              </w:rPr>
            </w:pPr>
          </w:p>
        </w:tc>
        <w:tc>
          <w:tcPr>
            <w:tcW w:w="1381" w:type="dxa"/>
            <w:tcBorders>
              <w:top w:val="nil"/>
              <w:left w:val="nil"/>
              <w:bottom w:val="outset" w:color="000000" w:sz="6" w:space="0"/>
              <w:right w:val="outset" w:color="000000" w:sz="6" w:space="0"/>
            </w:tcBorders>
            <w:tcMar>
              <w:top w:w="0" w:type="dxa"/>
              <w:left w:w="105" w:type="dxa"/>
              <w:bottom w:w="0" w:type="dxa"/>
              <w:right w:w="105" w:type="dxa"/>
            </w:tcMar>
            <w:vAlign w:val="center"/>
          </w:tcPr>
          <w:p>
            <w:pPr>
              <w:widowControl/>
              <w:jc w:val="left"/>
              <w:rPr>
                <w:rFonts w:ascii="宋体" w:hAnsi="宋体" w:cs="宋体"/>
                <w:color w:val="auto"/>
                <w:kern w:val="0"/>
                <w:sz w:val="24"/>
                <w:szCs w:val="24"/>
                <w:highlight w:val="none"/>
              </w:rPr>
            </w:pPr>
          </w:p>
        </w:tc>
        <w:tc>
          <w:tcPr>
            <w:tcW w:w="2312" w:type="dxa"/>
            <w:tcBorders>
              <w:top w:val="nil"/>
              <w:left w:val="nil"/>
              <w:bottom w:val="outset" w:color="000000" w:sz="6" w:space="0"/>
              <w:right w:val="outset" w:color="000000" w:sz="6" w:space="0"/>
            </w:tcBorders>
            <w:tcMar>
              <w:top w:w="0" w:type="dxa"/>
              <w:left w:w="105" w:type="dxa"/>
              <w:bottom w:w="0" w:type="dxa"/>
              <w:right w:w="105" w:type="dxa"/>
            </w:tcMar>
            <w:vAlign w:val="center"/>
          </w:tcPr>
          <w:p>
            <w:pPr>
              <w:widowControl/>
              <w:jc w:val="left"/>
              <w:rPr>
                <w:rFonts w:ascii="宋体" w:hAnsi="宋体" w:cs="宋体"/>
                <w:color w:val="auto"/>
                <w:kern w:val="0"/>
                <w:sz w:val="24"/>
                <w:szCs w:val="24"/>
                <w:highlight w:val="none"/>
              </w:rPr>
            </w:pPr>
          </w:p>
        </w:tc>
        <w:tc>
          <w:tcPr>
            <w:tcW w:w="2079" w:type="dxa"/>
            <w:tcBorders>
              <w:top w:val="nil"/>
              <w:left w:val="nil"/>
              <w:bottom w:val="outset" w:color="000000" w:sz="6" w:space="0"/>
              <w:right w:val="outset" w:color="000000" w:sz="6" w:space="0"/>
            </w:tcBorders>
            <w:tcMar>
              <w:top w:w="0" w:type="dxa"/>
              <w:left w:w="105" w:type="dxa"/>
              <w:bottom w:w="0" w:type="dxa"/>
              <w:right w:w="105" w:type="dxa"/>
            </w:tcMar>
            <w:vAlign w:val="center"/>
          </w:tcPr>
          <w:p>
            <w:pPr>
              <w:widowControl/>
              <w:jc w:val="left"/>
              <w:rPr>
                <w:rFonts w:ascii="宋体" w:hAnsi="宋体" w:cs="宋体"/>
                <w:color w:val="auto"/>
                <w:kern w:val="0"/>
                <w:sz w:val="24"/>
                <w:szCs w:val="24"/>
                <w:highlight w:val="none"/>
              </w:rPr>
            </w:pPr>
          </w:p>
        </w:tc>
        <w:tc>
          <w:tcPr>
            <w:tcW w:w="1149" w:type="dxa"/>
            <w:tcBorders>
              <w:top w:val="nil"/>
              <w:left w:val="nil"/>
              <w:bottom w:val="outset" w:color="000000" w:sz="6" w:space="0"/>
              <w:right w:val="outset" w:color="000000" w:sz="6" w:space="0"/>
            </w:tcBorders>
            <w:tcMar>
              <w:top w:w="0" w:type="dxa"/>
              <w:left w:w="105" w:type="dxa"/>
              <w:bottom w:w="0" w:type="dxa"/>
              <w:right w:w="105" w:type="dxa"/>
            </w:tcMar>
            <w:vAlign w:val="center"/>
          </w:tcPr>
          <w:p>
            <w:pPr>
              <w:widowControl/>
              <w:jc w:val="left"/>
              <w:rPr>
                <w:rFonts w:ascii="宋体" w:hAnsi="宋体" w:cs="宋体"/>
                <w:color w:val="auto"/>
                <w:kern w:val="0"/>
                <w:sz w:val="24"/>
                <w:szCs w:val="24"/>
                <w:highlight w:val="none"/>
              </w:rPr>
            </w:pP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15" w:type="dxa"/>
            <w:left w:w="15" w:type="dxa"/>
            <w:bottom w:w="15" w:type="dxa"/>
            <w:right w:w="15" w:type="dxa"/>
          </w:tblCellMar>
        </w:tblPrEx>
        <w:trPr>
          <w:trHeight w:val="540" w:hRule="atLeast"/>
          <w:tblCellSpacing w:w="15" w:type="dxa"/>
        </w:trPr>
        <w:tc>
          <w:tcPr>
            <w:tcW w:w="684" w:type="dxa"/>
            <w:tcBorders>
              <w:top w:val="nil"/>
              <w:left w:val="outset" w:color="000000" w:sz="6" w:space="0"/>
              <w:bottom w:val="outset" w:color="000000" w:sz="6" w:space="0"/>
              <w:right w:val="outset" w:color="000000" w:sz="6" w:space="0"/>
            </w:tcBorders>
            <w:tcMar>
              <w:top w:w="0" w:type="dxa"/>
              <w:left w:w="105" w:type="dxa"/>
              <w:bottom w:w="0" w:type="dxa"/>
              <w:right w:w="105" w:type="dxa"/>
            </w:tcMar>
            <w:vAlign w:val="center"/>
          </w:tcPr>
          <w:p>
            <w:pPr>
              <w:widowControl/>
              <w:jc w:val="left"/>
              <w:rPr>
                <w:rFonts w:ascii="宋体" w:hAnsi="宋体" w:cs="宋体"/>
                <w:color w:val="auto"/>
                <w:kern w:val="0"/>
                <w:sz w:val="24"/>
                <w:szCs w:val="24"/>
                <w:highlight w:val="none"/>
              </w:rPr>
            </w:pPr>
          </w:p>
        </w:tc>
        <w:tc>
          <w:tcPr>
            <w:tcW w:w="1381" w:type="dxa"/>
            <w:tcBorders>
              <w:top w:val="nil"/>
              <w:left w:val="nil"/>
              <w:bottom w:val="outset" w:color="000000" w:sz="6" w:space="0"/>
              <w:right w:val="outset" w:color="000000" w:sz="6" w:space="0"/>
            </w:tcBorders>
            <w:tcMar>
              <w:top w:w="0" w:type="dxa"/>
              <w:left w:w="105" w:type="dxa"/>
              <w:bottom w:w="0" w:type="dxa"/>
              <w:right w:w="105" w:type="dxa"/>
            </w:tcMar>
            <w:vAlign w:val="center"/>
          </w:tcPr>
          <w:p>
            <w:pPr>
              <w:widowControl/>
              <w:jc w:val="left"/>
              <w:rPr>
                <w:rFonts w:ascii="宋体" w:hAnsi="宋体" w:cs="宋体"/>
                <w:color w:val="auto"/>
                <w:kern w:val="0"/>
                <w:sz w:val="24"/>
                <w:szCs w:val="24"/>
                <w:highlight w:val="none"/>
              </w:rPr>
            </w:pPr>
          </w:p>
        </w:tc>
        <w:tc>
          <w:tcPr>
            <w:tcW w:w="2312" w:type="dxa"/>
            <w:tcBorders>
              <w:top w:val="nil"/>
              <w:left w:val="nil"/>
              <w:bottom w:val="outset" w:color="000000" w:sz="6" w:space="0"/>
              <w:right w:val="outset" w:color="000000" w:sz="6" w:space="0"/>
            </w:tcBorders>
            <w:tcMar>
              <w:top w:w="0" w:type="dxa"/>
              <w:left w:w="105" w:type="dxa"/>
              <w:bottom w:w="0" w:type="dxa"/>
              <w:right w:w="105" w:type="dxa"/>
            </w:tcMar>
            <w:vAlign w:val="center"/>
          </w:tcPr>
          <w:p>
            <w:pPr>
              <w:widowControl/>
              <w:jc w:val="left"/>
              <w:rPr>
                <w:rFonts w:ascii="宋体" w:hAnsi="宋体" w:cs="宋体"/>
                <w:color w:val="auto"/>
                <w:kern w:val="0"/>
                <w:sz w:val="24"/>
                <w:szCs w:val="24"/>
                <w:highlight w:val="none"/>
              </w:rPr>
            </w:pPr>
          </w:p>
        </w:tc>
        <w:tc>
          <w:tcPr>
            <w:tcW w:w="2079" w:type="dxa"/>
            <w:tcBorders>
              <w:top w:val="nil"/>
              <w:left w:val="nil"/>
              <w:bottom w:val="outset" w:color="000000" w:sz="6" w:space="0"/>
              <w:right w:val="outset" w:color="000000" w:sz="6" w:space="0"/>
            </w:tcBorders>
            <w:tcMar>
              <w:top w:w="0" w:type="dxa"/>
              <w:left w:w="105" w:type="dxa"/>
              <w:bottom w:w="0" w:type="dxa"/>
              <w:right w:w="105" w:type="dxa"/>
            </w:tcMar>
            <w:vAlign w:val="center"/>
          </w:tcPr>
          <w:p>
            <w:pPr>
              <w:widowControl/>
              <w:jc w:val="left"/>
              <w:rPr>
                <w:rFonts w:ascii="宋体" w:hAnsi="宋体" w:cs="宋体"/>
                <w:color w:val="auto"/>
                <w:kern w:val="0"/>
                <w:sz w:val="24"/>
                <w:szCs w:val="24"/>
                <w:highlight w:val="none"/>
              </w:rPr>
            </w:pPr>
          </w:p>
        </w:tc>
        <w:tc>
          <w:tcPr>
            <w:tcW w:w="1149" w:type="dxa"/>
            <w:tcBorders>
              <w:top w:val="nil"/>
              <w:left w:val="nil"/>
              <w:bottom w:val="outset" w:color="000000" w:sz="6" w:space="0"/>
              <w:right w:val="outset" w:color="000000" w:sz="6" w:space="0"/>
            </w:tcBorders>
            <w:tcMar>
              <w:top w:w="0" w:type="dxa"/>
              <w:left w:w="105" w:type="dxa"/>
              <w:bottom w:w="0" w:type="dxa"/>
              <w:right w:w="105" w:type="dxa"/>
            </w:tcMar>
            <w:vAlign w:val="center"/>
          </w:tcPr>
          <w:p>
            <w:pPr>
              <w:widowControl/>
              <w:jc w:val="left"/>
              <w:rPr>
                <w:rFonts w:ascii="宋体" w:hAnsi="宋体" w:cs="宋体"/>
                <w:color w:val="auto"/>
                <w:kern w:val="0"/>
                <w:sz w:val="24"/>
                <w:szCs w:val="24"/>
                <w:highlight w:val="none"/>
              </w:rPr>
            </w:pP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15" w:type="dxa"/>
            <w:left w:w="15" w:type="dxa"/>
            <w:bottom w:w="15" w:type="dxa"/>
            <w:right w:w="15" w:type="dxa"/>
          </w:tblCellMar>
        </w:tblPrEx>
        <w:trPr>
          <w:trHeight w:val="540" w:hRule="atLeast"/>
          <w:tblCellSpacing w:w="15" w:type="dxa"/>
        </w:trPr>
        <w:tc>
          <w:tcPr>
            <w:tcW w:w="684" w:type="dxa"/>
            <w:tcBorders>
              <w:top w:val="nil"/>
              <w:left w:val="outset" w:color="000000" w:sz="6" w:space="0"/>
              <w:bottom w:val="outset" w:color="000000" w:sz="6" w:space="0"/>
              <w:right w:val="outset" w:color="000000" w:sz="6" w:space="0"/>
            </w:tcBorders>
            <w:tcMar>
              <w:top w:w="0" w:type="dxa"/>
              <w:left w:w="105" w:type="dxa"/>
              <w:bottom w:w="0" w:type="dxa"/>
              <w:right w:w="105" w:type="dxa"/>
            </w:tcMar>
            <w:vAlign w:val="center"/>
          </w:tcPr>
          <w:p>
            <w:pPr>
              <w:widowControl/>
              <w:jc w:val="left"/>
              <w:rPr>
                <w:rFonts w:ascii="宋体" w:hAnsi="宋体" w:cs="宋体"/>
                <w:color w:val="auto"/>
                <w:kern w:val="0"/>
                <w:sz w:val="24"/>
                <w:szCs w:val="24"/>
                <w:highlight w:val="none"/>
              </w:rPr>
            </w:pPr>
          </w:p>
        </w:tc>
        <w:tc>
          <w:tcPr>
            <w:tcW w:w="1381" w:type="dxa"/>
            <w:tcBorders>
              <w:top w:val="nil"/>
              <w:left w:val="nil"/>
              <w:bottom w:val="outset" w:color="000000" w:sz="6" w:space="0"/>
              <w:right w:val="outset" w:color="000000" w:sz="6" w:space="0"/>
            </w:tcBorders>
            <w:tcMar>
              <w:top w:w="0" w:type="dxa"/>
              <w:left w:w="105" w:type="dxa"/>
              <w:bottom w:w="0" w:type="dxa"/>
              <w:right w:w="105" w:type="dxa"/>
            </w:tcMar>
            <w:vAlign w:val="center"/>
          </w:tcPr>
          <w:p>
            <w:pPr>
              <w:widowControl/>
              <w:jc w:val="left"/>
              <w:rPr>
                <w:rFonts w:ascii="宋体" w:hAnsi="宋体" w:cs="宋体"/>
                <w:color w:val="auto"/>
                <w:kern w:val="0"/>
                <w:sz w:val="24"/>
                <w:szCs w:val="24"/>
                <w:highlight w:val="none"/>
              </w:rPr>
            </w:pPr>
          </w:p>
        </w:tc>
        <w:tc>
          <w:tcPr>
            <w:tcW w:w="2312" w:type="dxa"/>
            <w:tcBorders>
              <w:top w:val="nil"/>
              <w:left w:val="nil"/>
              <w:bottom w:val="outset" w:color="000000" w:sz="6" w:space="0"/>
              <w:right w:val="outset" w:color="000000" w:sz="6" w:space="0"/>
            </w:tcBorders>
            <w:tcMar>
              <w:top w:w="0" w:type="dxa"/>
              <w:left w:w="105" w:type="dxa"/>
              <w:bottom w:w="0" w:type="dxa"/>
              <w:right w:w="105" w:type="dxa"/>
            </w:tcMar>
            <w:vAlign w:val="center"/>
          </w:tcPr>
          <w:p>
            <w:pPr>
              <w:widowControl/>
              <w:jc w:val="left"/>
              <w:rPr>
                <w:rFonts w:ascii="宋体" w:hAnsi="宋体" w:cs="宋体"/>
                <w:color w:val="auto"/>
                <w:kern w:val="0"/>
                <w:sz w:val="24"/>
                <w:szCs w:val="24"/>
                <w:highlight w:val="none"/>
              </w:rPr>
            </w:pPr>
          </w:p>
        </w:tc>
        <w:tc>
          <w:tcPr>
            <w:tcW w:w="2079" w:type="dxa"/>
            <w:tcBorders>
              <w:top w:val="nil"/>
              <w:left w:val="nil"/>
              <w:bottom w:val="outset" w:color="000000" w:sz="6" w:space="0"/>
              <w:right w:val="outset" w:color="000000" w:sz="6" w:space="0"/>
            </w:tcBorders>
            <w:tcMar>
              <w:top w:w="0" w:type="dxa"/>
              <w:left w:w="105" w:type="dxa"/>
              <w:bottom w:w="0" w:type="dxa"/>
              <w:right w:w="105" w:type="dxa"/>
            </w:tcMar>
            <w:vAlign w:val="center"/>
          </w:tcPr>
          <w:p>
            <w:pPr>
              <w:widowControl/>
              <w:jc w:val="left"/>
              <w:rPr>
                <w:rFonts w:ascii="宋体" w:hAnsi="宋体" w:cs="宋体"/>
                <w:color w:val="auto"/>
                <w:kern w:val="0"/>
                <w:sz w:val="24"/>
                <w:szCs w:val="24"/>
                <w:highlight w:val="none"/>
              </w:rPr>
            </w:pPr>
          </w:p>
        </w:tc>
        <w:tc>
          <w:tcPr>
            <w:tcW w:w="1149" w:type="dxa"/>
            <w:tcBorders>
              <w:top w:val="nil"/>
              <w:left w:val="nil"/>
              <w:bottom w:val="outset" w:color="000000" w:sz="6" w:space="0"/>
              <w:right w:val="outset" w:color="000000" w:sz="6" w:space="0"/>
            </w:tcBorders>
            <w:tcMar>
              <w:top w:w="0" w:type="dxa"/>
              <w:left w:w="105" w:type="dxa"/>
              <w:bottom w:w="0" w:type="dxa"/>
              <w:right w:w="105" w:type="dxa"/>
            </w:tcMar>
            <w:vAlign w:val="center"/>
          </w:tcPr>
          <w:p>
            <w:pPr>
              <w:widowControl/>
              <w:jc w:val="left"/>
              <w:rPr>
                <w:rFonts w:ascii="宋体" w:hAnsi="宋体" w:cs="宋体"/>
                <w:color w:val="auto"/>
                <w:kern w:val="0"/>
                <w:sz w:val="24"/>
                <w:szCs w:val="24"/>
                <w:highlight w:val="none"/>
              </w:rPr>
            </w:pP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15" w:type="dxa"/>
            <w:left w:w="15" w:type="dxa"/>
            <w:bottom w:w="15" w:type="dxa"/>
            <w:right w:w="15" w:type="dxa"/>
          </w:tblCellMar>
        </w:tblPrEx>
        <w:trPr>
          <w:trHeight w:val="540" w:hRule="atLeast"/>
          <w:tblCellSpacing w:w="15" w:type="dxa"/>
        </w:trPr>
        <w:tc>
          <w:tcPr>
            <w:tcW w:w="684" w:type="dxa"/>
            <w:tcBorders>
              <w:top w:val="nil"/>
              <w:left w:val="outset" w:color="000000" w:sz="6" w:space="0"/>
              <w:bottom w:val="outset" w:color="000000" w:sz="6" w:space="0"/>
              <w:right w:val="outset" w:color="000000" w:sz="6" w:space="0"/>
            </w:tcBorders>
            <w:tcMar>
              <w:top w:w="0" w:type="dxa"/>
              <w:left w:w="105" w:type="dxa"/>
              <w:bottom w:w="0" w:type="dxa"/>
              <w:right w:w="105" w:type="dxa"/>
            </w:tcMar>
            <w:vAlign w:val="center"/>
          </w:tcPr>
          <w:p>
            <w:pPr>
              <w:widowControl/>
              <w:jc w:val="left"/>
              <w:rPr>
                <w:rFonts w:ascii="宋体" w:hAnsi="宋体" w:cs="宋体"/>
                <w:color w:val="auto"/>
                <w:kern w:val="0"/>
                <w:sz w:val="24"/>
                <w:szCs w:val="24"/>
                <w:highlight w:val="none"/>
              </w:rPr>
            </w:pPr>
          </w:p>
        </w:tc>
        <w:tc>
          <w:tcPr>
            <w:tcW w:w="1381" w:type="dxa"/>
            <w:tcBorders>
              <w:top w:val="nil"/>
              <w:left w:val="nil"/>
              <w:bottom w:val="outset" w:color="000000" w:sz="6" w:space="0"/>
              <w:right w:val="outset" w:color="000000" w:sz="6" w:space="0"/>
            </w:tcBorders>
            <w:tcMar>
              <w:top w:w="0" w:type="dxa"/>
              <w:left w:w="105" w:type="dxa"/>
              <w:bottom w:w="0" w:type="dxa"/>
              <w:right w:w="105" w:type="dxa"/>
            </w:tcMar>
            <w:vAlign w:val="center"/>
          </w:tcPr>
          <w:p>
            <w:pPr>
              <w:widowControl/>
              <w:jc w:val="left"/>
              <w:rPr>
                <w:rFonts w:ascii="宋体" w:hAnsi="宋体" w:cs="宋体"/>
                <w:color w:val="auto"/>
                <w:kern w:val="0"/>
                <w:sz w:val="24"/>
                <w:szCs w:val="24"/>
                <w:highlight w:val="none"/>
              </w:rPr>
            </w:pPr>
          </w:p>
        </w:tc>
        <w:tc>
          <w:tcPr>
            <w:tcW w:w="2312" w:type="dxa"/>
            <w:tcBorders>
              <w:top w:val="nil"/>
              <w:left w:val="nil"/>
              <w:bottom w:val="outset" w:color="000000" w:sz="6" w:space="0"/>
              <w:right w:val="outset" w:color="000000" w:sz="6" w:space="0"/>
            </w:tcBorders>
            <w:tcMar>
              <w:top w:w="0" w:type="dxa"/>
              <w:left w:w="105" w:type="dxa"/>
              <w:bottom w:w="0" w:type="dxa"/>
              <w:right w:w="105" w:type="dxa"/>
            </w:tcMar>
            <w:vAlign w:val="center"/>
          </w:tcPr>
          <w:p>
            <w:pPr>
              <w:widowControl/>
              <w:jc w:val="left"/>
              <w:rPr>
                <w:rFonts w:ascii="宋体" w:hAnsi="宋体" w:cs="宋体"/>
                <w:color w:val="auto"/>
                <w:kern w:val="0"/>
                <w:sz w:val="24"/>
                <w:szCs w:val="24"/>
                <w:highlight w:val="none"/>
              </w:rPr>
            </w:pPr>
          </w:p>
        </w:tc>
        <w:tc>
          <w:tcPr>
            <w:tcW w:w="2079" w:type="dxa"/>
            <w:tcBorders>
              <w:top w:val="nil"/>
              <w:left w:val="nil"/>
              <w:bottom w:val="outset" w:color="000000" w:sz="6" w:space="0"/>
              <w:right w:val="outset" w:color="000000" w:sz="6" w:space="0"/>
            </w:tcBorders>
            <w:tcMar>
              <w:top w:w="0" w:type="dxa"/>
              <w:left w:w="105" w:type="dxa"/>
              <w:bottom w:w="0" w:type="dxa"/>
              <w:right w:w="105" w:type="dxa"/>
            </w:tcMar>
            <w:vAlign w:val="center"/>
          </w:tcPr>
          <w:p>
            <w:pPr>
              <w:widowControl/>
              <w:jc w:val="left"/>
              <w:rPr>
                <w:rFonts w:ascii="宋体" w:hAnsi="宋体" w:cs="宋体"/>
                <w:color w:val="auto"/>
                <w:kern w:val="0"/>
                <w:sz w:val="24"/>
                <w:szCs w:val="24"/>
                <w:highlight w:val="none"/>
              </w:rPr>
            </w:pPr>
          </w:p>
        </w:tc>
        <w:tc>
          <w:tcPr>
            <w:tcW w:w="1149" w:type="dxa"/>
            <w:tcBorders>
              <w:top w:val="nil"/>
              <w:left w:val="nil"/>
              <w:bottom w:val="outset" w:color="000000" w:sz="6" w:space="0"/>
              <w:right w:val="outset" w:color="000000" w:sz="6" w:space="0"/>
            </w:tcBorders>
            <w:tcMar>
              <w:top w:w="0" w:type="dxa"/>
              <w:left w:w="105" w:type="dxa"/>
              <w:bottom w:w="0" w:type="dxa"/>
              <w:right w:w="105" w:type="dxa"/>
            </w:tcMar>
            <w:vAlign w:val="center"/>
          </w:tcPr>
          <w:p>
            <w:pPr>
              <w:widowControl/>
              <w:jc w:val="left"/>
              <w:rPr>
                <w:rFonts w:ascii="宋体" w:hAnsi="宋体" w:cs="宋体"/>
                <w:color w:val="auto"/>
                <w:kern w:val="0"/>
                <w:sz w:val="24"/>
                <w:szCs w:val="24"/>
                <w:highlight w:val="none"/>
              </w:rPr>
            </w:pP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15" w:type="dxa"/>
            <w:left w:w="15" w:type="dxa"/>
            <w:bottom w:w="15" w:type="dxa"/>
            <w:right w:w="15" w:type="dxa"/>
          </w:tblCellMar>
        </w:tblPrEx>
        <w:trPr>
          <w:trHeight w:val="540" w:hRule="atLeast"/>
          <w:tblCellSpacing w:w="15" w:type="dxa"/>
        </w:trPr>
        <w:tc>
          <w:tcPr>
            <w:tcW w:w="684" w:type="dxa"/>
            <w:tcBorders>
              <w:top w:val="nil"/>
              <w:left w:val="outset" w:color="000000" w:sz="6" w:space="0"/>
              <w:bottom w:val="outset" w:color="000000" w:sz="6" w:space="0"/>
              <w:right w:val="outset" w:color="000000" w:sz="6" w:space="0"/>
            </w:tcBorders>
            <w:tcMar>
              <w:top w:w="0" w:type="dxa"/>
              <w:left w:w="105" w:type="dxa"/>
              <w:bottom w:w="0" w:type="dxa"/>
              <w:right w:w="105" w:type="dxa"/>
            </w:tcMar>
            <w:vAlign w:val="center"/>
          </w:tcPr>
          <w:p>
            <w:pPr>
              <w:widowControl/>
              <w:jc w:val="left"/>
              <w:rPr>
                <w:rFonts w:ascii="宋体" w:hAnsi="宋体" w:cs="宋体"/>
                <w:color w:val="auto"/>
                <w:kern w:val="0"/>
                <w:sz w:val="24"/>
                <w:szCs w:val="24"/>
                <w:highlight w:val="none"/>
              </w:rPr>
            </w:pPr>
          </w:p>
        </w:tc>
        <w:tc>
          <w:tcPr>
            <w:tcW w:w="1381" w:type="dxa"/>
            <w:tcBorders>
              <w:top w:val="nil"/>
              <w:left w:val="nil"/>
              <w:bottom w:val="outset" w:color="000000" w:sz="6" w:space="0"/>
              <w:right w:val="outset" w:color="000000" w:sz="6" w:space="0"/>
            </w:tcBorders>
            <w:tcMar>
              <w:top w:w="0" w:type="dxa"/>
              <w:left w:w="105" w:type="dxa"/>
              <w:bottom w:w="0" w:type="dxa"/>
              <w:right w:w="105" w:type="dxa"/>
            </w:tcMar>
            <w:vAlign w:val="center"/>
          </w:tcPr>
          <w:p>
            <w:pPr>
              <w:widowControl/>
              <w:jc w:val="left"/>
              <w:rPr>
                <w:rFonts w:ascii="宋体" w:hAnsi="宋体" w:cs="宋体"/>
                <w:color w:val="auto"/>
                <w:kern w:val="0"/>
                <w:sz w:val="24"/>
                <w:szCs w:val="24"/>
                <w:highlight w:val="none"/>
              </w:rPr>
            </w:pPr>
          </w:p>
        </w:tc>
        <w:tc>
          <w:tcPr>
            <w:tcW w:w="2312" w:type="dxa"/>
            <w:tcBorders>
              <w:top w:val="nil"/>
              <w:left w:val="nil"/>
              <w:bottom w:val="outset" w:color="000000" w:sz="6" w:space="0"/>
              <w:right w:val="outset" w:color="000000" w:sz="6" w:space="0"/>
            </w:tcBorders>
            <w:tcMar>
              <w:top w:w="0" w:type="dxa"/>
              <w:left w:w="105" w:type="dxa"/>
              <w:bottom w:w="0" w:type="dxa"/>
              <w:right w:w="105" w:type="dxa"/>
            </w:tcMar>
            <w:vAlign w:val="center"/>
          </w:tcPr>
          <w:p>
            <w:pPr>
              <w:widowControl/>
              <w:jc w:val="left"/>
              <w:rPr>
                <w:rFonts w:ascii="宋体" w:hAnsi="宋体" w:cs="宋体"/>
                <w:color w:val="auto"/>
                <w:kern w:val="0"/>
                <w:sz w:val="24"/>
                <w:szCs w:val="24"/>
                <w:highlight w:val="none"/>
              </w:rPr>
            </w:pPr>
          </w:p>
        </w:tc>
        <w:tc>
          <w:tcPr>
            <w:tcW w:w="2079" w:type="dxa"/>
            <w:tcBorders>
              <w:top w:val="nil"/>
              <w:left w:val="nil"/>
              <w:bottom w:val="outset" w:color="000000" w:sz="6" w:space="0"/>
              <w:right w:val="outset" w:color="000000" w:sz="6" w:space="0"/>
            </w:tcBorders>
            <w:tcMar>
              <w:top w:w="0" w:type="dxa"/>
              <w:left w:w="105" w:type="dxa"/>
              <w:bottom w:w="0" w:type="dxa"/>
              <w:right w:w="105" w:type="dxa"/>
            </w:tcMar>
            <w:vAlign w:val="center"/>
          </w:tcPr>
          <w:p>
            <w:pPr>
              <w:widowControl/>
              <w:jc w:val="left"/>
              <w:rPr>
                <w:rFonts w:ascii="宋体" w:hAnsi="宋体" w:cs="宋体"/>
                <w:color w:val="auto"/>
                <w:kern w:val="0"/>
                <w:sz w:val="24"/>
                <w:szCs w:val="24"/>
                <w:highlight w:val="none"/>
              </w:rPr>
            </w:pPr>
          </w:p>
        </w:tc>
        <w:tc>
          <w:tcPr>
            <w:tcW w:w="1149" w:type="dxa"/>
            <w:tcBorders>
              <w:top w:val="nil"/>
              <w:left w:val="nil"/>
              <w:bottom w:val="outset" w:color="000000" w:sz="6" w:space="0"/>
              <w:right w:val="outset" w:color="000000" w:sz="6" w:space="0"/>
            </w:tcBorders>
            <w:tcMar>
              <w:top w:w="0" w:type="dxa"/>
              <w:left w:w="105" w:type="dxa"/>
              <w:bottom w:w="0" w:type="dxa"/>
              <w:right w:w="105" w:type="dxa"/>
            </w:tcMar>
            <w:vAlign w:val="center"/>
          </w:tcPr>
          <w:p>
            <w:pPr>
              <w:widowControl/>
              <w:jc w:val="left"/>
              <w:rPr>
                <w:rFonts w:ascii="宋体" w:hAnsi="宋体" w:cs="宋体"/>
                <w:color w:val="auto"/>
                <w:kern w:val="0"/>
                <w:sz w:val="24"/>
                <w:szCs w:val="24"/>
                <w:highlight w:val="none"/>
              </w:rPr>
            </w:pPr>
          </w:p>
        </w:tc>
      </w:tr>
    </w:tbl>
    <w:p>
      <w:pPr>
        <w:widowControl/>
        <w:spacing w:before="75" w:after="75" w:line="375" w:lineRule="atLeast"/>
        <w:jc w:val="left"/>
        <w:rPr>
          <w:rFonts w:ascii="宋体" w:hAnsi="宋体" w:cs="宋体"/>
          <w:color w:val="auto"/>
          <w:kern w:val="0"/>
          <w:sz w:val="24"/>
          <w:szCs w:val="24"/>
          <w:highlight w:val="none"/>
        </w:rPr>
      </w:pPr>
      <w:r>
        <w:rPr>
          <w:rFonts w:ascii="宋体" w:hAnsi="宋体" w:cs="宋体"/>
          <w:b/>
          <w:bCs/>
          <w:color w:val="auto"/>
          <w:kern w:val="0"/>
          <w:szCs w:val="21"/>
          <w:highlight w:val="none"/>
        </w:rPr>
        <w:t>注：（1）竞争性磋商文件（含技术和服务要求等）规定的各相关条款要求，如果供应商在响应文件中没有以书面方式对竞争性磋商文件规定的各项要求和条款提出不满足或不响应或负偏离，则视为供应商能够完全理解并满足本竞争性磋商文件规定的各相关条款要求。如有不满足或不响应或负偏离，不管是多么微小，供应商都应在响应文件中按上表格式加以如实详细说明，否则，供应商成交后才提出或者被采购人发现的任何负偏离或不响应或不满足均视为成交供应商违约，按供应商虚假承诺骗取成交处理，采购人将取消其成交供应商资格，其磋商保证金（如果未签订合同）将不予退还，给采购人和采购代理机构造成损失的，还必须进行赔偿并负相关责任。</w:t>
      </w:r>
    </w:p>
    <w:p>
      <w:pPr>
        <w:widowControl/>
        <w:spacing w:before="75" w:after="75" w:line="375" w:lineRule="atLeast"/>
        <w:jc w:val="left"/>
        <w:rPr>
          <w:rFonts w:ascii="宋体" w:hAnsi="宋体" w:cs="宋体"/>
          <w:color w:val="auto"/>
          <w:kern w:val="0"/>
          <w:sz w:val="24"/>
          <w:szCs w:val="24"/>
          <w:highlight w:val="none"/>
        </w:rPr>
      </w:pPr>
      <w:r>
        <w:rPr>
          <w:rFonts w:ascii="宋体" w:hAnsi="宋体" w:cs="宋体"/>
          <w:b/>
          <w:bCs/>
          <w:color w:val="auto"/>
          <w:kern w:val="0"/>
          <w:szCs w:val="21"/>
          <w:highlight w:val="none"/>
        </w:rPr>
        <w:t>（2）磋商文件不能详细列明采购标的的技术、服务要求，需经磋商由供应商提供最终设计方案或解决方案的；或者供应商需要说明的内容需要通过图片、视频等特殊表达；无法适用上表格式文字说明的，则供应商可在本表中进行相应说明和页码索引，再另页具体提交应答。</w:t>
      </w:r>
    </w:p>
    <w:p>
      <w:pPr>
        <w:widowControl/>
        <w:spacing w:before="75" w:after="75" w:line="375" w:lineRule="atLeast"/>
        <w:jc w:val="left"/>
        <w:rPr>
          <w:rFonts w:ascii="宋体" w:hAnsi="宋体" w:cs="宋体"/>
          <w:color w:val="auto"/>
          <w:kern w:val="0"/>
          <w:sz w:val="24"/>
          <w:szCs w:val="24"/>
          <w:highlight w:val="none"/>
        </w:rPr>
      </w:pPr>
      <w:r>
        <w:rPr>
          <w:rFonts w:ascii="宋体" w:hAnsi="宋体" w:cs="宋体"/>
          <w:color w:val="auto"/>
          <w:kern w:val="0"/>
          <w:sz w:val="24"/>
          <w:szCs w:val="24"/>
          <w:highlight w:val="none"/>
        </w:rPr>
        <w:t> 供应商代表签字： _________________</w:t>
      </w:r>
    </w:p>
    <w:p>
      <w:pPr>
        <w:widowControl/>
        <w:spacing w:before="75" w:after="75"/>
        <w:jc w:val="left"/>
        <w:rPr>
          <w:rFonts w:ascii="宋体" w:hAnsi="宋体" w:cs="宋体"/>
          <w:color w:val="auto"/>
          <w:kern w:val="0"/>
          <w:sz w:val="24"/>
          <w:szCs w:val="24"/>
          <w:highlight w:val="none"/>
        </w:rPr>
      </w:pPr>
    </w:p>
    <w:p>
      <w:pPr>
        <w:widowControl/>
        <w:spacing w:before="75" w:after="75"/>
        <w:jc w:val="left"/>
        <w:rPr>
          <w:rFonts w:ascii="宋体" w:hAnsi="宋体" w:cs="宋体"/>
          <w:color w:val="auto"/>
          <w:kern w:val="0"/>
          <w:sz w:val="24"/>
          <w:szCs w:val="24"/>
          <w:highlight w:val="none"/>
        </w:rPr>
      </w:pPr>
      <w:r>
        <w:rPr>
          <w:rFonts w:ascii="宋体" w:hAnsi="宋体" w:cs="宋体"/>
          <w:color w:val="auto"/>
          <w:kern w:val="0"/>
          <w:sz w:val="24"/>
          <w:szCs w:val="24"/>
          <w:highlight w:val="none"/>
        </w:rPr>
        <w:t>附件5-2      </w:t>
      </w:r>
      <w:r>
        <w:rPr>
          <w:rFonts w:ascii="宋体" w:hAnsi="宋体" w:cs="宋体"/>
          <w:b/>
          <w:bCs/>
          <w:color w:val="auto"/>
          <w:kern w:val="0"/>
          <w:sz w:val="24"/>
          <w:szCs w:val="24"/>
          <w:highlight w:val="none"/>
        </w:rPr>
        <w:t> 商务条件和其它事项响应表 </w:t>
      </w:r>
    </w:p>
    <w:p>
      <w:pPr>
        <w:widowControl/>
        <w:spacing w:before="75" w:after="75" w:line="375" w:lineRule="atLeast"/>
        <w:jc w:val="left"/>
        <w:rPr>
          <w:rFonts w:ascii="宋体" w:hAnsi="宋体" w:cs="宋体"/>
          <w:color w:val="auto"/>
          <w:kern w:val="0"/>
          <w:sz w:val="24"/>
          <w:szCs w:val="24"/>
          <w:highlight w:val="none"/>
        </w:rPr>
      </w:pPr>
      <w:r>
        <w:rPr>
          <w:rFonts w:ascii="宋体" w:hAnsi="宋体" w:cs="宋体"/>
          <w:color w:val="auto"/>
          <w:kern w:val="0"/>
          <w:sz w:val="24"/>
          <w:szCs w:val="24"/>
          <w:highlight w:val="none"/>
        </w:rPr>
        <w:t>供应商名称：</w:t>
      </w:r>
      <w:r>
        <w:rPr>
          <w:rFonts w:ascii="宋体" w:hAnsi="宋体" w:cs="宋体"/>
          <w:color w:val="auto"/>
          <w:kern w:val="0"/>
          <w:sz w:val="24"/>
          <w:szCs w:val="24"/>
          <w:highlight w:val="none"/>
          <w:u w:val="single"/>
        </w:rPr>
        <w:t> （全称加盖单位公章）</w:t>
      </w:r>
      <w:r>
        <w:rPr>
          <w:rFonts w:ascii="宋体" w:hAnsi="宋体" w:cs="宋体"/>
          <w:color w:val="auto"/>
          <w:kern w:val="0"/>
          <w:sz w:val="24"/>
          <w:szCs w:val="24"/>
          <w:highlight w:val="none"/>
        </w:rPr>
        <w:t>  项目编号</w:t>
      </w:r>
      <w:r>
        <w:rPr>
          <w:rFonts w:hint="eastAsia" w:ascii="宋体" w:hAnsi="宋体" w:cs="宋体"/>
          <w:color w:val="auto"/>
          <w:kern w:val="0"/>
          <w:sz w:val="24"/>
          <w:szCs w:val="24"/>
          <w:highlight w:val="none"/>
        </w:rPr>
        <w:t>∶</w:t>
      </w:r>
      <w:r>
        <w:rPr>
          <w:rFonts w:ascii="宋体" w:hAnsi="宋体" w:cs="宋体"/>
          <w:color w:val="auto"/>
          <w:kern w:val="0"/>
          <w:sz w:val="24"/>
          <w:szCs w:val="24"/>
          <w:highlight w:val="none"/>
          <w:u w:val="single"/>
        </w:rPr>
        <w:t>       </w:t>
      </w:r>
    </w:p>
    <w:tbl>
      <w:tblPr>
        <w:tblStyle w:val="19"/>
        <w:tblW w:w="7785" w:type="dxa"/>
        <w:tblCellSpacing w:w="15" w:type="dxa"/>
        <w:tblInd w:w="0" w:type="dxa"/>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15" w:type="dxa"/>
          <w:left w:w="15" w:type="dxa"/>
          <w:bottom w:w="15" w:type="dxa"/>
          <w:right w:w="15" w:type="dxa"/>
        </w:tblCellMar>
      </w:tblPr>
      <w:tblGrid>
        <w:gridCol w:w="729"/>
        <w:gridCol w:w="1411"/>
        <w:gridCol w:w="2342"/>
        <w:gridCol w:w="2109"/>
        <w:gridCol w:w="1194"/>
      </w:tblGrid>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15" w:type="dxa"/>
            <w:left w:w="15" w:type="dxa"/>
            <w:bottom w:w="15" w:type="dxa"/>
            <w:right w:w="15" w:type="dxa"/>
          </w:tblCellMar>
        </w:tblPrEx>
        <w:trPr>
          <w:trHeight w:val="945" w:hRule="atLeast"/>
          <w:tblCellSpacing w:w="15" w:type="dxa"/>
        </w:trPr>
        <w:tc>
          <w:tcPr>
            <w:tcW w:w="684" w:type="dxa"/>
            <w:tcBorders>
              <w:top w:val="outset" w:color="000000" w:sz="6" w:space="0"/>
              <w:left w:val="outset" w:color="000000" w:sz="6" w:space="0"/>
              <w:bottom w:val="outset" w:color="000000" w:sz="6" w:space="0"/>
              <w:right w:val="outset" w:color="000000" w:sz="6" w:space="0"/>
            </w:tcBorders>
            <w:tcMar>
              <w:top w:w="0" w:type="dxa"/>
              <w:left w:w="105" w:type="dxa"/>
              <w:bottom w:w="0" w:type="dxa"/>
              <w:right w:w="105" w:type="dxa"/>
            </w:tcMar>
            <w:vAlign w:val="center"/>
          </w:tcPr>
          <w:p>
            <w:pPr>
              <w:widowControl/>
              <w:spacing w:line="375" w:lineRule="atLeast"/>
              <w:jc w:val="left"/>
              <w:rPr>
                <w:rFonts w:ascii="宋体" w:hAnsi="宋体" w:cs="宋体"/>
                <w:color w:val="auto"/>
                <w:kern w:val="0"/>
                <w:sz w:val="24"/>
                <w:szCs w:val="24"/>
                <w:highlight w:val="none"/>
              </w:rPr>
            </w:pPr>
            <w:r>
              <w:rPr>
                <w:rFonts w:ascii="宋体" w:hAnsi="宋体" w:cs="宋体"/>
                <w:color w:val="auto"/>
                <w:kern w:val="0"/>
                <w:sz w:val="24"/>
                <w:szCs w:val="24"/>
                <w:highlight w:val="none"/>
              </w:rPr>
              <w:t>合同包</w:t>
            </w:r>
          </w:p>
        </w:tc>
        <w:tc>
          <w:tcPr>
            <w:tcW w:w="1381" w:type="dxa"/>
            <w:tcBorders>
              <w:top w:val="outset" w:color="000000" w:sz="6" w:space="0"/>
              <w:left w:val="nil"/>
              <w:bottom w:val="outset" w:color="000000" w:sz="6" w:space="0"/>
              <w:right w:val="outset" w:color="000000" w:sz="6" w:space="0"/>
            </w:tcBorders>
            <w:tcMar>
              <w:top w:w="0" w:type="dxa"/>
              <w:left w:w="105" w:type="dxa"/>
              <w:bottom w:w="0" w:type="dxa"/>
              <w:right w:w="105" w:type="dxa"/>
            </w:tcMar>
            <w:vAlign w:val="center"/>
          </w:tcPr>
          <w:p>
            <w:pPr>
              <w:widowControl/>
              <w:spacing w:line="375" w:lineRule="atLeast"/>
              <w:jc w:val="left"/>
              <w:rPr>
                <w:rFonts w:ascii="宋体" w:hAnsi="宋体" w:cs="宋体"/>
                <w:color w:val="auto"/>
                <w:kern w:val="0"/>
                <w:sz w:val="24"/>
                <w:szCs w:val="24"/>
                <w:highlight w:val="none"/>
              </w:rPr>
            </w:pPr>
            <w:r>
              <w:rPr>
                <w:rFonts w:ascii="宋体" w:hAnsi="宋体" w:cs="宋体"/>
                <w:color w:val="auto"/>
                <w:kern w:val="0"/>
                <w:sz w:val="24"/>
                <w:szCs w:val="24"/>
                <w:highlight w:val="none"/>
              </w:rPr>
              <w:t>章节条目号</w:t>
            </w:r>
          </w:p>
        </w:tc>
        <w:tc>
          <w:tcPr>
            <w:tcW w:w="2312" w:type="dxa"/>
            <w:tcBorders>
              <w:top w:val="outset" w:color="000000" w:sz="6" w:space="0"/>
              <w:left w:val="nil"/>
              <w:bottom w:val="outset" w:color="000000" w:sz="6" w:space="0"/>
              <w:right w:val="outset" w:color="000000" w:sz="6" w:space="0"/>
            </w:tcBorders>
            <w:tcMar>
              <w:top w:w="0" w:type="dxa"/>
              <w:left w:w="105" w:type="dxa"/>
              <w:bottom w:w="0" w:type="dxa"/>
              <w:right w:w="105" w:type="dxa"/>
            </w:tcMar>
            <w:vAlign w:val="center"/>
          </w:tcPr>
          <w:p>
            <w:pPr>
              <w:widowControl/>
              <w:spacing w:line="375" w:lineRule="atLeast"/>
              <w:jc w:val="left"/>
              <w:rPr>
                <w:rFonts w:ascii="宋体" w:hAnsi="宋体" w:cs="宋体"/>
                <w:color w:val="auto"/>
                <w:kern w:val="0"/>
                <w:sz w:val="24"/>
                <w:szCs w:val="24"/>
                <w:highlight w:val="none"/>
              </w:rPr>
            </w:pPr>
            <w:r>
              <w:rPr>
                <w:rFonts w:ascii="宋体" w:hAnsi="宋体" w:cs="宋体"/>
                <w:color w:val="auto"/>
                <w:kern w:val="0"/>
                <w:sz w:val="24"/>
                <w:szCs w:val="24"/>
                <w:highlight w:val="none"/>
              </w:rPr>
              <w:t>竞争性磋商文件规定的商务条件要求</w:t>
            </w:r>
          </w:p>
        </w:tc>
        <w:tc>
          <w:tcPr>
            <w:tcW w:w="2079" w:type="dxa"/>
            <w:tcBorders>
              <w:top w:val="outset" w:color="000000" w:sz="6" w:space="0"/>
              <w:left w:val="nil"/>
              <w:bottom w:val="outset" w:color="000000" w:sz="6" w:space="0"/>
              <w:right w:val="outset" w:color="000000" w:sz="6" w:space="0"/>
            </w:tcBorders>
            <w:tcMar>
              <w:top w:w="0" w:type="dxa"/>
              <w:left w:w="105" w:type="dxa"/>
              <w:bottom w:w="0" w:type="dxa"/>
              <w:right w:w="105" w:type="dxa"/>
            </w:tcMar>
            <w:vAlign w:val="center"/>
          </w:tcPr>
          <w:p>
            <w:pPr>
              <w:widowControl/>
              <w:spacing w:line="375" w:lineRule="atLeast"/>
              <w:jc w:val="left"/>
              <w:rPr>
                <w:rFonts w:ascii="宋体" w:hAnsi="宋体" w:cs="宋体"/>
                <w:color w:val="auto"/>
                <w:kern w:val="0"/>
                <w:sz w:val="24"/>
                <w:szCs w:val="24"/>
                <w:highlight w:val="none"/>
              </w:rPr>
            </w:pPr>
            <w:r>
              <w:rPr>
                <w:rFonts w:ascii="宋体" w:hAnsi="宋体" w:cs="宋体"/>
                <w:color w:val="auto"/>
                <w:kern w:val="0"/>
                <w:sz w:val="24"/>
                <w:szCs w:val="24"/>
                <w:highlight w:val="none"/>
              </w:rPr>
              <w:t>响应文件响应承诺</w:t>
            </w:r>
          </w:p>
        </w:tc>
        <w:tc>
          <w:tcPr>
            <w:tcW w:w="1149" w:type="dxa"/>
            <w:tcBorders>
              <w:top w:val="outset" w:color="000000" w:sz="6" w:space="0"/>
              <w:left w:val="nil"/>
              <w:bottom w:val="outset" w:color="000000" w:sz="6" w:space="0"/>
              <w:right w:val="outset" w:color="000000" w:sz="6" w:space="0"/>
            </w:tcBorders>
            <w:tcMar>
              <w:top w:w="0" w:type="dxa"/>
              <w:left w:w="105" w:type="dxa"/>
              <w:bottom w:w="0" w:type="dxa"/>
              <w:right w:w="105" w:type="dxa"/>
            </w:tcMar>
            <w:vAlign w:val="center"/>
          </w:tcPr>
          <w:p>
            <w:pPr>
              <w:widowControl/>
              <w:spacing w:line="375" w:lineRule="atLeast"/>
              <w:jc w:val="left"/>
              <w:rPr>
                <w:rFonts w:ascii="宋体" w:hAnsi="宋体" w:cs="宋体"/>
                <w:color w:val="auto"/>
                <w:kern w:val="0"/>
                <w:sz w:val="24"/>
                <w:szCs w:val="24"/>
                <w:highlight w:val="none"/>
              </w:rPr>
            </w:pPr>
            <w:r>
              <w:rPr>
                <w:rFonts w:ascii="宋体" w:hAnsi="宋体" w:cs="宋体"/>
                <w:color w:val="auto"/>
                <w:kern w:val="0"/>
                <w:sz w:val="24"/>
                <w:szCs w:val="24"/>
                <w:highlight w:val="none"/>
              </w:rPr>
              <w:t>是否偏离及说明</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15" w:type="dxa"/>
            <w:left w:w="15" w:type="dxa"/>
            <w:bottom w:w="15" w:type="dxa"/>
            <w:right w:w="15" w:type="dxa"/>
          </w:tblCellMar>
        </w:tblPrEx>
        <w:trPr>
          <w:trHeight w:val="540" w:hRule="atLeast"/>
          <w:tblCellSpacing w:w="15" w:type="dxa"/>
        </w:trPr>
        <w:tc>
          <w:tcPr>
            <w:tcW w:w="684" w:type="dxa"/>
            <w:tcBorders>
              <w:top w:val="nil"/>
              <w:left w:val="outset" w:color="000000" w:sz="6" w:space="0"/>
              <w:bottom w:val="outset" w:color="000000" w:sz="6" w:space="0"/>
              <w:right w:val="outset" w:color="000000" w:sz="6" w:space="0"/>
            </w:tcBorders>
            <w:tcMar>
              <w:top w:w="0" w:type="dxa"/>
              <w:left w:w="105" w:type="dxa"/>
              <w:bottom w:w="0" w:type="dxa"/>
              <w:right w:w="105" w:type="dxa"/>
            </w:tcMar>
            <w:vAlign w:val="center"/>
          </w:tcPr>
          <w:p>
            <w:pPr>
              <w:widowControl/>
              <w:jc w:val="left"/>
              <w:rPr>
                <w:rFonts w:ascii="宋体" w:hAnsi="宋体" w:cs="宋体"/>
                <w:color w:val="auto"/>
                <w:kern w:val="0"/>
                <w:sz w:val="24"/>
                <w:szCs w:val="24"/>
                <w:highlight w:val="none"/>
              </w:rPr>
            </w:pPr>
          </w:p>
        </w:tc>
        <w:tc>
          <w:tcPr>
            <w:tcW w:w="1381" w:type="dxa"/>
            <w:tcBorders>
              <w:top w:val="nil"/>
              <w:left w:val="nil"/>
              <w:bottom w:val="outset" w:color="000000" w:sz="6" w:space="0"/>
              <w:right w:val="outset" w:color="000000" w:sz="6" w:space="0"/>
            </w:tcBorders>
            <w:tcMar>
              <w:top w:w="0" w:type="dxa"/>
              <w:left w:w="105" w:type="dxa"/>
              <w:bottom w:w="0" w:type="dxa"/>
              <w:right w:w="105" w:type="dxa"/>
            </w:tcMar>
            <w:vAlign w:val="center"/>
          </w:tcPr>
          <w:p>
            <w:pPr>
              <w:widowControl/>
              <w:jc w:val="left"/>
              <w:rPr>
                <w:rFonts w:ascii="宋体" w:hAnsi="宋体" w:cs="宋体"/>
                <w:color w:val="auto"/>
                <w:kern w:val="0"/>
                <w:sz w:val="24"/>
                <w:szCs w:val="24"/>
                <w:highlight w:val="none"/>
              </w:rPr>
            </w:pPr>
          </w:p>
        </w:tc>
        <w:tc>
          <w:tcPr>
            <w:tcW w:w="2312" w:type="dxa"/>
            <w:tcBorders>
              <w:top w:val="nil"/>
              <w:left w:val="nil"/>
              <w:bottom w:val="outset" w:color="000000" w:sz="6" w:space="0"/>
              <w:right w:val="outset" w:color="000000" w:sz="6" w:space="0"/>
            </w:tcBorders>
            <w:tcMar>
              <w:top w:w="0" w:type="dxa"/>
              <w:left w:w="105" w:type="dxa"/>
              <w:bottom w:w="0" w:type="dxa"/>
              <w:right w:w="105" w:type="dxa"/>
            </w:tcMar>
            <w:vAlign w:val="center"/>
          </w:tcPr>
          <w:p>
            <w:pPr>
              <w:widowControl/>
              <w:jc w:val="left"/>
              <w:rPr>
                <w:rFonts w:ascii="宋体" w:hAnsi="宋体" w:cs="宋体"/>
                <w:color w:val="auto"/>
                <w:kern w:val="0"/>
                <w:sz w:val="24"/>
                <w:szCs w:val="24"/>
                <w:highlight w:val="none"/>
              </w:rPr>
            </w:pPr>
          </w:p>
        </w:tc>
        <w:tc>
          <w:tcPr>
            <w:tcW w:w="2079" w:type="dxa"/>
            <w:tcBorders>
              <w:top w:val="nil"/>
              <w:left w:val="nil"/>
              <w:bottom w:val="outset" w:color="000000" w:sz="6" w:space="0"/>
              <w:right w:val="outset" w:color="000000" w:sz="6" w:space="0"/>
            </w:tcBorders>
            <w:tcMar>
              <w:top w:w="0" w:type="dxa"/>
              <w:left w:w="105" w:type="dxa"/>
              <w:bottom w:w="0" w:type="dxa"/>
              <w:right w:w="105" w:type="dxa"/>
            </w:tcMar>
            <w:vAlign w:val="center"/>
          </w:tcPr>
          <w:p>
            <w:pPr>
              <w:widowControl/>
              <w:jc w:val="left"/>
              <w:rPr>
                <w:rFonts w:ascii="宋体" w:hAnsi="宋体" w:cs="宋体"/>
                <w:color w:val="auto"/>
                <w:kern w:val="0"/>
                <w:sz w:val="24"/>
                <w:szCs w:val="24"/>
                <w:highlight w:val="none"/>
              </w:rPr>
            </w:pPr>
          </w:p>
        </w:tc>
        <w:tc>
          <w:tcPr>
            <w:tcW w:w="1149" w:type="dxa"/>
            <w:tcBorders>
              <w:top w:val="nil"/>
              <w:left w:val="nil"/>
              <w:bottom w:val="outset" w:color="000000" w:sz="6" w:space="0"/>
              <w:right w:val="outset" w:color="000000" w:sz="6" w:space="0"/>
            </w:tcBorders>
            <w:tcMar>
              <w:top w:w="0" w:type="dxa"/>
              <w:left w:w="105" w:type="dxa"/>
              <w:bottom w:w="0" w:type="dxa"/>
              <w:right w:w="105" w:type="dxa"/>
            </w:tcMar>
            <w:vAlign w:val="center"/>
          </w:tcPr>
          <w:p>
            <w:pPr>
              <w:widowControl/>
              <w:jc w:val="left"/>
              <w:rPr>
                <w:rFonts w:ascii="宋体" w:hAnsi="宋体" w:cs="宋体"/>
                <w:color w:val="auto"/>
                <w:kern w:val="0"/>
                <w:sz w:val="24"/>
                <w:szCs w:val="24"/>
                <w:highlight w:val="none"/>
              </w:rPr>
            </w:pP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15" w:type="dxa"/>
            <w:left w:w="15" w:type="dxa"/>
            <w:bottom w:w="15" w:type="dxa"/>
            <w:right w:w="15" w:type="dxa"/>
          </w:tblCellMar>
        </w:tblPrEx>
        <w:trPr>
          <w:trHeight w:val="540" w:hRule="atLeast"/>
          <w:tblCellSpacing w:w="15" w:type="dxa"/>
        </w:trPr>
        <w:tc>
          <w:tcPr>
            <w:tcW w:w="684" w:type="dxa"/>
            <w:tcBorders>
              <w:top w:val="nil"/>
              <w:left w:val="outset" w:color="000000" w:sz="6" w:space="0"/>
              <w:bottom w:val="outset" w:color="000000" w:sz="6" w:space="0"/>
              <w:right w:val="outset" w:color="000000" w:sz="6" w:space="0"/>
            </w:tcBorders>
            <w:tcMar>
              <w:top w:w="0" w:type="dxa"/>
              <w:left w:w="105" w:type="dxa"/>
              <w:bottom w:w="0" w:type="dxa"/>
              <w:right w:w="105" w:type="dxa"/>
            </w:tcMar>
            <w:vAlign w:val="center"/>
          </w:tcPr>
          <w:p>
            <w:pPr>
              <w:widowControl/>
              <w:jc w:val="left"/>
              <w:rPr>
                <w:rFonts w:ascii="宋体" w:hAnsi="宋体" w:cs="宋体"/>
                <w:color w:val="auto"/>
                <w:kern w:val="0"/>
                <w:sz w:val="24"/>
                <w:szCs w:val="24"/>
                <w:highlight w:val="none"/>
              </w:rPr>
            </w:pPr>
          </w:p>
        </w:tc>
        <w:tc>
          <w:tcPr>
            <w:tcW w:w="1381" w:type="dxa"/>
            <w:tcBorders>
              <w:top w:val="nil"/>
              <w:left w:val="nil"/>
              <w:bottom w:val="outset" w:color="000000" w:sz="6" w:space="0"/>
              <w:right w:val="outset" w:color="000000" w:sz="6" w:space="0"/>
            </w:tcBorders>
            <w:tcMar>
              <w:top w:w="0" w:type="dxa"/>
              <w:left w:w="105" w:type="dxa"/>
              <w:bottom w:w="0" w:type="dxa"/>
              <w:right w:w="105" w:type="dxa"/>
            </w:tcMar>
            <w:vAlign w:val="center"/>
          </w:tcPr>
          <w:p>
            <w:pPr>
              <w:widowControl/>
              <w:jc w:val="left"/>
              <w:rPr>
                <w:rFonts w:ascii="宋体" w:hAnsi="宋体" w:cs="宋体"/>
                <w:color w:val="auto"/>
                <w:kern w:val="0"/>
                <w:sz w:val="24"/>
                <w:szCs w:val="24"/>
                <w:highlight w:val="none"/>
              </w:rPr>
            </w:pPr>
          </w:p>
        </w:tc>
        <w:tc>
          <w:tcPr>
            <w:tcW w:w="2312" w:type="dxa"/>
            <w:tcBorders>
              <w:top w:val="nil"/>
              <w:left w:val="nil"/>
              <w:bottom w:val="outset" w:color="000000" w:sz="6" w:space="0"/>
              <w:right w:val="outset" w:color="000000" w:sz="6" w:space="0"/>
            </w:tcBorders>
            <w:tcMar>
              <w:top w:w="0" w:type="dxa"/>
              <w:left w:w="105" w:type="dxa"/>
              <w:bottom w:w="0" w:type="dxa"/>
              <w:right w:w="105" w:type="dxa"/>
            </w:tcMar>
            <w:vAlign w:val="center"/>
          </w:tcPr>
          <w:p>
            <w:pPr>
              <w:widowControl/>
              <w:jc w:val="left"/>
              <w:rPr>
                <w:rFonts w:ascii="宋体" w:hAnsi="宋体" w:cs="宋体"/>
                <w:color w:val="auto"/>
                <w:kern w:val="0"/>
                <w:sz w:val="24"/>
                <w:szCs w:val="24"/>
                <w:highlight w:val="none"/>
              </w:rPr>
            </w:pPr>
          </w:p>
        </w:tc>
        <w:tc>
          <w:tcPr>
            <w:tcW w:w="2079" w:type="dxa"/>
            <w:tcBorders>
              <w:top w:val="nil"/>
              <w:left w:val="nil"/>
              <w:bottom w:val="outset" w:color="000000" w:sz="6" w:space="0"/>
              <w:right w:val="outset" w:color="000000" w:sz="6" w:space="0"/>
            </w:tcBorders>
            <w:tcMar>
              <w:top w:w="0" w:type="dxa"/>
              <w:left w:w="105" w:type="dxa"/>
              <w:bottom w:w="0" w:type="dxa"/>
              <w:right w:w="105" w:type="dxa"/>
            </w:tcMar>
            <w:vAlign w:val="center"/>
          </w:tcPr>
          <w:p>
            <w:pPr>
              <w:widowControl/>
              <w:jc w:val="left"/>
              <w:rPr>
                <w:rFonts w:ascii="宋体" w:hAnsi="宋体" w:cs="宋体"/>
                <w:color w:val="auto"/>
                <w:kern w:val="0"/>
                <w:sz w:val="24"/>
                <w:szCs w:val="24"/>
                <w:highlight w:val="none"/>
              </w:rPr>
            </w:pPr>
          </w:p>
        </w:tc>
        <w:tc>
          <w:tcPr>
            <w:tcW w:w="1149" w:type="dxa"/>
            <w:tcBorders>
              <w:top w:val="nil"/>
              <w:left w:val="nil"/>
              <w:bottom w:val="outset" w:color="000000" w:sz="6" w:space="0"/>
              <w:right w:val="outset" w:color="000000" w:sz="6" w:space="0"/>
            </w:tcBorders>
            <w:tcMar>
              <w:top w:w="0" w:type="dxa"/>
              <w:left w:w="105" w:type="dxa"/>
              <w:bottom w:w="0" w:type="dxa"/>
              <w:right w:w="105" w:type="dxa"/>
            </w:tcMar>
            <w:vAlign w:val="center"/>
          </w:tcPr>
          <w:p>
            <w:pPr>
              <w:widowControl/>
              <w:jc w:val="left"/>
              <w:rPr>
                <w:rFonts w:ascii="宋体" w:hAnsi="宋体" w:cs="宋体"/>
                <w:color w:val="auto"/>
                <w:kern w:val="0"/>
                <w:sz w:val="24"/>
                <w:szCs w:val="24"/>
                <w:highlight w:val="none"/>
              </w:rPr>
            </w:pP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15" w:type="dxa"/>
            <w:left w:w="15" w:type="dxa"/>
            <w:bottom w:w="15" w:type="dxa"/>
            <w:right w:w="15" w:type="dxa"/>
          </w:tblCellMar>
        </w:tblPrEx>
        <w:trPr>
          <w:trHeight w:val="540" w:hRule="atLeast"/>
          <w:tblCellSpacing w:w="15" w:type="dxa"/>
        </w:trPr>
        <w:tc>
          <w:tcPr>
            <w:tcW w:w="684" w:type="dxa"/>
            <w:tcBorders>
              <w:top w:val="nil"/>
              <w:left w:val="outset" w:color="000000" w:sz="6" w:space="0"/>
              <w:bottom w:val="outset" w:color="000000" w:sz="6" w:space="0"/>
              <w:right w:val="outset" w:color="000000" w:sz="6" w:space="0"/>
            </w:tcBorders>
            <w:tcMar>
              <w:top w:w="0" w:type="dxa"/>
              <w:left w:w="105" w:type="dxa"/>
              <w:bottom w:w="0" w:type="dxa"/>
              <w:right w:w="105" w:type="dxa"/>
            </w:tcMar>
            <w:vAlign w:val="center"/>
          </w:tcPr>
          <w:p>
            <w:pPr>
              <w:widowControl/>
              <w:jc w:val="left"/>
              <w:rPr>
                <w:rFonts w:ascii="宋体" w:hAnsi="宋体" w:cs="宋体"/>
                <w:color w:val="auto"/>
                <w:kern w:val="0"/>
                <w:sz w:val="24"/>
                <w:szCs w:val="24"/>
                <w:highlight w:val="none"/>
              </w:rPr>
            </w:pPr>
          </w:p>
        </w:tc>
        <w:tc>
          <w:tcPr>
            <w:tcW w:w="1381" w:type="dxa"/>
            <w:tcBorders>
              <w:top w:val="nil"/>
              <w:left w:val="nil"/>
              <w:bottom w:val="outset" w:color="000000" w:sz="6" w:space="0"/>
              <w:right w:val="outset" w:color="000000" w:sz="6" w:space="0"/>
            </w:tcBorders>
            <w:tcMar>
              <w:top w:w="0" w:type="dxa"/>
              <w:left w:w="105" w:type="dxa"/>
              <w:bottom w:w="0" w:type="dxa"/>
              <w:right w:w="105" w:type="dxa"/>
            </w:tcMar>
            <w:vAlign w:val="center"/>
          </w:tcPr>
          <w:p>
            <w:pPr>
              <w:widowControl/>
              <w:jc w:val="left"/>
              <w:rPr>
                <w:rFonts w:ascii="宋体" w:hAnsi="宋体" w:cs="宋体"/>
                <w:color w:val="auto"/>
                <w:kern w:val="0"/>
                <w:sz w:val="24"/>
                <w:szCs w:val="24"/>
                <w:highlight w:val="none"/>
              </w:rPr>
            </w:pPr>
          </w:p>
        </w:tc>
        <w:tc>
          <w:tcPr>
            <w:tcW w:w="2312" w:type="dxa"/>
            <w:tcBorders>
              <w:top w:val="nil"/>
              <w:left w:val="nil"/>
              <w:bottom w:val="outset" w:color="000000" w:sz="6" w:space="0"/>
              <w:right w:val="outset" w:color="000000" w:sz="6" w:space="0"/>
            </w:tcBorders>
            <w:tcMar>
              <w:top w:w="0" w:type="dxa"/>
              <w:left w:w="105" w:type="dxa"/>
              <w:bottom w:w="0" w:type="dxa"/>
              <w:right w:w="105" w:type="dxa"/>
            </w:tcMar>
            <w:vAlign w:val="center"/>
          </w:tcPr>
          <w:p>
            <w:pPr>
              <w:widowControl/>
              <w:jc w:val="left"/>
              <w:rPr>
                <w:rFonts w:ascii="宋体" w:hAnsi="宋体" w:cs="宋体"/>
                <w:color w:val="auto"/>
                <w:kern w:val="0"/>
                <w:sz w:val="24"/>
                <w:szCs w:val="24"/>
                <w:highlight w:val="none"/>
              </w:rPr>
            </w:pPr>
          </w:p>
        </w:tc>
        <w:tc>
          <w:tcPr>
            <w:tcW w:w="2079" w:type="dxa"/>
            <w:tcBorders>
              <w:top w:val="nil"/>
              <w:left w:val="nil"/>
              <w:bottom w:val="outset" w:color="000000" w:sz="6" w:space="0"/>
              <w:right w:val="outset" w:color="000000" w:sz="6" w:space="0"/>
            </w:tcBorders>
            <w:tcMar>
              <w:top w:w="0" w:type="dxa"/>
              <w:left w:w="105" w:type="dxa"/>
              <w:bottom w:w="0" w:type="dxa"/>
              <w:right w:w="105" w:type="dxa"/>
            </w:tcMar>
            <w:vAlign w:val="center"/>
          </w:tcPr>
          <w:p>
            <w:pPr>
              <w:widowControl/>
              <w:jc w:val="left"/>
              <w:rPr>
                <w:rFonts w:ascii="宋体" w:hAnsi="宋体" w:cs="宋体"/>
                <w:color w:val="auto"/>
                <w:kern w:val="0"/>
                <w:sz w:val="24"/>
                <w:szCs w:val="24"/>
                <w:highlight w:val="none"/>
              </w:rPr>
            </w:pPr>
          </w:p>
        </w:tc>
        <w:tc>
          <w:tcPr>
            <w:tcW w:w="1149" w:type="dxa"/>
            <w:tcBorders>
              <w:top w:val="nil"/>
              <w:left w:val="nil"/>
              <w:bottom w:val="outset" w:color="000000" w:sz="6" w:space="0"/>
              <w:right w:val="outset" w:color="000000" w:sz="6" w:space="0"/>
            </w:tcBorders>
            <w:tcMar>
              <w:top w:w="0" w:type="dxa"/>
              <w:left w:w="105" w:type="dxa"/>
              <w:bottom w:w="0" w:type="dxa"/>
              <w:right w:w="105" w:type="dxa"/>
            </w:tcMar>
            <w:vAlign w:val="center"/>
          </w:tcPr>
          <w:p>
            <w:pPr>
              <w:widowControl/>
              <w:jc w:val="left"/>
              <w:rPr>
                <w:rFonts w:ascii="宋体" w:hAnsi="宋体" w:cs="宋体"/>
                <w:color w:val="auto"/>
                <w:kern w:val="0"/>
                <w:sz w:val="24"/>
                <w:szCs w:val="24"/>
                <w:highlight w:val="none"/>
              </w:rPr>
            </w:pP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15" w:type="dxa"/>
            <w:left w:w="15" w:type="dxa"/>
            <w:bottom w:w="15" w:type="dxa"/>
            <w:right w:w="15" w:type="dxa"/>
          </w:tblCellMar>
        </w:tblPrEx>
        <w:trPr>
          <w:trHeight w:val="540" w:hRule="atLeast"/>
          <w:tblCellSpacing w:w="15" w:type="dxa"/>
        </w:trPr>
        <w:tc>
          <w:tcPr>
            <w:tcW w:w="684" w:type="dxa"/>
            <w:tcBorders>
              <w:top w:val="nil"/>
              <w:left w:val="outset" w:color="000000" w:sz="6" w:space="0"/>
              <w:bottom w:val="outset" w:color="000000" w:sz="6" w:space="0"/>
              <w:right w:val="outset" w:color="000000" w:sz="6" w:space="0"/>
            </w:tcBorders>
            <w:tcMar>
              <w:top w:w="0" w:type="dxa"/>
              <w:left w:w="105" w:type="dxa"/>
              <w:bottom w:w="0" w:type="dxa"/>
              <w:right w:w="105" w:type="dxa"/>
            </w:tcMar>
            <w:vAlign w:val="center"/>
          </w:tcPr>
          <w:p>
            <w:pPr>
              <w:widowControl/>
              <w:jc w:val="left"/>
              <w:rPr>
                <w:rFonts w:ascii="宋体" w:hAnsi="宋体" w:cs="宋体"/>
                <w:color w:val="auto"/>
                <w:kern w:val="0"/>
                <w:sz w:val="24"/>
                <w:szCs w:val="24"/>
                <w:highlight w:val="none"/>
              </w:rPr>
            </w:pPr>
          </w:p>
        </w:tc>
        <w:tc>
          <w:tcPr>
            <w:tcW w:w="1381" w:type="dxa"/>
            <w:tcBorders>
              <w:top w:val="nil"/>
              <w:left w:val="nil"/>
              <w:bottom w:val="outset" w:color="000000" w:sz="6" w:space="0"/>
              <w:right w:val="outset" w:color="000000" w:sz="6" w:space="0"/>
            </w:tcBorders>
            <w:tcMar>
              <w:top w:w="0" w:type="dxa"/>
              <w:left w:w="105" w:type="dxa"/>
              <w:bottom w:w="0" w:type="dxa"/>
              <w:right w:w="105" w:type="dxa"/>
            </w:tcMar>
            <w:vAlign w:val="center"/>
          </w:tcPr>
          <w:p>
            <w:pPr>
              <w:widowControl/>
              <w:jc w:val="left"/>
              <w:rPr>
                <w:rFonts w:ascii="宋体" w:hAnsi="宋体" w:cs="宋体"/>
                <w:color w:val="auto"/>
                <w:kern w:val="0"/>
                <w:sz w:val="24"/>
                <w:szCs w:val="24"/>
                <w:highlight w:val="none"/>
              </w:rPr>
            </w:pPr>
          </w:p>
        </w:tc>
        <w:tc>
          <w:tcPr>
            <w:tcW w:w="2312" w:type="dxa"/>
            <w:tcBorders>
              <w:top w:val="nil"/>
              <w:left w:val="nil"/>
              <w:bottom w:val="outset" w:color="000000" w:sz="6" w:space="0"/>
              <w:right w:val="outset" w:color="000000" w:sz="6" w:space="0"/>
            </w:tcBorders>
            <w:tcMar>
              <w:top w:w="0" w:type="dxa"/>
              <w:left w:w="105" w:type="dxa"/>
              <w:bottom w:w="0" w:type="dxa"/>
              <w:right w:w="105" w:type="dxa"/>
            </w:tcMar>
            <w:vAlign w:val="center"/>
          </w:tcPr>
          <w:p>
            <w:pPr>
              <w:widowControl/>
              <w:jc w:val="left"/>
              <w:rPr>
                <w:rFonts w:ascii="宋体" w:hAnsi="宋体" w:cs="宋体"/>
                <w:color w:val="auto"/>
                <w:kern w:val="0"/>
                <w:sz w:val="24"/>
                <w:szCs w:val="24"/>
                <w:highlight w:val="none"/>
              </w:rPr>
            </w:pPr>
          </w:p>
        </w:tc>
        <w:tc>
          <w:tcPr>
            <w:tcW w:w="2079" w:type="dxa"/>
            <w:tcBorders>
              <w:top w:val="nil"/>
              <w:left w:val="nil"/>
              <w:bottom w:val="outset" w:color="000000" w:sz="6" w:space="0"/>
              <w:right w:val="outset" w:color="000000" w:sz="6" w:space="0"/>
            </w:tcBorders>
            <w:tcMar>
              <w:top w:w="0" w:type="dxa"/>
              <w:left w:w="105" w:type="dxa"/>
              <w:bottom w:w="0" w:type="dxa"/>
              <w:right w:w="105" w:type="dxa"/>
            </w:tcMar>
            <w:vAlign w:val="center"/>
          </w:tcPr>
          <w:p>
            <w:pPr>
              <w:widowControl/>
              <w:jc w:val="left"/>
              <w:rPr>
                <w:rFonts w:ascii="宋体" w:hAnsi="宋体" w:cs="宋体"/>
                <w:color w:val="auto"/>
                <w:kern w:val="0"/>
                <w:sz w:val="24"/>
                <w:szCs w:val="24"/>
                <w:highlight w:val="none"/>
              </w:rPr>
            </w:pPr>
          </w:p>
        </w:tc>
        <w:tc>
          <w:tcPr>
            <w:tcW w:w="1149" w:type="dxa"/>
            <w:tcBorders>
              <w:top w:val="nil"/>
              <w:left w:val="nil"/>
              <w:bottom w:val="outset" w:color="000000" w:sz="6" w:space="0"/>
              <w:right w:val="outset" w:color="000000" w:sz="6" w:space="0"/>
            </w:tcBorders>
            <w:tcMar>
              <w:top w:w="0" w:type="dxa"/>
              <w:left w:w="105" w:type="dxa"/>
              <w:bottom w:w="0" w:type="dxa"/>
              <w:right w:w="105" w:type="dxa"/>
            </w:tcMar>
            <w:vAlign w:val="center"/>
          </w:tcPr>
          <w:p>
            <w:pPr>
              <w:widowControl/>
              <w:jc w:val="left"/>
              <w:rPr>
                <w:rFonts w:ascii="宋体" w:hAnsi="宋体" w:cs="宋体"/>
                <w:color w:val="auto"/>
                <w:kern w:val="0"/>
                <w:sz w:val="24"/>
                <w:szCs w:val="24"/>
                <w:highlight w:val="none"/>
              </w:rPr>
            </w:pP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15" w:type="dxa"/>
            <w:left w:w="15" w:type="dxa"/>
            <w:bottom w:w="15" w:type="dxa"/>
            <w:right w:w="15" w:type="dxa"/>
          </w:tblCellMar>
        </w:tblPrEx>
        <w:trPr>
          <w:trHeight w:val="540" w:hRule="atLeast"/>
          <w:tblCellSpacing w:w="15" w:type="dxa"/>
        </w:trPr>
        <w:tc>
          <w:tcPr>
            <w:tcW w:w="684" w:type="dxa"/>
            <w:tcBorders>
              <w:top w:val="nil"/>
              <w:left w:val="outset" w:color="000000" w:sz="6" w:space="0"/>
              <w:bottom w:val="outset" w:color="000000" w:sz="6" w:space="0"/>
              <w:right w:val="outset" w:color="000000" w:sz="6" w:space="0"/>
            </w:tcBorders>
            <w:tcMar>
              <w:top w:w="0" w:type="dxa"/>
              <w:left w:w="105" w:type="dxa"/>
              <w:bottom w:w="0" w:type="dxa"/>
              <w:right w:w="105" w:type="dxa"/>
            </w:tcMar>
            <w:vAlign w:val="center"/>
          </w:tcPr>
          <w:p>
            <w:pPr>
              <w:widowControl/>
              <w:jc w:val="left"/>
              <w:rPr>
                <w:rFonts w:ascii="宋体" w:hAnsi="宋体" w:cs="宋体"/>
                <w:color w:val="auto"/>
                <w:kern w:val="0"/>
                <w:sz w:val="24"/>
                <w:szCs w:val="24"/>
                <w:highlight w:val="none"/>
              </w:rPr>
            </w:pPr>
          </w:p>
        </w:tc>
        <w:tc>
          <w:tcPr>
            <w:tcW w:w="1381" w:type="dxa"/>
            <w:tcBorders>
              <w:top w:val="nil"/>
              <w:left w:val="nil"/>
              <w:bottom w:val="outset" w:color="000000" w:sz="6" w:space="0"/>
              <w:right w:val="outset" w:color="000000" w:sz="6" w:space="0"/>
            </w:tcBorders>
            <w:tcMar>
              <w:top w:w="0" w:type="dxa"/>
              <w:left w:w="105" w:type="dxa"/>
              <w:bottom w:w="0" w:type="dxa"/>
              <w:right w:w="105" w:type="dxa"/>
            </w:tcMar>
            <w:vAlign w:val="center"/>
          </w:tcPr>
          <w:p>
            <w:pPr>
              <w:widowControl/>
              <w:jc w:val="left"/>
              <w:rPr>
                <w:rFonts w:ascii="宋体" w:hAnsi="宋体" w:cs="宋体"/>
                <w:color w:val="auto"/>
                <w:kern w:val="0"/>
                <w:sz w:val="24"/>
                <w:szCs w:val="24"/>
                <w:highlight w:val="none"/>
              </w:rPr>
            </w:pPr>
          </w:p>
        </w:tc>
        <w:tc>
          <w:tcPr>
            <w:tcW w:w="2312" w:type="dxa"/>
            <w:tcBorders>
              <w:top w:val="nil"/>
              <w:left w:val="nil"/>
              <w:bottom w:val="outset" w:color="000000" w:sz="6" w:space="0"/>
              <w:right w:val="outset" w:color="000000" w:sz="6" w:space="0"/>
            </w:tcBorders>
            <w:tcMar>
              <w:top w:w="0" w:type="dxa"/>
              <w:left w:w="105" w:type="dxa"/>
              <w:bottom w:w="0" w:type="dxa"/>
              <w:right w:w="105" w:type="dxa"/>
            </w:tcMar>
            <w:vAlign w:val="center"/>
          </w:tcPr>
          <w:p>
            <w:pPr>
              <w:widowControl/>
              <w:jc w:val="left"/>
              <w:rPr>
                <w:rFonts w:ascii="宋体" w:hAnsi="宋体" w:cs="宋体"/>
                <w:color w:val="auto"/>
                <w:kern w:val="0"/>
                <w:sz w:val="24"/>
                <w:szCs w:val="24"/>
                <w:highlight w:val="none"/>
              </w:rPr>
            </w:pPr>
          </w:p>
        </w:tc>
        <w:tc>
          <w:tcPr>
            <w:tcW w:w="2079" w:type="dxa"/>
            <w:tcBorders>
              <w:top w:val="nil"/>
              <w:left w:val="nil"/>
              <w:bottom w:val="outset" w:color="000000" w:sz="6" w:space="0"/>
              <w:right w:val="outset" w:color="000000" w:sz="6" w:space="0"/>
            </w:tcBorders>
            <w:tcMar>
              <w:top w:w="0" w:type="dxa"/>
              <w:left w:w="105" w:type="dxa"/>
              <w:bottom w:w="0" w:type="dxa"/>
              <w:right w:w="105" w:type="dxa"/>
            </w:tcMar>
            <w:vAlign w:val="center"/>
          </w:tcPr>
          <w:p>
            <w:pPr>
              <w:widowControl/>
              <w:jc w:val="left"/>
              <w:rPr>
                <w:rFonts w:ascii="宋体" w:hAnsi="宋体" w:cs="宋体"/>
                <w:color w:val="auto"/>
                <w:kern w:val="0"/>
                <w:sz w:val="24"/>
                <w:szCs w:val="24"/>
                <w:highlight w:val="none"/>
              </w:rPr>
            </w:pPr>
          </w:p>
        </w:tc>
        <w:tc>
          <w:tcPr>
            <w:tcW w:w="1149" w:type="dxa"/>
            <w:tcBorders>
              <w:top w:val="nil"/>
              <w:left w:val="nil"/>
              <w:bottom w:val="outset" w:color="000000" w:sz="6" w:space="0"/>
              <w:right w:val="outset" w:color="000000" w:sz="6" w:space="0"/>
            </w:tcBorders>
            <w:tcMar>
              <w:top w:w="0" w:type="dxa"/>
              <w:left w:w="105" w:type="dxa"/>
              <w:bottom w:w="0" w:type="dxa"/>
              <w:right w:w="105" w:type="dxa"/>
            </w:tcMar>
            <w:vAlign w:val="center"/>
          </w:tcPr>
          <w:p>
            <w:pPr>
              <w:widowControl/>
              <w:jc w:val="left"/>
              <w:rPr>
                <w:rFonts w:ascii="宋体" w:hAnsi="宋体" w:cs="宋体"/>
                <w:color w:val="auto"/>
                <w:kern w:val="0"/>
                <w:sz w:val="24"/>
                <w:szCs w:val="24"/>
                <w:highlight w:val="none"/>
              </w:rPr>
            </w:pP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15" w:type="dxa"/>
            <w:left w:w="15" w:type="dxa"/>
            <w:bottom w:w="15" w:type="dxa"/>
            <w:right w:w="15" w:type="dxa"/>
          </w:tblCellMar>
        </w:tblPrEx>
        <w:trPr>
          <w:trHeight w:val="540" w:hRule="atLeast"/>
          <w:tblCellSpacing w:w="15" w:type="dxa"/>
        </w:trPr>
        <w:tc>
          <w:tcPr>
            <w:tcW w:w="684" w:type="dxa"/>
            <w:tcBorders>
              <w:top w:val="nil"/>
              <w:left w:val="outset" w:color="000000" w:sz="6" w:space="0"/>
              <w:bottom w:val="outset" w:color="000000" w:sz="6" w:space="0"/>
              <w:right w:val="outset" w:color="000000" w:sz="6" w:space="0"/>
            </w:tcBorders>
            <w:tcMar>
              <w:top w:w="0" w:type="dxa"/>
              <w:left w:w="105" w:type="dxa"/>
              <w:bottom w:w="0" w:type="dxa"/>
              <w:right w:w="105" w:type="dxa"/>
            </w:tcMar>
            <w:vAlign w:val="center"/>
          </w:tcPr>
          <w:p>
            <w:pPr>
              <w:widowControl/>
              <w:jc w:val="left"/>
              <w:rPr>
                <w:rFonts w:ascii="宋体" w:hAnsi="宋体" w:cs="宋体"/>
                <w:color w:val="auto"/>
                <w:kern w:val="0"/>
                <w:sz w:val="24"/>
                <w:szCs w:val="24"/>
                <w:highlight w:val="none"/>
              </w:rPr>
            </w:pPr>
          </w:p>
        </w:tc>
        <w:tc>
          <w:tcPr>
            <w:tcW w:w="1381" w:type="dxa"/>
            <w:tcBorders>
              <w:top w:val="nil"/>
              <w:left w:val="nil"/>
              <w:bottom w:val="outset" w:color="000000" w:sz="6" w:space="0"/>
              <w:right w:val="outset" w:color="000000" w:sz="6" w:space="0"/>
            </w:tcBorders>
            <w:tcMar>
              <w:top w:w="0" w:type="dxa"/>
              <w:left w:w="105" w:type="dxa"/>
              <w:bottom w:w="0" w:type="dxa"/>
              <w:right w:w="105" w:type="dxa"/>
            </w:tcMar>
            <w:vAlign w:val="center"/>
          </w:tcPr>
          <w:p>
            <w:pPr>
              <w:widowControl/>
              <w:jc w:val="left"/>
              <w:rPr>
                <w:rFonts w:ascii="宋体" w:hAnsi="宋体" w:cs="宋体"/>
                <w:color w:val="auto"/>
                <w:kern w:val="0"/>
                <w:sz w:val="24"/>
                <w:szCs w:val="24"/>
                <w:highlight w:val="none"/>
              </w:rPr>
            </w:pPr>
          </w:p>
        </w:tc>
        <w:tc>
          <w:tcPr>
            <w:tcW w:w="2312" w:type="dxa"/>
            <w:tcBorders>
              <w:top w:val="nil"/>
              <w:left w:val="nil"/>
              <w:bottom w:val="outset" w:color="000000" w:sz="6" w:space="0"/>
              <w:right w:val="outset" w:color="000000" w:sz="6" w:space="0"/>
            </w:tcBorders>
            <w:tcMar>
              <w:top w:w="0" w:type="dxa"/>
              <w:left w:w="105" w:type="dxa"/>
              <w:bottom w:w="0" w:type="dxa"/>
              <w:right w:w="105" w:type="dxa"/>
            </w:tcMar>
            <w:vAlign w:val="center"/>
          </w:tcPr>
          <w:p>
            <w:pPr>
              <w:widowControl/>
              <w:jc w:val="left"/>
              <w:rPr>
                <w:rFonts w:ascii="宋体" w:hAnsi="宋体" w:cs="宋体"/>
                <w:color w:val="auto"/>
                <w:kern w:val="0"/>
                <w:sz w:val="24"/>
                <w:szCs w:val="24"/>
                <w:highlight w:val="none"/>
              </w:rPr>
            </w:pPr>
          </w:p>
        </w:tc>
        <w:tc>
          <w:tcPr>
            <w:tcW w:w="2079" w:type="dxa"/>
            <w:tcBorders>
              <w:top w:val="nil"/>
              <w:left w:val="nil"/>
              <w:bottom w:val="outset" w:color="000000" w:sz="6" w:space="0"/>
              <w:right w:val="outset" w:color="000000" w:sz="6" w:space="0"/>
            </w:tcBorders>
            <w:tcMar>
              <w:top w:w="0" w:type="dxa"/>
              <w:left w:w="105" w:type="dxa"/>
              <w:bottom w:w="0" w:type="dxa"/>
              <w:right w:w="105" w:type="dxa"/>
            </w:tcMar>
            <w:vAlign w:val="center"/>
          </w:tcPr>
          <w:p>
            <w:pPr>
              <w:widowControl/>
              <w:jc w:val="left"/>
              <w:rPr>
                <w:rFonts w:ascii="宋体" w:hAnsi="宋体" w:cs="宋体"/>
                <w:color w:val="auto"/>
                <w:kern w:val="0"/>
                <w:sz w:val="24"/>
                <w:szCs w:val="24"/>
                <w:highlight w:val="none"/>
              </w:rPr>
            </w:pPr>
          </w:p>
        </w:tc>
        <w:tc>
          <w:tcPr>
            <w:tcW w:w="1149" w:type="dxa"/>
            <w:tcBorders>
              <w:top w:val="nil"/>
              <w:left w:val="nil"/>
              <w:bottom w:val="outset" w:color="000000" w:sz="6" w:space="0"/>
              <w:right w:val="outset" w:color="000000" w:sz="6" w:space="0"/>
            </w:tcBorders>
            <w:tcMar>
              <w:top w:w="0" w:type="dxa"/>
              <w:left w:w="105" w:type="dxa"/>
              <w:bottom w:w="0" w:type="dxa"/>
              <w:right w:w="105" w:type="dxa"/>
            </w:tcMar>
            <w:vAlign w:val="center"/>
          </w:tcPr>
          <w:p>
            <w:pPr>
              <w:widowControl/>
              <w:jc w:val="left"/>
              <w:rPr>
                <w:rFonts w:ascii="宋体" w:hAnsi="宋体" w:cs="宋体"/>
                <w:color w:val="auto"/>
                <w:kern w:val="0"/>
                <w:sz w:val="24"/>
                <w:szCs w:val="24"/>
                <w:highlight w:val="none"/>
              </w:rPr>
            </w:pP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15" w:type="dxa"/>
            <w:left w:w="15" w:type="dxa"/>
            <w:bottom w:w="15" w:type="dxa"/>
            <w:right w:w="15" w:type="dxa"/>
          </w:tblCellMar>
        </w:tblPrEx>
        <w:trPr>
          <w:trHeight w:val="540" w:hRule="atLeast"/>
          <w:tblCellSpacing w:w="15" w:type="dxa"/>
        </w:trPr>
        <w:tc>
          <w:tcPr>
            <w:tcW w:w="684" w:type="dxa"/>
            <w:tcBorders>
              <w:top w:val="nil"/>
              <w:left w:val="outset" w:color="000000" w:sz="6" w:space="0"/>
              <w:bottom w:val="outset" w:color="000000" w:sz="6" w:space="0"/>
              <w:right w:val="outset" w:color="000000" w:sz="6" w:space="0"/>
            </w:tcBorders>
            <w:tcMar>
              <w:top w:w="0" w:type="dxa"/>
              <w:left w:w="105" w:type="dxa"/>
              <w:bottom w:w="0" w:type="dxa"/>
              <w:right w:w="105" w:type="dxa"/>
            </w:tcMar>
            <w:vAlign w:val="center"/>
          </w:tcPr>
          <w:p>
            <w:pPr>
              <w:widowControl/>
              <w:jc w:val="left"/>
              <w:rPr>
                <w:rFonts w:ascii="宋体" w:hAnsi="宋体" w:cs="宋体"/>
                <w:color w:val="auto"/>
                <w:kern w:val="0"/>
                <w:sz w:val="24"/>
                <w:szCs w:val="24"/>
                <w:highlight w:val="none"/>
              </w:rPr>
            </w:pPr>
          </w:p>
        </w:tc>
        <w:tc>
          <w:tcPr>
            <w:tcW w:w="1381" w:type="dxa"/>
            <w:tcBorders>
              <w:top w:val="nil"/>
              <w:left w:val="nil"/>
              <w:bottom w:val="outset" w:color="000000" w:sz="6" w:space="0"/>
              <w:right w:val="outset" w:color="000000" w:sz="6" w:space="0"/>
            </w:tcBorders>
            <w:tcMar>
              <w:top w:w="0" w:type="dxa"/>
              <w:left w:w="105" w:type="dxa"/>
              <w:bottom w:w="0" w:type="dxa"/>
              <w:right w:w="105" w:type="dxa"/>
            </w:tcMar>
            <w:vAlign w:val="center"/>
          </w:tcPr>
          <w:p>
            <w:pPr>
              <w:widowControl/>
              <w:jc w:val="left"/>
              <w:rPr>
                <w:rFonts w:ascii="宋体" w:hAnsi="宋体" w:cs="宋体"/>
                <w:color w:val="auto"/>
                <w:kern w:val="0"/>
                <w:sz w:val="24"/>
                <w:szCs w:val="24"/>
                <w:highlight w:val="none"/>
              </w:rPr>
            </w:pPr>
          </w:p>
        </w:tc>
        <w:tc>
          <w:tcPr>
            <w:tcW w:w="2312" w:type="dxa"/>
            <w:tcBorders>
              <w:top w:val="nil"/>
              <w:left w:val="nil"/>
              <w:bottom w:val="outset" w:color="000000" w:sz="6" w:space="0"/>
              <w:right w:val="outset" w:color="000000" w:sz="6" w:space="0"/>
            </w:tcBorders>
            <w:tcMar>
              <w:top w:w="0" w:type="dxa"/>
              <w:left w:w="105" w:type="dxa"/>
              <w:bottom w:w="0" w:type="dxa"/>
              <w:right w:w="105" w:type="dxa"/>
            </w:tcMar>
            <w:vAlign w:val="center"/>
          </w:tcPr>
          <w:p>
            <w:pPr>
              <w:widowControl/>
              <w:jc w:val="left"/>
              <w:rPr>
                <w:rFonts w:ascii="宋体" w:hAnsi="宋体" w:cs="宋体"/>
                <w:color w:val="auto"/>
                <w:kern w:val="0"/>
                <w:sz w:val="24"/>
                <w:szCs w:val="24"/>
                <w:highlight w:val="none"/>
              </w:rPr>
            </w:pPr>
          </w:p>
        </w:tc>
        <w:tc>
          <w:tcPr>
            <w:tcW w:w="2079" w:type="dxa"/>
            <w:tcBorders>
              <w:top w:val="nil"/>
              <w:left w:val="nil"/>
              <w:bottom w:val="outset" w:color="000000" w:sz="6" w:space="0"/>
              <w:right w:val="outset" w:color="000000" w:sz="6" w:space="0"/>
            </w:tcBorders>
            <w:tcMar>
              <w:top w:w="0" w:type="dxa"/>
              <w:left w:w="105" w:type="dxa"/>
              <w:bottom w:w="0" w:type="dxa"/>
              <w:right w:w="105" w:type="dxa"/>
            </w:tcMar>
            <w:vAlign w:val="center"/>
          </w:tcPr>
          <w:p>
            <w:pPr>
              <w:widowControl/>
              <w:jc w:val="left"/>
              <w:rPr>
                <w:rFonts w:ascii="宋体" w:hAnsi="宋体" w:cs="宋体"/>
                <w:color w:val="auto"/>
                <w:kern w:val="0"/>
                <w:sz w:val="24"/>
                <w:szCs w:val="24"/>
                <w:highlight w:val="none"/>
              </w:rPr>
            </w:pPr>
          </w:p>
        </w:tc>
        <w:tc>
          <w:tcPr>
            <w:tcW w:w="1149" w:type="dxa"/>
            <w:tcBorders>
              <w:top w:val="nil"/>
              <w:left w:val="nil"/>
              <w:bottom w:val="outset" w:color="000000" w:sz="6" w:space="0"/>
              <w:right w:val="outset" w:color="000000" w:sz="6" w:space="0"/>
            </w:tcBorders>
            <w:tcMar>
              <w:top w:w="0" w:type="dxa"/>
              <w:left w:w="105" w:type="dxa"/>
              <w:bottom w:w="0" w:type="dxa"/>
              <w:right w:w="105" w:type="dxa"/>
            </w:tcMar>
            <w:vAlign w:val="center"/>
          </w:tcPr>
          <w:p>
            <w:pPr>
              <w:widowControl/>
              <w:jc w:val="left"/>
              <w:rPr>
                <w:rFonts w:ascii="宋体" w:hAnsi="宋体" w:cs="宋体"/>
                <w:color w:val="auto"/>
                <w:kern w:val="0"/>
                <w:sz w:val="24"/>
                <w:szCs w:val="24"/>
                <w:highlight w:val="none"/>
              </w:rPr>
            </w:pP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15" w:type="dxa"/>
            <w:left w:w="15" w:type="dxa"/>
            <w:bottom w:w="15" w:type="dxa"/>
            <w:right w:w="15" w:type="dxa"/>
          </w:tblCellMar>
        </w:tblPrEx>
        <w:trPr>
          <w:trHeight w:val="540" w:hRule="atLeast"/>
          <w:tblCellSpacing w:w="15" w:type="dxa"/>
        </w:trPr>
        <w:tc>
          <w:tcPr>
            <w:tcW w:w="684" w:type="dxa"/>
            <w:tcBorders>
              <w:top w:val="nil"/>
              <w:left w:val="outset" w:color="000000" w:sz="6" w:space="0"/>
              <w:bottom w:val="outset" w:color="000000" w:sz="6" w:space="0"/>
              <w:right w:val="outset" w:color="000000" w:sz="6" w:space="0"/>
            </w:tcBorders>
            <w:tcMar>
              <w:top w:w="0" w:type="dxa"/>
              <w:left w:w="105" w:type="dxa"/>
              <w:bottom w:w="0" w:type="dxa"/>
              <w:right w:w="105" w:type="dxa"/>
            </w:tcMar>
            <w:vAlign w:val="center"/>
          </w:tcPr>
          <w:p>
            <w:pPr>
              <w:widowControl/>
              <w:jc w:val="left"/>
              <w:rPr>
                <w:rFonts w:ascii="宋体" w:hAnsi="宋体" w:cs="宋体"/>
                <w:color w:val="auto"/>
                <w:kern w:val="0"/>
                <w:sz w:val="24"/>
                <w:szCs w:val="24"/>
                <w:highlight w:val="none"/>
              </w:rPr>
            </w:pPr>
          </w:p>
        </w:tc>
        <w:tc>
          <w:tcPr>
            <w:tcW w:w="1381" w:type="dxa"/>
            <w:tcBorders>
              <w:top w:val="nil"/>
              <w:left w:val="nil"/>
              <w:bottom w:val="outset" w:color="000000" w:sz="6" w:space="0"/>
              <w:right w:val="outset" w:color="000000" w:sz="6" w:space="0"/>
            </w:tcBorders>
            <w:tcMar>
              <w:top w:w="0" w:type="dxa"/>
              <w:left w:w="105" w:type="dxa"/>
              <w:bottom w:w="0" w:type="dxa"/>
              <w:right w:w="105" w:type="dxa"/>
            </w:tcMar>
            <w:vAlign w:val="center"/>
          </w:tcPr>
          <w:p>
            <w:pPr>
              <w:widowControl/>
              <w:jc w:val="left"/>
              <w:rPr>
                <w:rFonts w:ascii="宋体" w:hAnsi="宋体" w:cs="宋体"/>
                <w:color w:val="auto"/>
                <w:kern w:val="0"/>
                <w:sz w:val="24"/>
                <w:szCs w:val="24"/>
                <w:highlight w:val="none"/>
              </w:rPr>
            </w:pPr>
          </w:p>
        </w:tc>
        <w:tc>
          <w:tcPr>
            <w:tcW w:w="2312" w:type="dxa"/>
            <w:tcBorders>
              <w:top w:val="nil"/>
              <w:left w:val="nil"/>
              <w:bottom w:val="outset" w:color="000000" w:sz="6" w:space="0"/>
              <w:right w:val="outset" w:color="000000" w:sz="6" w:space="0"/>
            </w:tcBorders>
            <w:tcMar>
              <w:top w:w="0" w:type="dxa"/>
              <w:left w:w="105" w:type="dxa"/>
              <w:bottom w:w="0" w:type="dxa"/>
              <w:right w:w="105" w:type="dxa"/>
            </w:tcMar>
            <w:vAlign w:val="center"/>
          </w:tcPr>
          <w:p>
            <w:pPr>
              <w:widowControl/>
              <w:jc w:val="left"/>
              <w:rPr>
                <w:rFonts w:ascii="宋体" w:hAnsi="宋体" w:cs="宋体"/>
                <w:color w:val="auto"/>
                <w:kern w:val="0"/>
                <w:sz w:val="24"/>
                <w:szCs w:val="24"/>
                <w:highlight w:val="none"/>
              </w:rPr>
            </w:pPr>
          </w:p>
        </w:tc>
        <w:tc>
          <w:tcPr>
            <w:tcW w:w="2079" w:type="dxa"/>
            <w:tcBorders>
              <w:top w:val="nil"/>
              <w:left w:val="nil"/>
              <w:bottom w:val="outset" w:color="000000" w:sz="6" w:space="0"/>
              <w:right w:val="outset" w:color="000000" w:sz="6" w:space="0"/>
            </w:tcBorders>
            <w:tcMar>
              <w:top w:w="0" w:type="dxa"/>
              <w:left w:w="105" w:type="dxa"/>
              <w:bottom w:w="0" w:type="dxa"/>
              <w:right w:w="105" w:type="dxa"/>
            </w:tcMar>
            <w:vAlign w:val="center"/>
          </w:tcPr>
          <w:p>
            <w:pPr>
              <w:widowControl/>
              <w:jc w:val="left"/>
              <w:rPr>
                <w:rFonts w:ascii="宋体" w:hAnsi="宋体" w:cs="宋体"/>
                <w:color w:val="auto"/>
                <w:kern w:val="0"/>
                <w:sz w:val="24"/>
                <w:szCs w:val="24"/>
                <w:highlight w:val="none"/>
              </w:rPr>
            </w:pPr>
          </w:p>
        </w:tc>
        <w:tc>
          <w:tcPr>
            <w:tcW w:w="1149" w:type="dxa"/>
            <w:tcBorders>
              <w:top w:val="nil"/>
              <w:left w:val="nil"/>
              <w:bottom w:val="outset" w:color="000000" w:sz="6" w:space="0"/>
              <w:right w:val="outset" w:color="000000" w:sz="6" w:space="0"/>
            </w:tcBorders>
            <w:tcMar>
              <w:top w:w="0" w:type="dxa"/>
              <w:left w:w="105" w:type="dxa"/>
              <w:bottom w:w="0" w:type="dxa"/>
              <w:right w:w="105" w:type="dxa"/>
            </w:tcMar>
            <w:vAlign w:val="center"/>
          </w:tcPr>
          <w:p>
            <w:pPr>
              <w:widowControl/>
              <w:jc w:val="left"/>
              <w:rPr>
                <w:rFonts w:ascii="宋体" w:hAnsi="宋体" w:cs="宋体"/>
                <w:color w:val="auto"/>
                <w:kern w:val="0"/>
                <w:sz w:val="24"/>
                <w:szCs w:val="24"/>
                <w:highlight w:val="none"/>
              </w:rPr>
            </w:pP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15" w:type="dxa"/>
            <w:left w:w="15" w:type="dxa"/>
            <w:bottom w:w="15" w:type="dxa"/>
            <w:right w:w="15" w:type="dxa"/>
          </w:tblCellMar>
        </w:tblPrEx>
        <w:trPr>
          <w:trHeight w:val="540" w:hRule="atLeast"/>
          <w:tblCellSpacing w:w="15" w:type="dxa"/>
        </w:trPr>
        <w:tc>
          <w:tcPr>
            <w:tcW w:w="684" w:type="dxa"/>
            <w:tcBorders>
              <w:top w:val="nil"/>
              <w:left w:val="outset" w:color="000000" w:sz="6" w:space="0"/>
              <w:bottom w:val="outset" w:color="000000" w:sz="6" w:space="0"/>
              <w:right w:val="outset" w:color="000000" w:sz="6" w:space="0"/>
            </w:tcBorders>
            <w:tcMar>
              <w:top w:w="0" w:type="dxa"/>
              <w:left w:w="105" w:type="dxa"/>
              <w:bottom w:w="0" w:type="dxa"/>
              <w:right w:w="105" w:type="dxa"/>
            </w:tcMar>
            <w:vAlign w:val="center"/>
          </w:tcPr>
          <w:p>
            <w:pPr>
              <w:widowControl/>
              <w:jc w:val="left"/>
              <w:rPr>
                <w:rFonts w:ascii="宋体" w:hAnsi="宋体" w:cs="宋体"/>
                <w:color w:val="auto"/>
                <w:kern w:val="0"/>
                <w:sz w:val="24"/>
                <w:szCs w:val="24"/>
                <w:highlight w:val="none"/>
              </w:rPr>
            </w:pPr>
          </w:p>
        </w:tc>
        <w:tc>
          <w:tcPr>
            <w:tcW w:w="1381" w:type="dxa"/>
            <w:tcBorders>
              <w:top w:val="nil"/>
              <w:left w:val="nil"/>
              <w:bottom w:val="outset" w:color="000000" w:sz="6" w:space="0"/>
              <w:right w:val="outset" w:color="000000" w:sz="6" w:space="0"/>
            </w:tcBorders>
            <w:tcMar>
              <w:top w:w="0" w:type="dxa"/>
              <w:left w:w="105" w:type="dxa"/>
              <w:bottom w:w="0" w:type="dxa"/>
              <w:right w:w="105" w:type="dxa"/>
            </w:tcMar>
            <w:vAlign w:val="center"/>
          </w:tcPr>
          <w:p>
            <w:pPr>
              <w:widowControl/>
              <w:jc w:val="left"/>
              <w:rPr>
                <w:rFonts w:ascii="宋体" w:hAnsi="宋体" w:cs="宋体"/>
                <w:color w:val="auto"/>
                <w:kern w:val="0"/>
                <w:sz w:val="24"/>
                <w:szCs w:val="24"/>
                <w:highlight w:val="none"/>
              </w:rPr>
            </w:pPr>
          </w:p>
        </w:tc>
        <w:tc>
          <w:tcPr>
            <w:tcW w:w="2312" w:type="dxa"/>
            <w:tcBorders>
              <w:top w:val="nil"/>
              <w:left w:val="nil"/>
              <w:bottom w:val="outset" w:color="000000" w:sz="6" w:space="0"/>
              <w:right w:val="outset" w:color="000000" w:sz="6" w:space="0"/>
            </w:tcBorders>
            <w:tcMar>
              <w:top w:w="0" w:type="dxa"/>
              <w:left w:w="105" w:type="dxa"/>
              <w:bottom w:w="0" w:type="dxa"/>
              <w:right w:w="105" w:type="dxa"/>
            </w:tcMar>
            <w:vAlign w:val="center"/>
          </w:tcPr>
          <w:p>
            <w:pPr>
              <w:widowControl/>
              <w:jc w:val="left"/>
              <w:rPr>
                <w:rFonts w:ascii="宋体" w:hAnsi="宋体" w:cs="宋体"/>
                <w:color w:val="auto"/>
                <w:kern w:val="0"/>
                <w:sz w:val="24"/>
                <w:szCs w:val="24"/>
                <w:highlight w:val="none"/>
              </w:rPr>
            </w:pPr>
          </w:p>
        </w:tc>
        <w:tc>
          <w:tcPr>
            <w:tcW w:w="2079" w:type="dxa"/>
            <w:tcBorders>
              <w:top w:val="nil"/>
              <w:left w:val="nil"/>
              <w:bottom w:val="outset" w:color="000000" w:sz="6" w:space="0"/>
              <w:right w:val="outset" w:color="000000" w:sz="6" w:space="0"/>
            </w:tcBorders>
            <w:tcMar>
              <w:top w:w="0" w:type="dxa"/>
              <w:left w:w="105" w:type="dxa"/>
              <w:bottom w:w="0" w:type="dxa"/>
              <w:right w:w="105" w:type="dxa"/>
            </w:tcMar>
            <w:vAlign w:val="center"/>
          </w:tcPr>
          <w:p>
            <w:pPr>
              <w:widowControl/>
              <w:jc w:val="left"/>
              <w:rPr>
                <w:rFonts w:ascii="宋体" w:hAnsi="宋体" w:cs="宋体"/>
                <w:color w:val="auto"/>
                <w:kern w:val="0"/>
                <w:sz w:val="24"/>
                <w:szCs w:val="24"/>
                <w:highlight w:val="none"/>
              </w:rPr>
            </w:pPr>
          </w:p>
        </w:tc>
        <w:tc>
          <w:tcPr>
            <w:tcW w:w="1149" w:type="dxa"/>
            <w:tcBorders>
              <w:top w:val="nil"/>
              <w:left w:val="nil"/>
              <w:bottom w:val="outset" w:color="000000" w:sz="6" w:space="0"/>
              <w:right w:val="outset" w:color="000000" w:sz="6" w:space="0"/>
            </w:tcBorders>
            <w:tcMar>
              <w:top w:w="0" w:type="dxa"/>
              <w:left w:w="105" w:type="dxa"/>
              <w:bottom w:w="0" w:type="dxa"/>
              <w:right w:w="105" w:type="dxa"/>
            </w:tcMar>
            <w:vAlign w:val="center"/>
          </w:tcPr>
          <w:p>
            <w:pPr>
              <w:widowControl/>
              <w:jc w:val="left"/>
              <w:rPr>
                <w:rFonts w:ascii="宋体" w:hAnsi="宋体" w:cs="宋体"/>
                <w:color w:val="auto"/>
                <w:kern w:val="0"/>
                <w:sz w:val="24"/>
                <w:szCs w:val="24"/>
                <w:highlight w:val="none"/>
              </w:rPr>
            </w:pP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15" w:type="dxa"/>
            <w:left w:w="15" w:type="dxa"/>
            <w:bottom w:w="15" w:type="dxa"/>
            <w:right w:w="15" w:type="dxa"/>
          </w:tblCellMar>
        </w:tblPrEx>
        <w:trPr>
          <w:trHeight w:val="540" w:hRule="atLeast"/>
          <w:tblCellSpacing w:w="15" w:type="dxa"/>
        </w:trPr>
        <w:tc>
          <w:tcPr>
            <w:tcW w:w="684" w:type="dxa"/>
            <w:tcBorders>
              <w:top w:val="nil"/>
              <w:left w:val="outset" w:color="000000" w:sz="6" w:space="0"/>
              <w:bottom w:val="outset" w:color="000000" w:sz="6" w:space="0"/>
              <w:right w:val="outset" w:color="000000" w:sz="6" w:space="0"/>
            </w:tcBorders>
            <w:tcMar>
              <w:top w:w="0" w:type="dxa"/>
              <w:left w:w="105" w:type="dxa"/>
              <w:bottom w:w="0" w:type="dxa"/>
              <w:right w:w="105" w:type="dxa"/>
            </w:tcMar>
            <w:vAlign w:val="center"/>
          </w:tcPr>
          <w:p>
            <w:pPr>
              <w:widowControl/>
              <w:jc w:val="left"/>
              <w:rPr>
                <w:rFonts w:ascii="宋体" w:hAnsi="宋体" w:cs="宋体"/>
                <w:color w:val="auto"/>
                <w:kern w:val="0"/>
                <w:sz w:val="24"/>
                <w:szCs w:val="24"/>
                <w:highlight w:val="none"/>
              </w:rPr>
            </w:pPr>
          </w:p>
        </w:tc>
        <w:tc>
          <w:tcPr>
            <w:tcW w:w="1381" w:type="dxa"/>
            <w:tcBorders>
              <w:top w:val="nil"/>
              <w:left w:val="nil"/>
              <w:bottom w:val="outset" w:color="000000" w:sz="6" w:space="0"/>
              <w:right w:val="outset" w:color="000000" w:sz="6" w:space="0"/>
            </w:tcBorders>
            <w:tcMar>
              <w:top w:w="0" w:type="dxa"/>
              <w:left w:w="105" w:type="dxa"/>
              <w:bottom w:w="0" w:type="dxa"/>
              <w:right w:w="105" w:type="dxa"/>
            </w:tcMar>
            <w:vAlign w:val="center"/>
          </w:tcPr>
          <w:p>
            <w:pPr>
              <w:widowControl/>
              <w:jc w:val="left"/>
              <w:rPr>
                <w:rFonts w:ascii="宋体" w:hAnsi="宋体" w:cs="宋体"/>
                <w:color w:val="auto"/>
                <w:kern w:val="0"/>
                <w:sz w:val="24"/>
                <w:szCs w:val="24"/>
                <w:highlight w:val="none"/>
              </w:rPr>
            </w:pPr>
          </w:p>
        </w:tc>
        <w:tc>
          <w:tcPr>
            <w:tcW w:w="2312" w:type="dxa"/>
            <w:tcBorders>
              <w:top w:val="nil"/>
              <w:left w:val="nil"/>
              <w:bottom w:val="outset" w:color="000000" w:sz="6" w:space="0"/>
              <w:right w:val="outset" w:color="000000" w:sz="6" w:space="0"/>
            </w:tcBorders>
            <w:tcMar>
              <w:top w:w="0" w:type="dxa"/>
              <w:left w:w="105" w:type="dxa"/>
              <w:bottom w:w="0" w:type="dxa"/>
              <w:right w:w="105" w:type="dxa"/>
            </w:tcMar>
            <w:vAlign w:val="center"/>
          </w:tcPr>
          <w:p>
            <w:pPr>
              <w:widowControl/>
              <w:jc w:val="left"/>
              <w:rPr>
                <w:rFonts w:ascii="宋体" w:hAnsi="宋体" w:cs="宋体"/>
                <w:color w:val="auto"/>
                <w:kern w:val="0"/>
                <w:sz w:val="24"/>
                <w:szCs w:val="24"/>
                <w:highlight w:val="none"/>
              </w:rPr>
            </w:pPr>
          </w:p>
        </w:tc>
        <w:tc>
          <w:tcPr>
            <w:tcW w:w="2079" w:type="dxa"/>
            <w:tcBorders>
              <w:top w:val="nil"/>
              <w:left w:val="nil"/>
              <w:bottom w:val="outset" w:color="000000" w:sz="6" w:space="0"/>
              <w:right w:val="outset" w:color="000000" w:sz="6" w:space="0"/>
            </w:tcBorders>
            <w:tcMar>
              <w:top w:w="0" w:type="dxa"/>
              <w:left w:w="105" w:type="dxa"/>
              <w:bottom w:w="0" w:type="dxa"/>
              <w:right w:w="105" w:type="dxa"/>
            </w:tcMar>
            <w:vAlign w:val="center"/>
          </w:tcPr>
          <w:p>
            <w:pPr>
              <w:widowControl/>
              <w:jc w:val="left"/>
              <w:rPr>
                <w:rFonts w:ascii="宋体" w:hAnsi="宋体" w:cs="宋体"/>
                <w:color w:val="auto"/>
                <w:kern w:val="0"/>
                <w:sz w:val="24"/>
                <w:szCs w:val="24"/>
                <w:highlight w:val="none"/>
              </w:rPr>
            </w:pPr>
          </w:p>
        </w:tc>
        <w:tc>
          <w:tcPr>
            <w:tcW w:w="1149" w:type="dxa"/>
            <w:tcBorders>
              <w:top w:val="nil"/>
              <w:left w:val="nil"/>
              <w:bottom w:val="outset" w:color="000000" w:sz="6" w:space="0"/>
              <w:right w:val="outset" w:color="000000" w:sz="6" w:space="0"/>
            </w:tcBorders>
            <w:tcMar>
              <w:top w:w="0" w:type="dxa"/>
              <w:left w:w="105" w:type="dxa"/>
              <w:bottom w:w="0" w:type="dxa"/>
              <w:right w:w="105" w:type="dxa"/>
            </w:tcMar>
            <w:vAlign w:val="center"/>
          </w:tcPr>
          <w:p>
            <w:pPr>
              <w:widowControl/>
              <w:jc w:val="left"/>
              <w:rPr>
                <w:rFonts w:ascii="宋体" w:hAnsi="宋体" w:cs="宋体"/>
                <w:color w:val="auto"/>
                <w:kern w:val="0"/>
                <w:sz w:val="24"/>
                <w:szCs w:val="24"/>
                <w:highlight w:val="none"/>
              </w:rPr>
            </w:pP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15" w:type="dxa"/>
            <w:left w:w="15" w:type="dxa"/>
            <w:bottom w:w="15" w:type="dxa"/>
            <w:right w:w="15" w:type="dxa"/>
          </w:tblCellMar>
        </w:tblPrEx>
        <w:trPr>
          <w:trHeight w:val="540" w:hRule="atLeast"/>
          <w:tblCellSpacing w:w="15" w:type="dxa"/>
        </w:trPr>
        <w:tc>
          <w:tcPr>
            <w:tcW w:w="684" w:type="dxa"/>
            <w:tcBorders>
              <w:top w:val="nil"/>
              <w:left w:val="outset" w:color="000000" w:sz="6" w:space="0"/>
              <w:bottom w:val="outset" w:color="000000" w:sz="6" w:space="0"/>
              <w:right w:val="outset" w:color="000000" w:sz="6" w:space="0"/>
            </w:tcBorders>
            <w:tcMar>
              <w:top w:w="0" w:type="dxa"/>
              <w:left w:w="105" w:type="dxa"/>
              <w:bottom w:w="0" w:type="dxa"/>
              <w:right w:w="105" w:type="dxa"/>
            </w:tcMar>
            <w:vAlign w:val="center"/>
          </w:tcPr>
          <w:p>
            <w:pPr>
              <w:widowControl/>
              <w:jc w:val="left"/>
              <w:rPr>
                <w:rFonts w:ascii="宋体" w:hAnsi="宋体" w:cs="宋体"/>
                <w:color w:val="auto"/>
                <w:kern w:val="0"/>
                <w:sz w:val="24"/>
                <w:szCs w:val="24"/>
                <w:highlight w:val="none"/>
              </w:rPr>
            </w:pPr>
          </w:p>
        </w:tc>
        <w:tc>
          <w:tcPr>
            <w:tcW w:w="1381" w:type="dxa"/>
            <w:tcBorders>
              <w:top w:val="nil"/>
              <w:left w:val="nil"/>
              <w:bottom w:val="outset" w:color="000000" w:sz="6" w:space="0"/>
              <w:right w:val="outset" w:color="000000" w:sz="6" w:space="0"/>
            </w:tcBorders>
            <w:tcMar>
              <w:top w:w="0" w:type="dxa"/>
              <w:left w:w="105" w:type="dxa"/>
              <w:bottom w:w="0" w:type="dxa"/>
              <w:right w:w="105" w:type="dxa"/>
            </w:tcMar>
            <w:vAlign w:val="center"/>
          </w:tcPr>
          <w:p>
            <w:pPr>
              <w:widowControl/>
              <w:jc w:val="left"/>
              <w:rPr>
                <w:rFonts w:ascii="宋体" w:hAnsi="宋体" w:cs="宋体"/>
                <w:color w:val="auto"/>
                <w:kern w:val="0"/>
                <w:sz w:val="24"/>
                <w:szCs w:val="24"/>
                <w:highlight w:val="none"/>
              </w:rPr>
            </w:pPr>
          </w:p>
        </w:tc>
        <w:tc>
          <w:tcPr>
            <w:tcW w:w="2312" w:type="dxa"/>
            <w:tcBorders>
              <w:top w:val="nil"/>
              <w:left w:val="nil"/>
              <w:bottom w:val="outset" w:color="000000" w:sz="6" w:space="0"/>
              <w:right w:val="outset" w:color="000000" w:sz="6" w:space="0"/>
            </w:tcBorders>
            <w:tcMar>
              <w:top w:w="0" w:type="dxa"/>
              <w:left w:w="105" w:type="dxa"/>
              <w:bottom w:w="0" w:type="dxa"/>
              <w:right w:w="105" w:type="dxa"/>
            </w:tcMar>
            <w:vAlign w:val="center"/>
          </w:tcPr>
          <w:p>
            <w:pPr>
              <w:widowControl/>
              <w:jc w:val="left"/>
              <w:rPr>
                <w:rFonts w:ascii="宋体" w:hAnsi="宋体" w:cs="宋体"/>
                <w:color w:val="auto"/>
                <w:kern w:val="0"/>
                <w:sz w:val="24"/>
                <w:szCs w:val="24"/>
                <w:highlight w:val="none"/>
              </w:rPr>
            </w:pPr>
          </w:p>
        </w:tc>
        <w:tc>
          <w:tcPr>
            <w:tcW w:w="2079" w:type="dxa"/>
            <w:tcBorders>
              <w:top w:val="nil"/>
              <w:left w:val="nil"/>
              <w:bottom w:val="outset" w:color="000000" w:sz="6" w:space="0"/>
              <w:right w:val="outset" w:color="000000" w:sz="6" w:space="0"/>
            </w:tcBorders>
            <w:tcMar>
              <w:top w:w="0" w:type="dxa"/>
              <w:left w:w="105" w:type="dxa"/>
              <w:bottom w:w="0" w:type="dxa"/>
              <w:right w:w="105" w:type="dxa"/>
            </w:tcMar>
            <w:vAlign w:val="center"/>
          </w:tcPr>
          <w:p>
            <w:pPr>
              <w:widowControl/>
              <w:jc w:val="left"/>
              <w:rPr>
                <w:rFonts w:ascii="宋体" w:hAnsi="宋体" w:cs="宋体"/>
                <w:color w:val="auto"/>
                <w:kern w:val="0"/>
                <w:sz w:val="24"/>
                <w:szCs w:val="24"/>
                <w:highlight w:val="none"/>
              </w:rPr>
            </w:pPr>
          </w:p>
        </w:tc>
        <w:tc>
          <w:tcPr>
            <w:tcW w:w="1149" w:type="dxa"/>
            <w:tcBorders>
              <w:top w:val="nil"/>
              <w:left w:val="nil"/>
              <w:bottom w:val="outset" w:color="000000" w:sz="6" w:space="0"/>
              <w:right w:val="outset" w:color="000000" w:sz="6" w:space="0"/>
            </w:tcBorders>
            <w:tcMar>
              <w:top w:w="0" w:type="dxa"/>
              <w:left w:w="105" w:type="dxa"/>
              <w:bottom w:w="0" w:type="dxa"/>
              <w:right w:w="105" w:type="dxa"/>
            </w:tcMar>
            <w:vAlign w:val="center"/>
          </w:tcPr>
          <w:p>
            <w:pPr>
              <w:widowControl/>
              <w:jc w:val="left"/>
              <w:rPr>
                <w:rFonts w:ascii="宋体" w:hAnsi="宋体" w:cs="宋体"/>
                <w:color w:val="auto"/>
                <w:kern w:val="0"/>
                <w:sz w:val="24"/>
                <w:szCs w:val="24"/>
                <w:highlight w:val="none"/>
              </w:rPr>
            </w:pP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15" w:type="dxa"/>
            <w:left w:w="15" w:type="dxa"/>
            <w:bottom w:w="15" w:type="dxa"/>
            <w:right w:w="15" w:type="dxa"/>
          </w:tblCellMar>
        </w:tblPrEx>
        <w:trPr>
          <w:trHeight w:val="540" w:hRule="atLeast"/>
          <w:tblCellSpacing w:w="15" w:type="dxa"/>
        </w:trPr>
        <w:tc>
          <w:tcPr>
            <w:tcW w:w="684" w:type="dxa"/>
            <w:tcBorders>
              <w:top w:val="nil"/>
              <w:left w:val="outset" w:color="000000" w:sz="6" w:space="0"/>
              <w:bottom w:val="outset" w:color="000000" w:sz="6" w:space="0"/>
              <w:right w:val="outset" w:color="000000" w:sz="6" w:space="0"/>
            </w:tcBorders>
            <w:tcMar>
              <w:top w:w="0" w:type="dxa"/>
              <w:left w:w="105" w:type="dxa"/>
              <w:bottom w:w="0" w:type="dxa"/>
              <w:right w:w="105" w:type="dxa"/>
            </w:tcMar>
            <w:vAlign w:val="center"/>
          </w:tcPr>
          <w:p>
            <w:pPr>
              <w:widowControl/>
              <w:jc w:val="left"/>
              <w:rPr>
                <w:rFonts w:ascii="宋体" w:hAnsi="宋体" w:cs="宋体"/>
                <w:color w:val="auto"/>
                <w:kern w:val="0"/>
                <w:sz w:val="24"/>
                <w:szCs w:val="24"/>
                <w:highlight w:val="none"/>
              </w:rPr>
            </w:pPr>
          </w:p>
        </w:tc>
        <w:tc>
          <w:tcPr>
            <w:tcW w:w="1381" w:type="dxa"/>
            <w:tcBorders>
              <w:top w:val="nil"/>
              <w:left w:val="nil"/>
              <w:bottom w:val="outset" w:color="000000" w:sz="6" w:space="0"/>
              <w:right w:val="outset" w:color="000000" w:sz="6" w:space="0"/>
            </w:tcBorders>
            <w:tcMar>
              <w:top w:w="0" w:type="dxa"/>
              <w:left w:w="105" w:type="dxa"/>
              <w:bottom w:w="0" w:type="dxa"/>
              <w:right w:w="105" w:type="dxa"/>
            </w:tcMar>
            <w:vAlign w:val="center"/>
          </w:tcPr>
          <w:p>
            <w:pPr>
              <w:widowControl/>
              <w:jc w:val="left"/>
              <w:rPr>
                <w:rFonts w:ascii="宋体" w:hAnsi="宋体" w:cs="宋体"/>
                <w:color w:val="auto"/>
                <w:kern w:val="0"/>
                <w:sz w:val="24"/>
                <w:szCs w:val="24"/>
                <w:highlight w:val="none"/>
              </w:rPr>
            </w:pPr>
          </w:p>
        </w:tc>
        <w:tc>
          <w:tcPr>
            <w:tcW w:w="2312" w:type="dxa"/>
            <w:tcBorders>
              <w:top w:val="nil"/>
              <w:left w:val="nil"/>
              <w:bottom w:val="outset" w:color="000000" w:sz="6" w:space="0"/>
              <w:right w:val="outset" w:color="000000" w:sz="6" w:space="0"/>
            </w:tcBorders>
            <w:tcMar>
              <w:top w:w="0" w:type="dxa"/>
              <w:left w:w="105" w:type="dxa"/>
              <w:bottom w:w="0" w:type="dxa"/>
              <w:right w:w="105" w:type="dxa"/>
            </w:tcMar>
            <w:vAlign w:val="center"/>
          </w:tcPr>
          <w:p>
            <w:pPr>
              <w:widowControl/>
              <w:jc w:val="left"/>
              <w:rPr>
                <w:rFonts w:ascii="宋体" w:hAnsi="宋体" w:cs="宋体"/>
                <w:color w:val="auto"/>
                <w:kern w:val="0"/>
                <w:sz w:val="24"/>
                <w:szCs w:val="24"/>
                <w:highlight w:val="none"/>
              </w:rPr>
            </w:pPr>
          </w:p>
        </w:tc>
        <w:tc>
          <w:tcPr>
            <w:tcW w:w="2079" w:type="dxa"/>
            <w:tcBorders>
              <w:top w:val="nil"/>
              <w:left w:val="nil"/>
              <w:bottom w:val="outset" w:color="000000" w:sz="6" w:space="0"/>
              <w:right w:val="outset" w:color="000000" w:sz="6" w:space="0"/>
            </w:tcBorders>
            <w:tcMar>
              <w:top w:w="0" w:type="dxa"/>
              <w:left w:w="105" w:type="dxa"/>
              <w:bottom w:w="0" w:type="dxa"/>
              <w:right w:w="105" w:type="dxa"/>
            </w:tcMar>
            <w:vAlign w:val="center"/>
          </w:tcPr>
          <w:p>
            <w:pPr>
              <w:widowControl/>
              <w:jc w:val="left"/>
              <w:rPr>
                <w:rFonts w:ascii="宋体" w:hAnsi="宋体" w:cs="宋体"/>
                <w:color w:val="auto"/>
                <w:kern w:val="0"/>
                <w:sz w:val="24"/>
                <w:szCs w:val="24"/>
                <w:highlight w:val="none"/>
              </w:rPr>
            </w:pPr>
          </w:p>
        </w:tc>
        <w:tc>
          <w:tcPr>
            <w:tcW w:w="1149" w:type="dxa"/>
            <w:tcBorders>
              <w:top w:val="nil"/>
              <w:left w:val="nil"/>
              <w:bottom w:val="outset" w:color="000000" w:sz="6" w:space="0"/>
              <w:right w:val="outset" w:color="000000" w:sz="6" w:space="0"/>
            </w:tcBorders>
            <w:tcMar>
              <w:top w:w="0" w:type="dxa"/>
              <w:left w:w="105" w:type="dxa"/>
              <w:bottom w:w="0" w:type="dxa"/>
              <w:right w:w="105" w:type="dxa"/>
            </w:tcMar>
            <w:vAlign w:val="center"/>
          </w:tcPr>
          <w:p>
            <w:pPr>
              <w:widowControl/>
              <w:jc w:val="left"/>
              <w:rPr>
                <w:rFonts w:ascii="宋体" w:hAnsi="宋体" w:cs="宋体"/>
                <w:color w:val="auto"/>
                <w:kern w:val="0"/>
                <w:sz w:val="24"/>
                <w:szCs w:val="24"/>
                <w:highlight w:val="none"/>
              </w:rPr>
            </w:pPr>
          </w:p>
        </w:tc>
      </w:tr>
    </w:tbl>
    <w:p>
      <w:pPr>
        <w:widowControl/>
        <w:spacing w:before="75" w:after="75" w:line="375" w:lineRule="atLeast"/>
        <w:jc w:val="left"/>
        <w:rPr>
          <w:rFonts w:ascii="宋体" w:hAnsi="宋体" w:cs="宋体"/>
          <w:color w:val="auto"/>
          <w:kern w:val="0"/>
          <w:sz w:val="24"/>
          <w:szCs w:val="24"/>
          <w:highlight w:val="none"/>
        </w:rPr>
      </w:pPr>
      <w:r>
        <w:rPr>
          <w:rFonts w:ascii="宋体" w:hAnsi="宋体" w:cs="宋体"/>
          <w:b/>
          <w:bCs/>
          <w:color w:val="auto"/>
          <w:kern w:val="0"/>
          <w:sz w:val="24"/>
          <w:szCs w:val="24"/>
          <w:highlight w:val="none"/>
        </w:rPr>
        <w:t>注：（1）竞争性磋商文件（含技术和服务要求等）规定的各相关条款要求，如果供应商在响应文件中没有以书面方式对竞争性磋商文件规定的各项要求和条款提出不满足或不响应或负偏离，则视为供应商能够完全理解并满足本竞争性磋商文件规定的各相关条款要求。如有不满足或不响应或负偏离，不管是多么微小，供应商都应在响应文件中按上表格式加以如实详细说明，否则，供应商成交后才提出或者被采购人发现的任何负偏离或不响应或不满足均视为成交供应商违约，按供应商虚假承诺骗取成交处理，采购人将取消其成交供应商资格，其磋商保证金（如果未签订合同）将不予退还，给采购人和采购代理机构造成损失的，还必须进行赔偿并负相关责任。</w:t>
      </w:r>
    </w:p>
    <w:p>
      <w:pPr>
        <w:widowControl/>
        <w:spacing w:before="75" w:after="75" w:line="375" w:lineRule="atLeast"/>
        <w:jc w:val="left"/>
        <w:rPr>
          <w:rFonts w:ascii="宋体" w:hAnsi="宋体" w:cs="宋体"/>
          <w:color w:val="auto"/>
          <w:kern w:val="0"/>
          <w:sz w:val="24"/>
          <w:szCs w:val="24"/>
          <w:highlight w:val="none"/>
        </w:rPr>
      </w:pPr>
      <w:r>
        <w:rPr>
          <w:rFonts w:ascii="宋体" w:hAnsi="宋体" w:cs="宋体"/>
          <w:b/>
          <w:bCs/>
          <w:color w:val="auto"/>
          <w:kern w:val="0"/>
          <w:szCs w:val="21"/>
          <w:highlight w:val="none"/>
        </w:rPr>
        <w:t>（2）磋商文件不能详细列明采购标的的技术、服务要求，需经磋商由供应商提供最终设计方案或解决方案的；或者供应商需要说明的内容需要通过图片、视频等特殊表达；无法适用上表格式文字说明的，则供应商可在本表中进行相应说明和页码索引，再另页具体提交应答。</w:t>
      </w:r>
    </w:p>
    <w:p>
      <w:pPr>
        <w:widowControl/>
        <w:spacing w:before="75" w:after="75" w:line="375" w:lineRule="atLeast"/>
        <w:jc w:val="left"/>
        <w:rPr>
          <w:rFonts w:ascii="宋体" w:hAnsi="宋体" w:cs="宋体"/>
          <w:color w:val="auto"/>
          <w:kern w:val="0"/>
          <w:sz w:val="24"/>
          <w:szCs w:val="24"/>
          <w:highlight w:val="none"/>
        </w:rPr>
      </w:pPr>
      <w:r>
        <w:rPr>
          <w:rFonts w:ascii="宋体" w:hAnsi="宋体" w:cs="宋体"/>
          <w:color w:val="auto"/>
          <w:kern w:val="0"/>
          <w:sz w:val="24"/>
          <w:szCs w:val="24"/>
          <w:highlight w:val="none"/>
        </w:rPr>
        <w:t>供应商代表签字： _________________</w:t>
      </w:r>
    </w:p>
    <w:p>
      <w:pPr>
        <w:widowControl/>
        <w:spacing w:before="75" w:after="75" w:line="420" w:lineRule="atLeast"/>
        <w:jc w:val="left"/>
        <w:rPr>
          <w:rFonts w:hint="eastAsia" w:ascii="宋体" w:hAnsi="宋体" w:eastAsia="宋体" w:cs="宋体"/>
          <w:color w:val="auto"/>
          <w:kern w:val="0"/>
          <w:sz w:val="24"/>
          <w:szCs w:val="24"/>
          <w:highlight w:val="none"/>
          <w:lang w:eastAsia="zh-CN"/>
        </w:rPr>
      </w:pPr>
    </w:p>
    <w:p>
      <w:pPr>
        <w:widowControl/>
        <w:spacing w:before="75" w:after="75" w:line="420" w:lineRule="atLeast"/>
        <w:jc w:val="left"/>
        <w:rPr>
          <w:rFonts w:ascii="宋体" w:hAnsi="宋体" w:cs="宋体"/>
          <w:color w:val="auto"/>
          <w:kern w:val="0"/>
          <w:sz w:val="24"/>
          <w:szCs w:val="24"/>
          <w:highlight w:val="none"/>
        </w:rPr>
      </w:pPr>
      <w:r>
        <w:rPr>
          <w:rFonts w:ascii="宋体" w:hAnsi="宋体" w:cs="宋体"/>
          <w:color w:val="auto"/>
          <w:kern w:val="0"/>
          <w:sz w:val="24"/>
          <w:szCs w:val="24"/>
          <w:highlight w:val="none"/>
        </w:rPr>
        <w:t>附件6    </w:t>
      </w:r>
      <w:r>
        <w:rPr>
          <w:rFonts w:ascii="宋体" w:hAnsi="宋体" w:cs="宋体"/>
          <w:b/>
          <w:bCs/>
          <w:color w:val="auto"/>
          <w:kern w:val="0"/>
          <w:sz w:val="24"/>
          <w:szCs w:val="24"/>
          <w:highlight w:val="none"/>
        </w:rPr>
        <w:t>  相关技术、商务、服务响应承诺及资料</w:t>
      </w:r>
    </w:p>
    <w:p>
      <w:pPr>
        <w:widowControl/>
        <w:spacing w:before="75" w:after="75" w:line="420" w:lineRule="atLeast"/>
        <w:jc w:val="left"/>
        <w:rPr>
          <w:rFonts w:ascii="宋体" w:hAnsi="宋体" w:cs="宋体"/>
          <w:color w:val="auto"/>
          <w:kern w:val="0"/>
          <w:sz w:val="24"/>
          <w:szCs w:val="24"/>
          <w:highlight w:val="none"/>
        </w:rPr>
      </w:pPr>
      <w:r>
        <w:rPr>
          <w:rFonts w:ascii="宋体" w:hAnsi="宋体" w:cs="宋体"/>
          <w:color w:val="auto"/>
          <w:kern w:val="0"/>
          <w:sz w:val="24"/>
          <w:szCs w:val="24"/>
          <w:highlight w:val="none"/>
        </w:rPr>
        <w:t> </w:t>
      </w:r>
    </w:p>
    <w:p>
      <w:pPr>
        <w:widowControl/>
        <w:spacing w:before="75" w:after="75" w:line="495" w:lineRule="atLeast"/>
        <w:jc w:val="left"/>
        <w:rPr>
          <w:rFonts w:ascii="宋体" w:hAnsi="宋体" w:cs="宋体"/>
          <w:color w:val="auto"/>
          <w:kern w:val="0"/>
          <w:sz w:val="24"/>
          <w:szCs w:val="24"/>
          <w:highlight w:val="none"/>
        </w:rPr>
      </w:pPr>
      <w:r>
        <w:rPr>
          <w:rFonts w:ascii="宋体" w:hAnsi="宋体" w:cs="宋体"/>
          <w:b/>
          <w:bCs/>
          <w:color w:val="auto"/>
          <w:kern w:val="0"/>
          <w:sz w:val="24"/>
          <w:szCs w:val="24"/>
          <w:highlight w:val="none"/>
        </w:rPr>
        <w:t>说明：    </w:t>
      </w:r>
    </w:p>
    <w:p>
      <w:pPr>
        <w:widowControl/>
        <w:spacing w:before="75" w:after="75" w:line="495" w:lineRule="atLeast"/>
        <w:jc w:val="left"/>
        <w:rPr>
          <w:rFonts w:ascii="宋体" w:hAnsi="宋体" w:cs="宋体"/>
          <w:color w:val="auto"/>
          <w:kern w:val="0"/>
          <w:sz w:val="24"/>
          <w:szCs w:val="24"/>
          <w:highlight w:val="none"/>
        </w:rPr>
      </w:pPr>
      <w:r>
        <w:rPr>
          <w:rFonts w:ascii="宋体" w:hAnsi="宋体" w:cs="宋体"/>
          <w:color w:val="auto"/>
          <w:kern w:val="0"/>
          <w:sz w:val="24"/>
          <w:szCs w:val="24"/>
          <w:highlight w:val="none"/>
        </w:rPr>
        <w:t>  1.采购人或采购代理机构可以根据项目的特点和需要，在磋商文件中对供应商需要提供的相关技术、商务、服务响应承诺及资料进行具体规定或附表格式，供应商应按照磋商文件要求提供相关承诺及材料，并加盖供应商单位公章。</w:t>
      </w:r>
    </w:p>
    <w:p>
      <w:pPr>
        <w:widowControl/>
        <w:spacing w:before="75" w:after="75" w:line="495" w:lineRule="atLeast"/>
        <w:jc w:val="left"/>
        <w:rPr>
          <w:rFonts w:ascii="宋体" w:hAnsi="宋体" w:cs="宋体"/>
          <w:color w:val="auto"/>
          <w:kern w:val="0"/>
          <w:sz w:val="24"/>
          <w:szCs w:val="24"/>
          <w:highlight w:val="none"/>
        </w:rPr>
      </w:pPr>
      <w:r>
        <w:rPr>
          <w:rFonts w:ascii="宋体" w:hAnsi="宋体" w:cs="宋体"/>
          <w:color w:val="auto"/>
          <w:kern w:val="0"/>
          <w:sz w:val="24"/>
          <w:szCs w:val="24"/>
          <w:highlight w:val="none"/>
        </w:rPr>
        <w:t>  2.如果没有特别要求的，供应商根据磋商文件的要求以及特点，提供相关技术、商务、服务响应承诺及资料，格式自拟。</w:t>
      </w:r>
    </w:p>
    <w:p>
      <w:pPr>
        <w:widowControl/>
        <w:spacing w:before="75" w:after="75" w:line="495" w:lineRule="atLeast"/>
        <w:jc w:val="left"/>
        <w:rPr>
          <w:rFonts w:ascii="宋体" w:hAnsi="宋体" w:cs="宋体"/>
          <w:color w:val="auto"/>
          <w:kern w:val="0"/>
          <w:sz w:val="24"/>
          <w:szCs w:val="24"/>
          <w:highlight w:val="none"/>
        </w:rPr>
      </w:pPr>
      <w:r>
        <w:rPr>
          <w:rFonts w:ascii="宋体" w:hAnsi="宋体" w:cs="宋体"/>
          <w:b/>
          <w:bCs/>
          <w:color w:val="auto"/>
          <w:kern w:val="0"/>
          <w:sz w:val="24"/>
          <w:szCs w:val="24"/>
          <w:highlight w:val="none"/>
        </w:rPr>
        <w:t> </w:t>
      </w:r>
    </w:p>
    <w:p>
      <w:pPr>
        <w:widowControl/>
        <w:spacing w:before="75" w:after="75" w:line="495" w:lineRule="atLeast"/>
        <w:jc w:val="left"/>
        <w:rPr>
          <w:rFonts w:ascii="宋体" w:hAnsi="宋体" w:cs="宋体"/>
          <w:color w:val="auto"/>
          <w:kern w:val="0"/>
          <w:sz w:val="24"/>
          <w:szCs w:val="24"/>
          <w:highlight w:val="none"/>
        </w:rPr>
      </w:pPr>
      <w:r>
        <w:rPr>
          <w:rFonts w:ascii="宋体" w:hAnsi="宋体" w:cs="宋体"/>
          <w:b/>
          <w:bCs/>
          <w:color w:val="auto"/>
          <w:kern w:val="0"/>
          <w:sz w:val="24"/>
          <w:szCs w:val="24"/>
          <w:highlight w:val="none"/>
        </w:rPr>
        <w:t> </w:t>
      </w:r>
    </w:p>
    <w:p>
      <w:pPr>
        <w:widowControl/>
        <w:spacing w:before="75" w:after="75" w:line="420" w:lineRule="atLeast"/>
        <w:ind w:firstLine="480"/>
        <w:jc w:val="left"/>
        <w:rPr>
          <w:rFonts w:ascii="宋体" w:hAnsi="宋体" w:cs="宋体"/>
          <w:color w:val="auto"/>
          <w:kern w:val="0"/>
          <w:sz w:val="24"/>
          <w:szCs w:val="24"/>
          <w:highlight w:val="none"/>
        </w:rPr>
      </w:pPr>
      <w:r>
        <w:rPr>
          <w:rFonts w:ascii="宋体" w:hAnsi="宋体" w:cs="宋体"/>
          <w:color w:val="auto"/>
          <w:kern w:val="0"/>
          <w:sz w:val="24"/>
          <w:szCs w:val="24"/>
          <w:highlight w:val="none"/>
        </w:rPr>
        <w:t> </w:t>
      </w:r>
    </w:p>
    <w:p>
      <w:pPr>
        <w:widowControl/>
        <w:spacing w:before="75" w:after="75" w:line="420" w:lineRule="atLeast"/>
        <w:ind w:firstLine="480"/>
        <w:jc w:val="left"/>
        <w:rPr>
          <w:rFonts w:ascii="宋体" w:hAnsi="宋体" w:cs="宋体"/>
          <w:color w:val="auto"/>
          <w:kern w:val="0"/>
          <w:sz w:val="24"/>
          <w:szCs w:val="24"/>
          <w:highlight w:val="none"/>
        </w:rPr>
      </w:pPr>
      <w:r>
        <w:rPr>
          <w:rFonts w:ascii="宋体" w:hAnsi="宋体" w:cs="宋体"/>
          <w:color w:val="auto"/>
          <w:kern w:val="0"/>
          <w:sz w:val="24"/>
          <w:szCs w:val="24"/>
          <w:highlight w:val="none"/>
        </w:rPr>
        <w:t> </w:t>
      </w:r>
    </w:p>
    <w:p>
      <w:pPr>
        <w:widowControl/>
        <w:spacing w:before="75" w:after="75" w:line="435" w:lineRule="atLeast"/>
        <w:rPr>
          <w:rFonts w:ascii="宋体" w:hAnsi="宋体" w:cs="宋体"/>
          <w:color w:val="auto"/>
          <w:kern w:val="0"/>
          <w:sz w:val="24"/>
          <w:szCs w:val="24"/>
          <w:highlight w:val="none"/>
        </w:rPr>
      </w:pPr>
      <w:r>
        <w:rPr>
          <w:rFonts w:ascii="宋体" w:hAnsi="宋体" w:cs="宋体"/>
          <w:color w:val="auto"/>
          <w:kern w:val="0"/>
          <w:sz w:val="24"/>
          <w:szCs w:val="24"/>
          <w:highlight w:val="none"/>
        </w:rPr>
        <w:t>供应商代表：</w:t>
      </w:r>
      <w:r>
        <w:rPr>
          <w:rFonts w:ascii="宋体" w:hAnsi="宋体" w:cs="宋体"/>
          <w:color w:val="auto"/>
          <w:kern w:val="0"/>
          <w:sz w:val="24"/>
          <w:szCs w:val="24"/>
          <w:highlight w:val="none"/>
          <w:u w:val="single"/>
        </w:rPr>
        <w:t>             （签字） </w:t>
      </w:r>
    </w:p>
    <w:p>
      <w:pPr>
        <w:widowControl/>
        <w:spacing w:before="75" w:after="75" w:line="435" w:lineRule="atLeast"/>
        <w:rPr>
          <w:rFonts w:ascii="宋体" w:hAnsi="宋体" w:cs="宋体"/>
          <w:color w:val="auto"/>
          <w:kern w:val="0"/>
          <w:sz w:val="24"/>
          <w:szCs w:val="24"/>
          <w:highlight w:val="none"/>
        </w:rPr>
      </w:pPr>
      <w:r>
        <w:rPr>
          <w:rFonts w:ascii="宋体" w:hAnsi="宋体" w:cs="宋体"/>
          <w:color w:val="auto"/>
          <w:kern w:val="0"/>
          <w:sz w:val="24"/>
          <w:szCs w:val="24"/>
          <w:highlight w:val="none"/>
        </w:rPr>
        <w:t>供应商名称：</w:t>
      </w:r>
      <w:r>
        <w:rPr>
          <w:rFonts w:ascii="宋体" w:hAnsi="宋体" w:cs="宋体"/>
          <w:color w:val="auto"/>
          <w:kern w:val="0"/>
          <w:sz w:val="24"/>
          <w:szCs w:val="24"/>
          <w:highlight w:val="none"/>
          <w:u w:val="single"/>
        </w:rPr>
        <w:t>         （全称并加盖公章）              </w:t>
      </w:r>
    </w:p>
    <w:p>
      <w:pPr>
        <w:widowControl/>
        <w:spacing w:before="75" w:after="75" w:line="435" w:lineRule="atLeast"/>
        <w:jc w:val="left"/>
        <w:rPr>
          <w:rFonts w:ascii="宋体" w:hAnsi="宋体" w:cs="宋体"/>
          <w:color w:val="auto"/>
          <w:kern w:val="0"/>
          <w:sz w:val="24"/>
          <w:szCs w:val="24"/>
          <w:highlight w:val="none"/>
        </w:rPr>
      </w:pPr>
      <w:r>
        <w:rPr>
          <w:rFonts w:ascii="宋体" w:hAnsi="宋体" w:cs="宋体"/>
          <w:color w:val="auto"/>
          <w:kern w:val="0"/>
          <w:sz w:val="24"/>
          <w:szCs w:val="24"/>
          <w:highlight w:val="none"/>
        </w:rPr>
        <w:t>日  期： </w:t>
      </w:r>
      <w:r>
        <w:rPr>
          <w:rFonts w:ascii="宋体" w:hAnsi="宋体" w:cs="宋体"/>
          <w:color w:val="auto"/>
          <w:kern w:val="0"/>
          <w:sz w:val="24"/>
          <w:szCs w:val="24"/>
          <w:highlight w:val="none"/>
          <w:u w:val="single"/>
        </w:rPr>
        <w:t>    </w:t>
      </w:r>
      <w:r>
        <w:rPr>
          <w:rFonts w:ascii="宋体" w:hAnsi="宋体" w:cs="宋体"/>
          <w:color w:val="auto"/>
          <w:kern w:val="0"/>
          <w:sz w:val="24"/>
          <w:szCs w:val="24"/>
          <w:highlight w:val="none"/>
        </w:rPr>
        <w:t>年 </w:t>
      </w:r>
      <w:r>
        <w:rPr>
          <w:rFonts w:ascii="宋体" w:hAnsi="宋体" w:cs="宋体"/>
          <w:color w:val="auto"/>
          <w:kern w:val="0"/>
          <w:sz w:val="24"/>
          <w:szCs w:val="24"/>
          <w:highlight w:val="none"/>
          <w:u w:val="single"/>
        </w:rPr>
        <w:t>   </w:t>
      </w:r>
      <w:r>
        <w:rPr>
          <w:rFonts w:ascii="宋体" w:hAnsi="宋体" w:cs="宋体"/>
          <w:color w:val="auto"/>
          <w:kern w:val="0"/>
          <w:sz w:val="24"/>
          <w:szCs w:val="24"/>
          <w:highlight w:val="none"/>
        </w:rPr>
        <w:t>月 </w:t>
      </w:r>
      <w:r>
        <w:rPr>
          <w:rFonts w:ascii="宋体" w:hAnsi="宋体" w:cs="宋体"/>
          <w:color w:val="auto"/>
          <w:kern w:val="0"/>
          <w:sz w:val="24"/>
          <w:szCs w:val="24"/>
          <w:highlight w:val="none"/>
          <w:u w:val="single"/>
        </w:rPr>
        <w:t>   </w:t>
      </w:r>
      <w:r>
        <w:rPr>
          <w:rFonts w:ascii="宋体" w:hAnsi="宋体" w:cs="宋体"/>
          <w:color w:val="auto"/>
          <w:kern w:val="0"/>
          <w:sz w:val="24"/>
          <w:szCs w:val="24"/>
          <w:highlight w:val="none"/>
        </w:rPr>
        <w:t>日</w:t>
      </w:r>
    </w:p>
    <w:p>
      <w:pPr>
        <w:widowControl/>
        <w:spacing w:before="75" w:after="75" w:line="420" w:lineRule="atLeast"/>
        <w:ind w:firstLine="480"/>
        <w:jc w:val="left"/>
        <w:rPr>
          <w:rFonts w:ascii="宋体" w:hAnsi="宋体" w:cs="宋体"/>
          <w:color w:val="auto"/>
          <w:kern w:val="0"/>
          <w:sz w:val="24"/>
          <w:szCs w:val="24"/>
          <w:highlight w:val="none"/>
        </w:rPr>
      </w:pPr>
      <w:r>
        <w:rPr>
          <w:rFonts w:ascii="宋体" w:hAnsi="宋体" w:cs="宋体"/>
          <w:color w:val="auto"/>
          <w:kern w:val="0"/>
          <w:sz w:val="24"/>
          <w:szCs w:val="24"/>
          <w:highlight w:val="none"/>
        </w:rPr>
        <w:t> </w:t>
      </w:r>
    </w:p>
    <w:p>
      <w:pPr>
        <w:widowControl/>
        <w:spacing w:before="75" w:after="75" w:line="495" w:lineRule="atLeast"/>
        <w:jc w:val="left"/>
        <w:rPr>
          <w:rFonts w:ascii="宋体" w:hAnsi="宋体" w:cs="宋体"/>
          <w:color w:val="auto"/>
          <w:kern w:val="0"/>
          <w:sz w:val="24"/>
          <w:szCs w:val="24"/>
          <w:highlight w:val="none"/>
        </w:rPr>
      </w:pPr>
      <w:r>
        <w:rPr>
          <w:rFonts w:ascii="宋体" w:hAnsi="宋体" w:cs="宋体"/>
          <w:color w:val="auto"/>
          <w:kern w:val="0"/>
          <w:sz w:val="24"/>
          <w:szCs w:val="24"/>
          <w:highlight w:val="none"/>
        </w:rPr>
        <w:t> </w:t>
      </w:r>
    </w:p>
    <w:p>
      <w:pPr>
        <w:widowControl/>
        <w:spacing w:before="75" w:after="75" w:line="495" w:lineRule="atLeast"/>
        <w:jc w:val="left"/>
        <w:rPr>
          <w:rFonts w:ascii="宋体" w:hAnsi="宋体" w:cs="宋体"/>
          <w:color w:val="auto"/>
          <w:kern w:val="0"/>
          <w:sz w:val="24"/>
          <w:szCs w:val="24"/>
          <w:highlight w:val="none"/>
        </w:rPr>
      </w:pPr>
      <w:r>
        <w:rPr>
          <w:rFonts w:ascii="宋体" w:hAnsi="宋体" w:cs="宋体"/>
          <w:b/>
          <w:bCs/>
          <w:color w:val="auto"/>
          <w:kern w:val="0"/>
          <w:sz w:val="24"/>
          <w:szCs w:val="24"/>
          <w:highlight w:val="none"/>
        </w:rPr>
        <w:t> </w:t>
      </w:r>
    </w:p>
    <w:p>
      <w:pPr>
        <w:widowControl/>
        <w:spacing w:before="75" w:after="75" w:line="495" w:lineRule="atLeast"/>
        <w:jc w:val="left"/>
        <w:rPr>
          <w:rFonts w:ascii="宋体" w:hAnsi="宋体" w:cs="宋体"/>
          <w:color w:val="auto"/>
          <w:kern w:val="0"/>
          <w:sz w:val="24"/>
          <w:szCs w:val="24"/>
          <w:highlight w:val="none"/>
        </w:rPr>
      </w:pPr>
      <w:r>
        <w:rPr>
          <w:rFonts w:ascii="宋体" w:hAnsi="宋体" w:cs="宋体"/>
          <w:b/>
          <w:bCs/>
          <w:color w:val="auto"/>
          <w:kern w:val="0"/>
          <w:sz w:val="24"/>
          <w:szCs w:val="24"/>
          <w:highlight w:val="none"/>
        </w:rPr>
        <w:t> </w:t>
      </w:r>
    </w:p>
    <w:p>
      <w:pPr>
        <w:widowControl/>
        <w:spacing w:before="75" w:after="75" w:line="495" w:lineRule="atLeast"/>
        <w:jc w:val="left"/>
        <w:rPr>
          <w:rFonts w:ascii="宋体" w:hAnsi="宋体" w:cs="宋体"/>
          <w:color w:val="auto"/>
          <w:kern w:val="0"/>
          <w:sz w:val="24"/>
          <w:szCs w:val="24"/>
          <w:highlight w:val="none"/>
        </w:rPr>
      </w:pPr>
      <w:r>
        <w:rPr>
          <w:rFonts w:ascii="宋体" w:hAnsi="宋体" w:cs="宋体"/>
          <w:b/>
          <w:bCs/>
          <w:color w:val="auto"/>
          <w:kern w:val="0"/>
          <w:sz w:val="24"/>
          <w:szCs w:val="24"/>
          <w:highlight w:val="none"/>
        </w:rPr>
        <w:t> </w:t>
      </w:r>
    </w:p>
    <w:p>
      <w:pPr>
        <w:widowControl/>
        <w:spacing w:before="75" w:after="75"/>
        <w:jc w:val="left"/>
        <w:rPr>
          <w:rFonts w:ascii="宋体" w:hAnsi="宋体" w:cs="宋体"/>
          <w:color w:val="auto"/>
          <w:kern w:val="0"/>
          <w:sz w:val="24"/>
          <w:szCs w:val="24"/>
          <w:highlight w:val="none"/>
        </w:rPr>
      </w:pPr>
      <w:r>
        <w:rPr>
          <w:rFonts w:ascii="宋体" w:hAnsi="宋体" w:cs="宋体"/>
          <w:color w:val="auto"/>
          <w:kern w:val="0"/>
          <w:sz w:val="24"/>
          <w:szCs w:val="24"/>
          <w:highlight w:val="none"/>
        </w:rPr>
        <w:t> </w:t>
      </w:r>
    </w:p>
    <w:p>
      <w:pPr>
        <w:widowControl/>
        <w:spacing w:before="75" w:after="75" w:line="420" w:lineRule="atLeast"/>
        <w:jc w:val="left"/>
        <w:rPr>
          <w:rFonts w:ascii="宋体" w:hAnsi="宋体" w:cs="宋体"/>
          <w:color w:val="auto"/>
          <w:kern w:val="0"/>
          <w:sz w:val="24"/>
          <w:szCs w:val="24"/>
          <w:highlight w:val="none"/>
        </w:rPr>
      </w:pPr>
      <w:r>
        <w:rPr>
          <w:rFonts w:ascii="宋体" w:hAnsi="宋体" w:cs="宋体"/>
          <w:color w:val="auto"/>
          <w:kern w:val="0"/>
          <w:sz w:val="24"/>
          <w:szCs w:val="24"/>
          <w:highlight w:val="none"/>
        </w:rPr>
        <w:t> </w:t>
      </w:r>
    </w:p>
    <w:p>
      <w:pPr>
        <w:pStyle w:val="11"/>
        <w:rPr>
          <w:rFonts w:ascii="宋体" w:hAnsi="宋体" w:cs="宋体"/>
          <w:color w:val="auto"/>
          <w:kern w:val="0"/>
          <w:sz w:val="24"/>
          <w:szCs w:val="24"/>
          <w:highlight w:val="none"/>
        </w:rPr>
      </w:pPr>
    </w:p>
    <w:p>
      <w:pPr>
        <w:pStyle w:val="11"/>
        <w:rPr>
          <w:rFonts w:ascii="宋体" w:hAnsi="宋体" w:cs="宋体"/>
          <w:color w:val="auto"/>
          <w:kern w:val="0"/>
          <w:sz w:val="24"/>
          <w:szCs w:val="24"/>
          <w:highlight w:val="none"/>
        </w:rPr>
      </w:pPr>
    </w:p>
    <w:p>
      <w:pPr>
        <w:widowControl/>
        <w:spacing w:before="75" w:after="75" w:line="465" w:lineRule="atLeast"/>
        <w:jc w:val="left"/>
        <w:rPr>
          <w:rFonts w:ascii="宋体" w:hAnsi="宋体" w:cs="宋体"/>
          <w:color w:val="auto"/>
          <w:kern w:val="0"/>
          <w:sz w:val="24"/>
          <w:szCs w:val="24"/>
          <w:highlight w:val="none"/>
        </w:rPr>
      </w:pPr>
      <w:r>
        <w:rPr>
          <w:rFonts w:ascii="宋体" w:hAnsi="宋体" w:cs="宋体"/>
          <w:color w:val="auto"/>
          <w:kern w:val="0"/>
          <w:sz w:val="24"/>
          <w:szCs w:val="24"/>
          <w:highlight w:val="none"/>
        </w:rPr>
        <w:t> </w:t>
      </w:r>
    </w:p>
    <w:p>
      <w:pPr>
        <w:widowControl/>
        <w:spacing w:before="75" w:after="75" w:line="465" w:lineRule="atLeast"/>
        <w:jc w:val="left"/>
        <w:rPr>
          <w:rFonts w:hint="eastAsia" w:ascii="宋体" w:hAnsi="宋体" w:eastAsia="宋体" w:cs="宋体"/>
          <w:color w:val="auto"/>
          <w:kern w:val="0"/>
          <w:sz w:val="24"/>
          <w:szCs w:val="24"/>
          <w:highlight w:val="none"/>
          <w:lang w:eastAsia="zh-CN"/>
        </w:rPr>
      </w:pPr>
    </w:p>
    <w:p>
      <w:pPr>
        <w:widowControl/>
        <w:spacing w:before="75" w:after="75" w:line="465" w:lineRule="atLeast"/>
        <w:jc w:val="left"/>
        <w:rPr>
          <w:rFonts w:ascii="宋体" w:hAnsi="宋体" w:cs="宋体"/>
          <w:color w:val="auto"/>
          <w:kern w:val="0"/>
          <w:sz w:val="24"/>
          <w:szCs w:val="24"/>
          <w:highlight w:val="none"/>
        </w:rPr>
      </w:pPr>
      <w:r>
        <w:rPr>
          <w:rFonts w:ascii="宋体" w:hAnsi="宋体" w:cs="宋体"/>
          <w:color w:val="auto"/>
          <w:kern w:val="0"/>
          <w:sz w:val="24"/>
          <w:szCs w:val="24"/>
          <w:highlight w:val="none"/>
        </w:rPr>
        <w:t>附件7     </w:t>
      </w:r>
      <w:r>
        <w:rPr>
          <w:rFonts w:ascii="宋体" w:hAnsi="宋体" w:cs="宋体"/>
          <w:b/>
          <w:bCs/>
          <w:color w:val="auto"/>
          <w:kern w:val="0"/>
          <w:sz w:val="24"/>
          <w:szCs w:val="24"/>
          <w:highlight w:val="none"/>
        </w:rPr>
        <w:t>供应商提交符合政府采购政策的证明材料</w:t>
      </w:r>
    </w:p>
    <w:p>
      <w:pPr>
        <w:widowControl/>
        <w:spacing w:before="75" w:after="75" w:line="420" w:lineRule="atLeast"/>
        <w:ind w:firstLine="480"/>
        <w:jc w:val="left"/>
        <w:rPr>
          <w:rFonts w:ascii="宋体" w:hAnsi="宋体" w:cs="宋体"/>
          <w:color w:val="auto"/>
          <w:kern w:val="0"/>
          <w:sz w:val="24"/>
          <w:szCs w:val="24"/>
          <w:highlight w:val="none"/>
        </w:rPr>
      </w:pPr>
      <w:r>
        <w:rPr>
          <w:rFonts w:ascii="宋体" w:hAnsi="宋体" w:cs="宋体"/>
          <w:color w:val="auto"/>
          <w:kern w:val="0"/>
          <w:sz w:val="24"/>
          <w:szCs w:val="24"/>
          <w:highlight w:val="none"/>
        </w:rPr>
        <w:t> </w:t>
      </w:r>
    </w:p>
    <w:p>
      <w:pPr>
        <w:widowControl/>
        <w:spacing w:before="75" w:after="75"/>
        <w:jc w:val="left"/>
        <w:rPr>
          <w:rFonts w:ascii="宋体" w:hAnsi="宋体" w:cs="宋体"/>
          <w:color w:val="auto"/>
          <w:kern w:val="0"/>
          <w:sz w:val="24"/>
          <w:szCs w:val="24"/>
          <w:highlight w:val="none"/>
        </w:rPr>
      </w:pPr>
      <w:r>
        <w:rPr>
          <w:rFonts w:ascii="宋体" w:hAnsi="宋体" w:cs="宋体"/>
          <w:color w:val="auto"/>
          <w:kern w:val="0"/>
          <w:sz w:val="24"/>
          <w:szCs w:val="24"/>
          <w:highlight w:val="none"/>
        </w:rPr>
        <w:t>附件7-1-1        </w:t>
      </w:r>
      <w:r>
        <w:rPr>
          <w:rFonts w:ascii="宋体" w:hAnsi="宋体" w:cs="宋体"/>
          <w:b/>
          <w:bCs/>
          <w:color w:val="auto"/>
          <w:kern w:val="0"/>
          <w:sz w:val="24"/>
          <w:szCs w:val="24"/>
          <w:highlight w:val="none"/>
        </w:rPr>
        <w:t>中小企业声明函（如果有的话）</w:t>
      </w:r>
    </w:p>
    <w:p>
      <w:pPr>
        <w:widowControl/>
        <w:spacing w:before="75" w:after="75" w:line="315" w:lineRule="atLeast"/>
        <w:rPr>
          <w:rFonts w:ascii="宋体" w:hAnsi="宋体" w:cs="宋体"/>
          <w:color w:val="auto"/>
          <w:kern w:val="0"/>
          <w:sz w:val="24"/>
          <w:szCs w:val="24"/>
          <w:highlight w:val="none"/>
        </w:rPr>
      </w:pPr>
      <w:r>
        <w:rPr>
          <w:rFonts w:ascii="宋体" w:hAnsi="宋体" w:cs="宋体"/>
          <w:color w:val="auto"/>
          <w:kern w:val="0"/>
          <w:sz w:val="24"/>
          <w:szCs w:val="24"/>
          <w:highlight w:val="none"/>
        </w:rPr>
        <w:t> </w:t>
      </w:r>
    </w:p>
    <w:p>
      <w:pPr>
        <w:widowControl/>
        <w:spacing w:before="75" w:after="75"/>
        <w:ind w:firstLine="2880"/>
        <w:jc w:val="left"/>
        <w:rPr>
          <w:rFonts w:hint="eastAsia" w:ascii="宋体" w:hAnsi="宋体" w:eastAsia="宋体" w:cs="宋体"/>
          <w:color w:val="auto"/>
          <w:kern w:val="0"/>
          <w:sz w:val="24"/>
          <w:szCs w:val="24"/>
          <w:highlight w:val="none"/>
          <w:lang w:eastAsia="zh-CN"/>
        </w:rPr>
      </w:pPr>
      <w:r>
        <w:rPr>
          <w:rFonts w:ascii="宋体" w:hAnsi="宋体" w:cs="宋体"/>
          <w:color w:val="auto"/>
          <w:kern w:val="0"/>
          <w:sz w:val="24"/>
          <w:szCs w:val="24"/>
          <w:highlight w:val="none"/>
        </w:rPr>
        <w:t>中小企业声明函（货物）</w:t>
      </w:r>
    </w:p>
    <w:p>
      <w:pPr>
        <w:widowControl/>
        <w:spacing w:before="75" w:after="75"/>
        <w:ind w:firstLine="2880"/>
        <w:jc w:val="left"/>
        <w:rPr>
          <w:rFonts w:hint="eastAsia" w:ascii="宋体" w:hAnsi="宋体" w:eastAsia="宋体" w:cs="宋体"/>
          <w:color w:val="auto"/>
          <w:kern w:val="0"/>
          <w:szCs w:val="21"/>
          <w:highlight w:val="none"/>
          <w:lang w:eastAsia="zh-CN"/>
        </w:rPr>
      </w:pPr>
      <w:r>
        <w:rPr>
          <w:rFonts w:ascii="宋体" w:hAnsi="宋体" w:cs="宋体"/>
          <w:color w:val="auto"/>
          <w:kern w:val="0"/>
          <w:sz w:val="24"/>
          <w:szCs w:val="24"/>
          <w:highlight w:val="none"/>
        </w:rPr>
        <w:t>     </w:t>
      </w:r>
      <w:r>
        <w:rPr>
          <w:rFonts w:ascii="宋体" w:hAnsi="宋体" w:cs="宋体"/>
          <w:color w:val="auto"/>
          <w:kern w:val="0"/>
          <w:szCs w:val="21"/>
          <w:highlight w:val="none"/>
        </w:rPr>
        <w:t>本公司（联合体）郑重声明，根据《政府采购促进中小企业发展管理办法》（财库﹝2020﹞46 号）的规定，本公司（联合体）参加（单位名称）的（项目名称）采购活动，提供的货物全部由符合政策要求的中小企业制造。相关企业（含联合体中的中小企业、签订分包意向协议的中小企业） 的具体情况如下：</w:t>
      </w:r>
    </w:p>
    <w:p>
      <w:pPr>
        <w:widowControl/>
        <w:spacing w:before="75" w:after="75"/>
        <w:ind w:firstLine="2880"/>
        <w:jc w:val="left"/>
        <w:rPr>
          <w:rFonts w:hint="eastAsia" w:ascii="宋体" w:hAnsi="宋体" w:eastAsia="宋体" w:cs="宋体"/>
          <w:color w:val="auto"/>
          <w:kern w:val="0"/>
          <w:szCs w:val="21"/>
          <w:highlight w:val="none"/>
          <w:lang w:eastAsia="zh-CN"/>
        </w:rPr>
      </w:pPr>
      <w:r>
        <w:rPr>
          <w:rFonts w:ascii="宋体" w:hAnsi="宋体" w:cs="宋体"/>
          <w:color w:val="auto"/>
          <w:kern w:val="0"/>
          <w:szCs w:val="21"/>
          <w:highlight w:val="none"/>
        </w:rPr>
        <w:t>      1.  （标的名称） ，属于（采购文件中明确的所属行业）行业；制造商为（企业名称），从业人员  人，营业收入为  万元，资产总额为  万元</w:t>
      </w:r>
      <w:r>
        <w:rPr>
          <w:rFonts w:ascii="宋体" w:hAnsi="宋体" w:cs="宋体"/>
          <w:color w:val="auto"/>
          <w:kern w:val="0"/>
          <w:szCs w:val="21"/>
          <w:highlight w:val="none"/>
          <w:vertAlign w:val="superscript"/>
        </w:rPr>
        <w:t>1</w:t>
      </w:r>
      <w:r>
        <w:rPr>
          <w:rFonts w:ascii="宋体" w:hAnsi="宋体" w:cs="宋体"/>
          <w:color w:val="auto"/>
          <w:kern w:val="0"/>
          <w:szCs w:val="21"/>
          <w:highlight w:val="none"/>
        </w:rPr>
        <w:t>，属于（中型企业、小型企业、微型企业）；</w:t>
      </w:r>
    </w:p>
    <w:p>
      <w:pPr>
        <w:widowControl/>
        <w:spacing w:before="75" w:after="75"/>
        <w:ind w:firstLine="2880"/>
        <w:jc w:val="left"/>
        <w:rPr>
          <w:rFonts w:hint="eastAsia" w:ascii="宋体" w:hAnsi="宋体" w:eastAsia="宋体" w:cs="宋体"/>
          <w:color w:val="auto"/>
          <w:kern w:val="0"/>
          <w:szCs w:val="21"/>
          <w:highlight w:val="none"/>
          <w:lang w:eastAsia="zh-CN"/>
        </w:rPr>
      </w:pPr>
      <w:r>
        <w:rPr>
          <w:rFonts w:ascii="宋体" w:hAnsi="宋体" w:cs="宋体"/>
          <w:color w:val="auto"/>
          <w:kern w:val="0"/>
          <w:szCs w:val="21"/>
          <w:highlight w:val="none"/>
        </w:rPr>
        <w:t>     2.  （标的名称） ， 属 于 （采购文件中明确的所属行业 ）行业；制造商为（企业名称），从业人员  人，营业收入为  万元，资产总额为  万元，属于（中型企业、小型企业、微型企业）；</w:t>
      </w:r>
    </w:p>
    <w:p>
      <w:pPr>
        <w:widowControl/>
        <w:spacing w:before="75" w:after="75"/>
        <w:ind w:firstLine="2880"/>
        <w:jc w:val="left"/>
        <w:rPr>
          <w:rFonts w:hint="eastAsia" w:ascii="宋体" w:hAnsi="宋体" w:eastAsia="宋体" w:cs="宋体"/>
          <w:color w:val="auto"/>
          <w:kern w:val="0"/>
          <w:sz w:val="24"/>
          <w:szCs w:val="24"/>
          <w:highlight w:val="none"/>
          <w:lang w:eastAsia="zh-CN"/>
        </w:rPr>
      </w:pPr>
      <w:r>
        <w:rPr>
          <w:rFonts w:ascii="宋体" w:hAnsi="宋体" w:cs="宋体"/>
          <w:color w:val="auto"/>
          <w:kern w:val="0"/>
          <w:sz w:val="24"/>
          <w:szCs w:val="24"/>
          <w:highlight w:val="none"/>
        </w:rPr>
        <w:t>  </w:t>
      </w:r>
    </w:p>
    <w:p>
      <w:pPr>
        <w:widowControl/>
        <w:spacing w:before="75" w:after="75"/>
        <w:ind w:firstLine="2880"/>
        <w:jc w:val="left"/>
        <w:rPr>
          <w:rFonts w:hint="eastAsia" w:ascii="宋体" w:hAnsi="宋体" w:eastAsia="宋体" w:cs="宋体"/>
          <w:color w:val="auto"/>
          <w:kern w:val="0"/>
          <w:szCs w:val="21"/>
          <w:highlight w:val="none"/>
          <w:lang w:eastAsia="zh-CN"/>
        </w:rPr>
      </w:pPr>
      <w:r>
        <w:rPr>
          <w:rFonts w:ascii="宋体" w:hAnsi="宋体" w:cs="宋体"/>
          <w:color w:val="auto"/>
          <w:kern w:val="0"/>
          <w:szCs w:val="21"/>
          <w:highlight w:val="none"/>
        </w:rPr>
        <w:t>……</w:t>
      </w:r>
    </w:p>
    <w:p>
      <w:pPr>
        <w:pStyle w:val="10"/>
        <w:rPr>
          <w:rFonts w:hint="eastAsia"/>
          <w:color w:val="auto"/>
          <w:highlight w:val="none"/>
          <w:lang w:eastAsia="zh-CN"/>
        </w:rPr>
      </w:pPr>
    </w:p>
    <w:p>
      <w:pPr>
        <w:widowControl/>
        <w:spacing w:before="75" w:after="75"/>
        <w:ind w:firstLine="2880"/>
        <w:jc w:val="left"/>
        <w:rPr>
          <w:rFonts w:hint="eastAsia" w:ascii="宋体" w:hAnsi="宋体" w:eastAsia="宋体" w:cs="宋体"/>
          <w:color w:val="auto"/>
          <w:kern w:val="0"/>
          <w:szCs w:val="21"/>
          <w:highlight w:val="none"/>
          <w:lang w:eastAsia="zh-CN"/>
        </w:rPr>
      </w:pPr>
      <w:r>
        <w:rPr>
          <w:rFonts w:ascii="宋体" w:hAnsi="宋体" w:cs="宋体"/>
          <w:color w:val="auto"/>
          <w:kern w:val="0"/>
          <w:szCs w:val="21"/>
          <w:highlight w:val="none"/>
        </w:rPr>
        <w:t>     以上企业，不属于大企业的分支机构，不存在控股股东为大企业的情形，也不存在与大企业的负责人为同一人的情形。</w:t>
      </w:r>
    </w:p>
    <w:p>
      <w:pPr>
        <w:pStyle w:val="10"/>
        <w:rPr>
          <w:rFonts w:hint="eastAsia"/>
          <w:color w:val="auto"/>
          <w:highlight w:val="none"/>
          <w:lang w:eastAsia="zh-CN"/>
        </w:rPr>
      </w:pPr>
    </w:p>
    <w:p>
      <w:pPr>
        <w:widowControl/>
        <w:spacing w:before="75" w:after="75"/>
        <w:ind w:firstLine="2880"/>
        <w:jc w:val="left"/>
        <w:rPr>
          <w:rFonts w:hint="eastAsia" w:ascii="宋体" w:hAnsi="宋体" w:eastAsia="宋体" w:cs="宋体"/>
          <w:color w:val="auto"/>
          <w:kern w:val="0"/>
          <w:szCs w:val="21"/>
          <w:highlight w:val="none"/>
          <w:lang w:eastAsia="zh-CN"/>
        </w:rPr>
      </w:pPr>
      <w:r>
        <w:rPr>
          <w:rFonts w:ascii="宋体" w:hAnsi="宋体" w:cs="宋体"/>
          <w:color w:val="auto"/>
          <w:kern w:val="0"/>
          <w:szCs w:val="21"/>
          <w:highlight w:val="none"/>
        </w:rPr>
        <w:t>    本企业对上述声明内容的真实性负责。如有虚假，将依法承担相应责任。</w:t>
      </w:r>
    </w:p>
    <w:p>
      <w:pPr>
        <w:pStyle w:val="10"/>
        <w:rPr>
          <w:rFonts w:hint="eastAsia"/>
          <w:color w:val="auto"/>
          <w:highlight w:val="none"/>
          <w:lang w:eastAsia="zh-CN"/>
        </w:rPr>
      </w:pPr>
    </w:p>
    <w:p>
      <w:pPr>
        <w:widowControl/>
        <w:spacing w:before="75" w:after="75"/>
        <w:ind w:firstLine="2880"/>
        <w:jc w:val="left"/>
        <w:rPr>
          <w:rFonts w:hint="eastAsia" w:ascii="宋体" w:hAnsi="宋体" w:eastAsia="宋体" w:cs="宋体"/>
          <w:color w:val="auto"/>
          <w:kern w:val="0"/>
          <w:szCs w:val="21"/>
          <w:highlight w:val="none"/>
          <w:lang w:eastAsia="zh-CN"/>
        </w:rPr>
      </w:pPr>
      <w:r>
        <w:rPr>
          <w:rFonts w:ascii="宋体" w:hAnsi="宋体" w:cs="宋体"/>
          <w:color w:val="auto"/>
          <w:kern w:val="0"/>
          <w:szCs w:val="21"/>
          <w:highlight w:val="none"/>
        </w:rPr>
        <w:t>                                                                                                 企业名称（盖章）：        </w:t>
      </w:r>
    </w:p>
    <w:p>
      <w:pPr>
        <w:widowControl/>
        <w:spacing w:before="75" w:after="75"/>
        <w:ind w:firstLine="2880"/>
        <w:jc w:val="left"/>
        <w:rPr>
          <w:rFonts w:hint="eastAsia" w:ascii="宋体" w:hAnsi="宋体" w:eastAsia="宋体" w:cs="宋体"/>
          <w:color w:val="auto"/>
          <w:kern w:val="0"/>
          <w:szCs w:val="21"/>
          <w:highlight w:val="none"/>
          <w:lang w:eastAsia="zh-CN"/>
        </w:rPr>
      </w:pPr>
      <w:r>
        <w:rPr>
          <w:rFonts w:ascii="宋体" w:hAnsi="宋体" w:cs="宋体"/>
          <w:color w:val="auto"/>
          <w:kern w:val="0"/>
          <w:szCs w:val="21"/>
          <w:highlight w:val="none"/>
        </w:rPr>
        <w:t>                           日期：</w:t>
      </w:r>
    </w:p>
    <w:p>
      <w:pPr>
        <w:pStyle w:val="10"/>
        <w:rPr>
          <w:rFonts w:hint="eastAsia"/>
          <w:color w:val="auto"/>
          <w:highlight w:val="none"/>
          <w:lang w:eastAsia="zh-CN"/>
        </w:rPr>
      </w:pPr>
    </w:p>
    <w:p>
      <w:pPr>
        <w:widowControl/>
        <w:spacing w:before="75" w:after="75"/>
        <w:ind w:firstLine="2880"/>
        <w:jc w:val="left"/>
        <w:rPr>
          <w:rFonts w:hint="eastAsia" w:ascii="宋体" w:hAnsi="宋体" w:eastAsia="宋体" w:cs="宋体"/>
          <w:color w:val="auto"/>
          <w:kern w:val="0"/>
          <w:szCs w:val="21"/>
          <w:highlight w:val="none"/>
          <w:lang w:eastAsia="zh-CN"/>
        </w:rPr>
      </w:pPr>
      <w:r>
        <w:rPr>
          <w:rFonts w:ascii="宋体" w:hAnsi="宋体" w:cs="宋体"/>
          <w:color w:val="auto"/>
          <w:kern w:val="0"/>
          <w:szCs w:val="21"/>
          <w:highlight w:val="none"/>
        </w:rPr>
        <w:t>    1从业人员、营业收入、资产总额填报上一年度数据，无上一年度数据的新成立企业可不填报。</w:t>
      </w:r>
    </w:p>
    <w:p>
      <w:pPr>
        <w:pStyle w:val="10"/>
        <w:rPr>
          <w:rFonts w:hint="eastAsia"/>
          <w:color w:val="auto"/>
          <w:highlight w:val="none"/>
          <w:lang w:eastAsia="zh-CN"/>
        </w:rPr>
      </w:pPr>
    </w:p>
    <w:p>
      <w:pPr>
        <w:pStyle w:val="10"/>
        <w:rPr>
          <w:rFonts w:hint="eastAsia"/>
          <w:color w:val="auto"/>
          <w:highlight w:val="none"/>
          <w:lang w:eastAsia="zh-CN"/>
        </w:rPr>
      </w:pPr>
    </w:p>
    <w:p>
      <w:pPr>
        <w:widowControl/>
        <w:spacing w:before="75" w:after="75"/>
        <w:ind w:firstLine="2880"/>
        <w:jc w:val="left"/>
        <w:rPr>
          <w:rFonts w:hint="eastAsia" w:ascii="宋体" w:hAnsi="宋体" w:eastAsia="宋体" w:cs="宋体"/>
          <w:color w:val="auto"/>
          <w:kern w:val="0"/>
          <w:szCs w:val="21"/>
          <w:highlight w:val="none"/>
          <w:lang w:eastAsia="zh-CN"/>
        </w:rPr>
      </w:pPr>
      <w:r>
        <w:rPr>
          <w:rFonts w:ascii="宋体" w:hAnsi="宋体" w:cs="宋体"/>
          <w:color w:val="auto"/>
          <w:kern w:val="0"/>
          <w:sz w:val="24"/>
          <w:szCs w:val="24"/>
          <w:highlight w:val="none"/>
        </w:rPr>
        <w:t>                                            </w:t>
      </w:r>
      <w:r>
        <w:rPr>
          <w:rFonts w:ascii="宋体" w:hAnsi="宋体" w:cs="宋体"/>
          <w:color w:val="auto"/>
          <w:kern w:val="0"/>
          <w:szCs w:val="21"/>
          <w:highlight w:val="none"/>
        </w:rPr>
        <w:t>中小企业声明函（工程、服务）</w:t>
      </w:r>
    </w:p>
    <w:p>
      <w:pPr>
        <w:widowControl/>
        <w:spacing w:before="75" w:after="75"/>
        <w:ind w:firstLine="2880"/>
        <w:jc w:val="left"/>
        <w:rPr>
          <w:rFonts w:hint="eastAsia" w:ascii="宋体" w:hAnsi="宋体" w:eastAsia="宋体" w:cs="宋体"/>
          <w:color w:val="auto"/>
          <w:kern w:val="0"/>
          <w:szCs w:val="21"/>
          <w:highlight w:val="none"/>
          <w:lang w:eastAsia="zh-CN"/>
        </w:rPr>
      </w:pPr>
      <w:r>
        <w:rPr>
          <w:rFonts w:ascii="宋体" w:hAnsi="宋体" w:cs="宋体"/>
          <w:color w:val="auto"/>
          <w:kern w:val="0"/>
          <w:szCs w:val="21"/>
          <w:highlight w:val="none"/>
        </w:rPr>
        <w:t>    本公司（联合体）郑重声明，根据《政府采购促进中小企业发展管理办法》（财库﹝2020﹞46 号）的规定，本公司（联合体）参加</w:t>
      </w:r>
      <w:r>
        <w:rPr>
          <w:rFonts w:ascii="宋体" w:hAnsi="宋体" w:cs="宋体"/>
          <w:color w:val="auto"/>
          <w:kern w:val="0"/>
          <w:szCs w:val="21"/>
          <w:highlight w:val="none"/>
          <w:u w:val="single"/>
        </w:rPr>
        <w:t>（单位名称）</w:t>
      </w:r>
      <w:r>
        <w:rPr>
          <w:rFonts w:ascii="宋体" w:hAnsi="宋体" w:cs="宋体"/>
          <w:color w:val="auto"/>
          <w:kern w:val="0"/>
          <w:szCs w:val="21"/>
          <w:highlight w:val="none"/>
        </w:rPr>
        <w:t>的</w:t>
      </w:r>
      <w:r>
        <w:rPr>
          <w:rFonts w:ascii="宋体" w:hAnsi="宋体" w:cs="宋体"/>
          <w:color w:val="auto"/>
          <w:kern w:val="0"/>
          <w:szCs w:val="21"/>
          <w:highlight w:val="none"/>
          <w:u w:val="single"/>
        </w:rPr>
        <w:t>（项目名称）</w:t>
      </w:r>
      <w:r>
        <w:rPr>
          <w:rFonts w:ascii="宋体" w:hAnsi="宋体" w:cs="宋体"/>
          <w:color w:val="auto"/>
          <w:kern w:val="0"/>
          <w:szCs w:val="21"/>
          <w:highlight w:val="none"/>
        </w:rPr>
        <w:t>采购活动，工程的施工单位全部为符合政策要求的中小企业（或者：服务全部由符合政策要求的中小企业承接）。相关企业（含联合体中的中小企业、签订分包意向协议的中小企业）的具体情况如下：</w:t>
      </w:r>
    </w:p>
    <w:p>
      <w:pPr>
        <w:widowControl/>
        <w:spacing w:before="75" w:after="75"/>
        <w:ind w:firstLine="2880"/>
        <w:jc w:val="left"/>
        <w:rPr>
          <w:rFonts w:hint="eastAsia" w:ascii="宋体" w:hAnsi="宋体" w:eastAsia="宋体" w:cs="宋体"/>
          <w:color w:val="auto"/>
          <w:kern w:val="0"/>
          <w:szCs w:val="21"/>
          <w:highlight w:val="none"/>
          <w:lang w:eastAsia="zh-CN"/>
        </w:rPr>
      </w:pPr>
      <w:r>
        <w:rPr>
          <w:rFonts w:ascii="宋体" w:hAnsi="宋体" w:cs="宋体"/>
          <w:color w:val="auto"/>
          <w:kern w:val="0"/>
          <w:szCs w:val="21"/>
          <w:highlight w:val="none"/>
        </w:rPr>
        <w:t>        1. （标的名称），属于（采购文件中明确的所属行业）；承建（承接）企业为（企业名称），从业人员  </w:t>
      </w:r>
    </w:p>
    <w:p>
      <w:pPr>
        <w:widowControl/>
        <w:spacing w:before="75" w:after="75"/>
        <w:ind w:firstLine="2880"/>
        <w:jc w:val="left"/>
        <w:rPr>
          <w:rFonts w:ascii="宋体" w:hAnsi="宋体" w:cs="宋体"/>
          <w:color w:val="auto"/>
          <w:kern w:val="0"/>
          <w:sz w:val="24"/>
          <w:szCs w:val="24"/>
          <w:highlight w:val="none"/>
        </w:rPr>
      </w:pPr>
      <w:r>
        <w:rPr>
          <w:rFonts w:ascii="宋体" w:hAnsi="宋体" w:cs="宋体"/>
          <w:color w:val="auto"/>
          <w:kern w:val="0"/>
          <w:szCs w:val="21"/>
          <w:highlight w:val="none"/>
        </w:rPr>
        <w:t>人，营业收入为  万元，资产总额为  万元</w:t>
      </w:r>
      <w:r>
        <w:rPr>
          <w:rFonts w:ascii="宋体" w:hAnsi="宋体" w:cs="宋体"/>
          <w:color w:val="auto"/>
          <w:kern w:val="0"/>
          <w:szCs w:val="21"/>
          <w:highlight w:val="none"/>
          <w:vertAlign w:val="superscript"/>
        </w:rPr>
        <w:t>1</w:t>
      </w:r>
      <w:r>
        <w:rPr>
          <w:rFonts w:ascii="宋体" w:hAnsi="宋体" w:cs="宋体"/>
          <w:color w:val="auto"/>
          <w:kern w:val="0"/>
          <w:szCs w:val="21"/>
          <w:highlight w:val="none"/>
        </w:rPr>
        <w:t>，属于（中型企业、小型企业、微型企业）；</w:t>
      </w:r>
    </w:p>
    <w:p>
      <w:pPr>
        <w:widowControl/>
        <w:spacing w:before="75" w:after="75"/>
        <w:ind w:firstLine="420"/>
        <w:jc w:val="left"/>
        <w:rPr>
          <w:rFonts w:hint="eastAsia" w:ascii="宋体" w:hAnsi="宋体" w:eastAsia="宋体" w:cs="宋体"/>
          <w:color w:val="auto"/>
          <w:kern w:val="0"/>
          <w:szCs w:val="21"/>
          <w:highlight w:val="none"/>
          <w:lang w:eastAsia="zh-CN"/>
        </w:rPr>
      </w:pPr>
      <w:r>
        <w:rPr>
          <w:rFonts w:ascii="宋体" w:hAnsi="宋体" w:cs="宋体"/>
          <w:color w:val="auto"/>
          <w:kern w:val="0"/>
          <w:szCs w:val="21"/>
          <w:highlight w:val="none"/>
        </w:rPr>
        <w:t>        2. （标的名称），属于（采购文件中明确的所属行业）；承建（承接）企业为（企业名称），从业人员  人，营业收入为  万元，资产总额为  万元，属于（中型企业、小型企业、微型企业）；</w:t>
      </w:r>
    </w:p>
    <w:p>
      <w:pPr>
        <w:pStyle w:val="10"/>
        <w:rPr>
          <w:rFonts w:hint="eastAsia"/>
          <w:color w:val="auto"/>
          <w:highlight w:val="none"/>
          <w:lang w:eastAsia="zh-CN"/>
        </w:rPr>
      </w:pPr>
    </w:p>
    <w:p>
      <w:pPr>
        <w:widowControl/>
        <w:spacing w:before="75" w:after="75"/>
        <w:ind w:firstLine="420"/>
        <w:jc w:val="left"/>
        <w:rPr>
          <w:rFonts w:hint="eastAsia" w:ascii="宋体" w:hAnsi="宋体" w:eastAsia="宋体" w:cs="宋体"/>
          <w:color w:val="auto"/>
          <w:kern w:val="0"/>
          <w:szCs w:val="21"/>
          <w:highlight w:val="none"/>
          <w:lang w:eastAsia="zh-CN"/>
        </w:rPr>
      </w:pPr>
      <w:r>
        <w:rPr>
          <w:rFonts w:ascii="宋体" w:hAnsi="宋体" w:cs="宋体"/>
          <w:color w:val="auto"/>
          <w:kern w:val="0"/>
          <w:szCs w:val="21"/>
          <w:highlight w:val="none"/>
        </w:rPr>
        <w:t>……</w:t>
      </w:r>
    </w:p>
    <w:p>
      <w:pPr>
        <w:pStyle w:val="10"/>
        <w:rPr>
          <w:rFonts w:hint="eastAsia"/>
          <w:color w:val="auto"/>
          <w:highlight w:val="none"/>
          <w:lang w:eastAsia="zh-CN"/>
        </w:rPr>
      </w:pPr>
    </w:p>
    <w:p>
      <w:pPr>
        <w:widowControl/>
        <w:spacing w:before="75" w:after="75"/>
        <w:ind w:firstLine="420"/>
        <w:jc w:val="left"/>
        <w:rPr>
          <w:rFonts w:hint="eastAsia" w:ascii="宋体" w:hAnsi="宋体" w:eastAsia="宋体" w:cs="宋体"/>
          <w:color w:val="auto"/>
          <w:kern w:val="0"/>
          <w:szCs w:val="21"/>
          <w:highlight w:val="none"/>
          <w:lang w:eastAsia="zh-CN"/>
        </w:rPr>
      </w:pPr>
      <w:r>
        <w:rPr>
          <w:rFonts w:ascii="宋体" w:hAnsi="宋体" w:cs="宋体"/>
          <w:color w:val="auto"/>
          <w:kern w:val="0"/>
          <w:szCs w:val="21"/>
          <w:highlight w:val="none"/>
        </w:rPr>
        <w:t>      以上企业，不属于大企业的分支机构，不存在控股股东为大企业的情形，也不存在与大企业的负责人为同一人的情形。</w:t>
      </w:r>
    </w:p>
    <w:p>
      <w:pPr>
        <w:pStyle w:val="10"/>
        <w:rPr>
          <w:rFonts w:hint="eastAsia"/>
          <w:color w:val="auto"/>
          <w:highlight w:val="none"/>
          <w:lang w:eastAsia="zh-CN"/>
        </w:rPr>
      </w:pPr>
    </w:p>
    <w:p>
      <w:pPr>
        <w:widowControl/>
        <w:spacing w:before="75" w:after="75"/>
        <w:ind w:firstLine="420"/>
        <w:jc w:val="left"/>
        <w:rPr>
          <w:rFonts w:hint="eastAsia" w:ascii="宋体" w:hAnsi="宋体" w:eastAsia="宋体" w:cs="宋体"/>
          <w:color w:val="auto"/>
          <w:kern w:val="0"/>
          <w:szCs w:val="21"/>
          <w:highlight w:val="none"/>
          <w:lang w:eastAsia="zh-CN"/>
        </w:rPr>
      </w:pPr>
      <w:r>
        <w:rPr>
          <w:rFonts w:ascii="宋体" w:hAnsi="宋体" w:cs="宋体"/>
          <w:color w:val="auto"/>
          <w:kern w:val="0"/>
          <w:szCs w:val="21"/>
          <w:highlight w:val="none"/>
        </w:rPr>
        <w:t>     本企业对上述声明内容的真实性负责。如有虚假，将依法承担相应责任。</w:t>
      </w:r>
    </w:p>
    <w:p>
      <w:pPr>
        <w:pStyle w:val="10"/>
        <w:rPr>
          <w:rFonts w:hint="eastAsia"/>
          <w:color w:val="auto"/>
          <w:highlight w:val="none"/>
          <w:lang w:eastAsia="zh-CN"/>
        </w:rPr>
      </w:pPr>
    </w:p>
    <w:p>
      <w:pPr>
        <w:widowControl/>
        <w:spacing w:before="75" w:after="75"/>
        <w:ind w:firstLine="420"/>
        <w:jc w:val="left"/>
        <w:rPr>
          <w:rFonts w:hint="eastAsia" w:ascii="宋体" w:hAnsi="宋体" w:eastAsia="宋体" w:cs="宋体"/>
          <w:color w:val="auto"/>
          <w:kern w:val="0"/>
          <w:szCs w:val="21"/>
          <w:highlight w:val="none"/>
          <w:lang w:eastAsia="zh-CN"/>
        </w:rPr>
      </w:pPr>
      <w:r>
        <w:rPr>
          <w:rFonts w:ascii="宋体" w:hAnsi="宋体" w:cs="宋体"/>
          <w:color w:val="auto"/>
          <w:kern w:val="0"/>
          <w:szCs w:val="21"/>
          <w:highlight w:val="none"/>
        </w:rPr>
        <w:t>                                                                                                  企业名称（盖章）：                     </w:t>
      </w:r>
    </w:p>
    <w:p>
      <w:pPr>
        <w:widowControl/>
        <w:spacing w:before="75" w:after="75"/>
        <w:ind w:firstLine="420"/>
        <w:jc w:val="left"/>
        <w:rPr>
          <w:rFonts w:hint="eastAsia" w:ascii="宋体" w:hAnsi="宋体" w:eastAsia="宋体" w:cs="宋体"/>
          <w:color w:val="auto"/>
          <w:kern w:val="0"/>
          <w:szCs w:val="21"/>
          <w:highlight w:val="none"/>
          <w:lang w:eastAsia="zh-CN"/>
        </w:rPr>
      </w:pPr>
      <w:r>
        <w:rPr>
          <w:rFonts w:ascii="宋体" w:hAnsi="宋体" w:cs="宋体"/>
          <w:color w:val="auto"/>
          <w:kern w:val="0"/>
          <w:szCs w:val="21"/>
          <w:highlight w:val="none"/>
        </w:rPr>
        <w:t>                            日期：</w:t>
      </w:r>
    </w:p>
    <w:p>
      <w:pPr>
        <w:pStyle w:val="10"/>
        <w:rPr>
          <w:rFonts w:hint="eastAsia"/>
          <w:color w:val="auto"/>
          <w:highlight w:val="none"/>
          <w:lang w:eastAsia="zh-CN"/>
        </w:rPr>
      </w:pPr>
    </w:p>
    <w:p>
      <w:pPr>
        <w:widowControl/>
        <w:spacing w:before="75" w:after="75"/>
        <w:ind w:firstLine="420"/>
        <w:jc w:val="left"/>
        <w:rPr>
          <w:rFonts w:ascii="宋体" w:hAnsi="宋体" w:cs="宋体"/>
          <w:color w:val="auto"/>
          <w:kern w:val="0"/>
          <w:sz w:val="24"/>
          <w:szCs w:val="24"/>
          <w:highlight w:val="none"/>
        </w:rPr>
      </w:pPr>
      <w:r>
        <w:rPr>
          <w:rFonts w:ascii="宋体" w:hAnsi="宋体" w:cs="宋体"/>
          <w:color w:val="auto"/>
          <w:kern w:val="0"/>
          <w:szCs w:val="21"/>
          <w:highlight w:val="none"/>
        </w:rPr>
        <w:t>     1从业人员、营业收入、资产总额填报上一年度数据，无上一年度数据的新成立企业可不填报。</w:t>
      </w:r>
    </w:p>
    <w:p>
      <w:pPr>
        <w:widowControl/>
        <w:spacing w:before="100" w:beforeAutospacing="1" w:after="100" w:afterAutospacing="1"/>
        <w:jc w:val="left"/>
        <w:rPr>
          <w:rFonts w:ascii="宋体" w:hAnsi="宋体" w:cs="宋体"/>
          <w:color w:val="auto"/>
          <w:kern w:val="0"/>
          <w:sz w:val="24"/>
          <w:szCs w:val="24"/>
          <w:highlight w:val="none"/>
        </w:rPr>
      </w:pPr>
      <w:r>
        <w:rPr>
          <w:rFonts w:ascii="宋体" w:hAnsi="宋体" w:cs="宋体"/>
          <w:color w:val="auto"/>
          <w:kern w:val="0"/>
          <w:sz w:val="24"/>
          <w:szCs w:val="24"/>
          <w:highlight w:val="none"/>
        </w:rPr>
        <w:t> </w:t>
      </w:r>
    </w:p>
    <w:p>
      <w:pPr>
        <w:widowControl/>
        <w:spacing w:before="100" w:beforeAutospacing="1" w:after="100" w:afterAutospacing="1"/>
        <w:jc w:val="left"/>
        <w:rPr>
          <w:rFonts w:ascii="宋体" w:hAnsi="宋体" w:cs="宋体"/>
          <w:color w:val="auto"/>
          <w:kern w:val="0"/>
          <w:sz w:val="24"/>
          <w:szCs w:val="24"/>
          <w:highlight w:val="none"/>
        </w:rPr>
      </w:pPr>
      <w:r>
        <w:rPr>
          <w:rFonts w:ascii="宋体" w:hAnsi="宋体" w:cs="宋体"/>
          <w:color w:val="auto"/>
          <w:kern w:val="0"/>
          <w:sz w:val="24"/>
          <w:szCs w:val="24"/>
          <w:highlight w:val="none"/>
        </w:rPr>
        <w:t> </w:t>
      </w:r>
    </w:p>
    <w:p>
      <w:pPr>
        <w:pStyle w:val="11"/>
        <w:rPr>
          <w:rFonts w:ascii="宋体" w:hAnsi="宋体" w:cs="宋体"/>
          <w:color w:val="auto"/>
          <w:kern w:val="0"/>
          <w:sz w:val="24"/>
          <w:szCs w:val="24"/>
          <w:highlight w:val="none"/>
        </w:rPr>
      </w:pPr>
    </w:p>
    <w:p>
      <w:pPr>
        <w:pStyle w:val="11"/>
        <w:rPr>
          <w:rFonts w:ascii="宋体" w:hAnsi="宋体" w:cs="宋体"/>
          <w:color w:val="auto"/>
          <w:kern w:val="0"/>
          <w:sz w:val="24"/>
          <w:szCs w:val="24"/>
          <w:highlight w:val="none"/>
        </w:rPr>
      </w:pPr>
    </w:p>
    <w:p>
      <w:pPr>
        <w:pStyle w:val="11"/>
        <w:rPr>
          <w:rFonts w:ascii="宋体" w:hAnsi="宋体" w:cs="宋体"/>
          <w:color w:val="auto"/>
          <w:kern w:val="0"/>
          <w:sz w:val="24"/>
          <w:szCs w:val="24"/>
          <w:highlight w:val="none"/>
        </w:rPr>
      </w:pPr>
    </w:p>
    <w:p>
      <w:pPr>
        <w:pStyle w:val="11"/>
        <w:rPr>
          <w:rFonts w:ascii="宋体" w:hAnsi="宋体" w:cs="宋体"/>
          <w:color w:val="auto"/>
          <w:kern w:val="0"/>
          <w:sz w:val="24"/>
          <w:szCs w:val="24"/>
          <w:highlight w:val="none"/>
        </w:rPr>
      </w:pPr>
    </w:p>
    <w:p>
      <w:pPr>
        <w:pStyle w:val="11"/>
        <w:rPr>
          <w:rFonts w:ascii="宋体" w:hAnsi="宋体" w:cs="宋体"/>
          <w:color w:val="auto"/>
          <w:kern w:val="0"/>
          <w:sz w:val="24"/>
          <w:szCs w:val="24"/>
          <w:highlight w:val="none"/>
        </w:rPr>
      </w:pPr>
    </w:p>
    <w:p>
      <w:pPr>
        <w:pStyle w:val="11"/>
        <w:rPr>
          <w:rFonts w:ascii="宋体" w:hAnsi="宋体" w:cs="宋体"/>
          <w:color w:val="auto"/>
          <w:kern w:val="0"/>
          <w:sz w:val="24"/>
          <w:szCs w:val="24"/>
          <w:highlight w:val="none"/>
        </w:rPr>
      </w:pPr>
    </w:p>
    <w:p>
      <w:pPr>
        <w:pStyle w:val="11"/>
        <w:rPr>
          <w:rFonts w:ascii="宋体" w:hAnsi="宋体" w:cs="宋体"/>
          <w:color w:val="auto"/>
          <w:kern w:val="0"/>
          <w:sz w:val="24"/>
          <w:szCs w:val="24"/>
          <w:highlight w:val="none"/>
        </w:rPr>
      </w:pPr>
    </w:p>
    <w:p>
      <w:pPr>
        <w:pStyle w:val="11"/>
        <w:rPr>
          <w:rFonts w:ascii="宋体" w:hAnsi="宋体" w:cs="宋体"/>
          <w:color w:val="auto"/>
          <w:kern w:val="0"/>
          <w:sz w:val="24"/>
          <w:szCs w:val="24"/>
          <w:highlight w:val="none"/>
        </w:rPr>
      </w:pPr>
    </w:p>
    <w:p>
      <w:pPr>
        <w:pStyle w:val="11"/>
        <w:rPr>
          <w:rFonts w:ascii="宋体" w:hAnsi="宋体" w:cs="宋体"/>
          <w:color w:val="auto"/>
          <w:kern w:val="0"/>
          <w:sz w:val="24"/>
          <w:szCs w:val="24"/>
          <w:highlight w:val="none"/>
        </w:rPr>
      </w:pPr>
    </w:p>
    <w:p>
      <w:pPr>
        <w:pStyle w:val="11"/>
        <w:rPr>
          <w:rFonts w:ascii="宋体" w:hAnsi="宋体" w:cs="宋体"/>
          <w:color w:val="auto"/>
          <w:kern w:val="0"/>
          <w:sz w:val="24"/>
          <w:szCs w:val="24"/>
          <w:highlight w:val="none"/>
        </w:rPr>
      </w:pPr>
    </w:p>
    <w:p>
      <w:pPr>
        <w:pStyle w:val="11"/>
        <w:rPr>
          <w:rFonts w:ascii="宋体" w:hAnsi="宋体" w:cs="宋体"/>
          <w:color w:val="auto"/>
          <w:kern w:val="0"/>
          <w:sz w:val="24"/>
          <w:szCs w:val="24"/>
          <w:highlight w:val="none"/>
        </w:rPr>
      </w:pPr>
    </w:p>
    <w:p>
      <w:pPr>
        <w:pStyle w:val="11"/>
        <w:rPr>
          <w:rFonts w:ascii="宋体" w:hAnsi="宋体" w:cs="宋体"/>
          <w:color w:val="auto"/>
          <w:kern w:val="0"/>
          <w:sz w:val="24"/>
          <w:szCs w:val="24"/>
          <w:highlight w:val="none"/>
        </w:rPr>
      </w:pPr>
    </w:p>
    <w:p>
      <w:pPr>
        <w:pStyle w:val="11"/>
        <w:rPr>
          <w:rFonts w:ascii="宋体" w:hAnsi="宋体" w:cs="宋体"/>
          <w:color w:val="auto"/>
          <w:kern w:val="0"/>
          <w:sz w:val="24"/>
          <w:szCs w:val="24"/>
          <w:highlight w:val="none"/>
        </w:rPr>
      </w:pPr>
    </w:p>
    <w:p>
      <w:pPr>
        <w:pStyle w:val="11"/>
        <w:rPr>
          <w:rFonts w:ascii="宋体" w:hAnsi="宋体" w:cs="宋体"/>
          <w:color w:val="auto"/>
          <w:kern w:val="0"/>
          <w:sz w:val="24"/>
          <w:szCs w:val="24"/>
          <w:highlight w:val="none"/>
        </w:rPr>
      </w:pPr>
    </w:p>
    <w:p>
      <w:pPr>
        <w:pStyle w:val="11"/>
        <w:rPr>
          <w:rFonts w:ascii="宋体" w:hAnsi="宋体" w:cs="宋体"/>
          <w:color w:val="auto"/>
          <w:kern w:val="0"/>
          <w:sz w:val="24"/>
          <w:szCs w:val="24"/>
          <w:highlight w:val="none"/>
        </w:rPr>
      </w:pPr>
    </w:p>
    <w:p>
      <w:pPr>
        <w:pStyle w:val="11"/>
        <w:rPr>
          <w:rFonts w:ascii="宋体" w:hAnsi="宋体" w:cs="宋体"/>
          <w:color w:val="auto"/>
          <w:kern w:val="0"/>
          <w:sz w:val="24"/>
          <w:szCs w:val="24"/>
          <w:highlight w:val="none"/>
        </w:rPr>
      </w:pPr>
    </w:p>
    <w:p>
      <w:pPr>
        <w:pStyle w:val="11"/>
        <w:rPr>
          <w:rFonts w:ascii="宋体" w:hAnsi="宋体" w:cs="宋体"/>
          <w:color w:val="auto"/>
          <w:kern w:val="0"/>
          <w:sz w:val="24"/>
          <w:szCs w:val="24"/>
          <w:highlight w:val="none"/>
        </w:rPr>
      </w:pPr>
    </w:p>
    <w:p>
      <w:pPr>
        <w:pStyle w:val="11"/>
        <w:rPr>
          <w:rFonts w:ascii="宋体" w:hAnsi="宋体" w:cs="宋体"/>
          <w:color w:val="auto"/>
          <w:kern w:val="0"/>
          <w:sz w:val="24"/>
          <w:szCs w:val="24"/>
          <w:highlight w:val="none"/>
        </w:rPr>
      </w:pPr>
    </w:p>
    <w:p>
      <w:pPr>
        <w:pStyle w:val="11"/>
        <w:rPr>
          <w:rFonts w:ascii="宋体" w:hAnsi="宋体" w:cs="宋体"/>
          <w:color w:val="auto"/>
          <w:kern w:val="0"/>
          <w:sz w:val="24"/>
          <w:szCs w:val="24"/>
          <w:highlight w:val="none"/>
        </w:rPr>
      </w:pPr>
    </w:p>
    <w:p>
      <w:pPr>
        <w:widowControl/>
        <w:spacing w:before="75" w:after="75"/>
        <w:jc w:val="left"/>
        <w:rPr>
          <w:rFonts w:ascii="宋体" w:hAnsi="宋体" w:cs="宋体"/>
          <w:color w:val="auto"/>
          <w:kern w:val="0"/>
          <w:sz w:val="24"/>
          <w:szCs w:val="24"/>
          <w:highlight w:val="none"/>
        </w:rPr>
      </w:pPr>
      <w:r>
        <w:rPr>
          <w:rFonts w:ascii="宋体" w:hAnsi="宋体" w:cs="宋体"/>
          <w:color w:val="auto"/>
          <w:kern w:val="0"/>
          <w:sz w:val="24"/>
          <w:szCs w:val="24"/>
          <w:highlight w:val="none"/>
        </w:rPr>
        <w:t>附件7-1-2</w:t>
      </w:r>
    </w:p>
    <w:p>
      <w:pPr>
        <w:widowControl/>
        <w:spacing w:before="75" w:after="75" w:line="315" w:lineRule="atLeast"/>
        <w:ind w:firstLine="480"/>
        <w:rPr>
          <w:rFonts w:ascii="宋体" w:hAnsi="宋体" w:cs="宋体"/>
          <w:color w:val="auto"/>
          <w:kern w:val="0"/>
          <w:sz w:val="24"/>
          <w:szCs w:val="24"/>
          <w:highlight w:val="none"/>
        </w:rPr>
      </w:pPr>
    </w:p>
    <w:p>
      <w:pPr>
        <w:widowControl/>
        <w:spacing w:before="75" w:after="75"/>
        <w:jc w:val="center"/>
        <w:rPr>
          <w:rFonts w:ascii="宋体" w:hAnsi="宋体" w:cs="宋体"/>
          <w:color w:val="auto"/>
          <w:kern w:val="0"/>
          <w:sz w:val="24"/>
          <w:szCs w:val="24"/>
          <w:highlight w:val="none"/>
        </w:rPr>
      </w:pPr>
      <w:r>
        <w:rPr>
          <w:rFonts w:ascii="宋体" w:hAnsi="宋体" w:cs="宋体"/>
          <w:b/>
          <w:bCs/>
          <w:color w:val="auto"/>
          <w:kern w:val="0"/>
          <w:sz w:val="24"/>
          <w:szCs w:val="24"/>
          <w:highlight w:val="none"/>
        </w:rPr>
        <w:t>残疾人福利性单位声明函（如果有的话）</w:t>
      </w:r>
    </w:p>
    <w:p>
      <w:pPr>
        <w:widowControl/>
        <w:spacing w:before="75" w:after="75"/>
        <w:jc w:val="left"/>
        <w:rPr>
          <w:rFonts w:ascii="宋体" w:hAnsi="宋体" w:cs="宋体"/>
          <w:color w:val="auto"/>
          <w:kern w:val="0"/>
          <w:sz w:val="24"/>
          <w:szCs w:val="24"/>
          <w:highlight w:val="none"/>
        </w:rPr>
      </w:pPr>
      <w:r>
        <w:rPr>
          <w:rFonts w:ascii="宋体" w:hAnsi="宋体" w:cs="宋体"/>
          <w:b/>
          <w:bCs/>
          <w:color w:val="auto"/>
          <w:kern w:val="0"/>
          <w:sz w:val="24"/>
          <w:szCs w:val="24"/>
          <w:highlight w:val="none"/>
        </w:rPr>
        <w:t> </w:t>
      </w:r>
    </w:p>
    <w:p>
      <w:pPr>
        <w:widowControl/>
        <w:spacing w:before="75" w:after="75" w:line="435" w:lineRule="atLeast"/>
        <w:rPr>
          <w:rFonts w:ascii="宋体" w:hAnsi="宋体" w:cs="宋体"/>
          <w:color w:val="auto"/>
          <w:kern w:val="0"/>
          <w:sz w:val="24"/>
          <w:szCs w:val="24"/>
          <w:highlight w:val="none"/>
        </w:rPr>
      </w:pPr>
      <w:r>
        <w:rPr>
          <w:rFonts w:ascii="宋体" w:hAnsi="宋体" w:cs="宋体"/>
          <w:b/>
          <w:bCs/>
          <w:color w:val="auto"/>
          <w:kern w:val="0"/>
          <w:sz w:val="24"/>
          <w:szCs w:val="24"/>
          <w:highlight w:val="none"/>
        </w:rPr>
        <w:t> </w:t>
      </w:r>
    </w:p>
    <w:p>
      <w:pPr>
        <w:widowControl/>
        <w:spacing w:before="75" w:after="75" w:line="435" w:lineRule="atLeast"/>
        <w:ind w:firstLine="420"/>
        <w:rPr>
          <w:rFonts w:ascii="宋体" w:hAnsi="宋体" w:cs="宋体"/>
          <w:color w:val="auto"/>
          <w:kern w:val="0"/>
          <w:sz w:val="24"/>
          <w:szCs w:val="24"/>
          <w:highlight w:val="none"/>
        </w:rPr>
      </w:pPr>
      <w:r>
        <w:rPr>
          <w:rFonts w:ascii="宋体" w:hAnsi="宋体" w:cs="宋体"/>
          <w:color w:val="auto"/>
          <w:kern w:val="0"/>
          <w:sz w:val="24"/>
          <w:szCs w:val="24"/>
          <w:highlight w:val="none"/>
        </w:rPr>
        <w:t>本供应商郑重声明，根据《财政部 民政部 中国残疾人联合会关于促进残疾人就业政府采购政策的通知》（财库[2017]141号）、《政府采购促进中小企业发展管理办法》（财库〔2020〕46号）的规定，本供应商为符合条件的残疾人福利性单位，且本供应商参加贵单位的</w:t>
      </w:r>
      <w:r>
        <w:rPr>
          <w:rFonts w:ascii="宋体" w:hAnsi="宋体" w:cs="宋体"/>
          <w:color w:val="auto"/>
          <w:kern w:val="0"/>
          <w:sz w:val="24"/>
          <w:szCs w:val="24"/>
          <w:highlight w:val="none"/>
          <w:u w:val="single"/>
        </w:rPr>
        <w:t>（填写“项目名称”）</w:t>
      </w:r>
      <w:r>
        <w:rPr>
          <w:rFonts w:ascii="宋体" w:hAnsi="宋体" w:cs="宋体"/>
          <w:color w:val="auto"/>
          <w:kern w:val="0"/>
          <w:sz w:val="24"/>
          <w:szCs w:val="24"/>
          <w:highlight w:val="none"/>
        </w:rPr>
        <w:t>项目采购活动：</w:t>
      </w:r>
    </w:p>
    <w:p>
      <w:pPr>
        <w:widowControl/>
        <w:spacing w:before="75" w:after="75" w:line="435" w:lineRule="atLeast"/>
        <w:ind w:firstLine="420"/>
        <w:rPr>
          <w:rFonts w:ascii="宋体" w:hAnsi="宋体" w:cs="宋体"/>
          <w:color w:val="auto"/>
          <w:kern w:val="0"/>
          <w:sz w:val="24"/>
          <w:szCs w:val="24"/>
          <w:highlight w:val="none"/>
        </w:rPr>
      </w:pPr>
      <w:r>
        <w:rPr>
          <w:rFonts w:ascii="宋体" w:hAnsi="宋体" w:cs="宋体"/>
          <w:color w:val="auto"/>
          <w:kern w:val="0"/>
          <w:sz w:val="24"/>
          <w:szCs w:val="24"/>
          <w:highlight w:val="none"/>
        </w:rPr>
        <w:t>（ ）</w:t>
      </w:r>
      <w:r>
        <w:rPr>
          <w:rFonts w:ascii="宋体" w:hAnsi="宋体" w:cs="宋体"/>
          <w:color w:val="auto"/>
          <w:kern w:val="0"/>
          <w:szCs w:val="21"/>
          <w:highlight w:val="none"/>
        </w:rPr>
        <w:t>提供本供应商制造的</w:t>
      </w:r>
      <w:r>
        <w:rPr>
          <w:rFonts w:ascii="宋体" w:hAnsi="宋体" w:cs="宋体"/>
          <w:color w:val="auto"/>
          <w:kern w:val="0"/>
          <w:szCs w:val="21"/>
          <w:highlight w:val="none"/>
          <w:u w:val="single"/>
        </w:rPr>
        <w:t>（填写“所投合同包、品目号”）</w:t>
      </w:r>
      <w:r>
        <w:rPr>
          <w:rFonts w:ascii="宋体" w:hAnsi="宋体" w:cs="宋体"/>
          <w:color w:val="auto"/>
          <w:kern w:val="0"/>
          <w:szCs w:val="21"/>
          <w:highlight w:val="none"/>
        </w:rPr>
        <w:t>货物，或提供其他残疾人福利性单位制造的</w:t>
      </w:r>
      <w:r>
        <w:rPr>
          <w:rFonts w:ascii="宋体" w:hAnsi="宋体" w:cs="宋体"/>
          <w:color w:val="auto"/>
          <w:kern w:val="0"/>
          <w:szCs w:val="21"/>
          <w:highlight w:val="none"/>
          <w:u w:val="single"/>
        </w:rPr>
        <w:t>（填写“所投合同包、品目号”）</w:t>
      </w:r>
      <w:r>
        <w:rPr>
          <w:rFonts w:ascii="宋体" w:hAnsi="宋体" w:cs="宋体"/>
          <w:color w:val="auto"/>
          <w:kern w:val="0"/>
          <w:szCs w:val="21"/>
          <w:highlight w:val="none"/>
        </w:rPr>
        <w:t>货物（不包括使用非残疾人福利性单位注册商标的货物）。（说明：只有部分货物由残疾人福利企业制造的，在该货物后标</w:t>
      </w:r>
      <w:r>
        <w:rPr>
          <w:rFonts w:ascii="宋体" w:hAnsi="宋体" w:cs="宋体"/>
          <w:color w:val="auto"/>
          <w:kern w:val="0"/>
          <w:sz w:val="24"/>
          <w:szCs w:val="24"/>
          <w:highlight w:val="none"/>
        </w:rPr>
        <w:t>★</w:t>
      </w:r>
      <w:r>
        <w:rPr>
          <w:rFonts w:ascii="宋体" w:hAnsi="宋体" w:cs="宋体"/>
          <w:color w:val="auto"/>
          <w:kern w:val="0"/>
          <w:szCs w:val="21"/>
          <w:highlight w:val="none"/>
        </w:rPr>
        <w:t>）</w:t>
      </w:r>
    </w:p>
    <w:p>
      <w:pPr>
        <w:widowControl/>
        <w:spacing w:before="75" w:after="75"/>
        <w:ind w:firstLine="420"/>
        <w:jc w:val="left"/>
        <w:rPr>
          <w:rFonts w:ascii="宋体" w:hAnsi="宋体" w:cs="宋体"/>
          <w:color w:val="auto"/>
          <w:kern w:val="0"/>
          <w:sz w:val="24"/>
          <w:szCs w:val="24"/>
          <w:highlight w:val="none"/>
        </w:rPr>
      </w:pPr>
      <w:r>
        <w:rPr>
          <w:rFonts w:ascii="宋体" w:hAnsi="宋体" w:cs="宋体"/>
          <w:color w:val="auto"/>
          <w:kern w:val="0"/>
          <w:szCs w:val="21"/>
          <w:highlight w:val="none"/>
        </w:rPr>
        <w:t>（ ）由本供应商承建的</w:t>
      </w:r>
      <w:r>
        <w:rPr>
          <w:rFonts w:ascii="宋体" w:hAnsi="宋体" w:cs="宋体"/>
          <w:color w:val="auto"/>
          <w:kern w:val="0"/>
          <w:szCs w:val="21"/>
          <w:highlight w:val="none"/>
          <w:u w:val="single"/>
        </w:rPr>
        <w:t>（填写“所投合同包、品目号”）</w:t>
      </w:r>
      <w:r>
        <w:rPr>
          <w:rFonts w:ascii="宋体" w:hAnsi="宋体" w:cs="宋体"/>
          <w:color w:val="auto"/>
          <w:kern w:val="0"/>
          <w:szCs w:val="21"/>
          <w:highlight w:val="none"/>
        </w:rPr>
        <w:t>工程</w:t>
      </w:r>
    </w:p>
    <w:p>
      <w:pPr>
        <w:widowControl/>
        <w:spacing w:before="75" w:after="75"/>
        <w:ind w:firstLine="420"/>
        <w:jc w:val="left"/>
        <w:rPr>
          <w:rFonts w:ascii="宋体" w:hAnsi="宋体" w:cs="宋体"/>
          <w:color w:val="auto"/>
          <w:kern w:val="0"/>
          <w:sz w:val="24"/>
          <w:szCs w:val="24"/>
          <w:highlight w:val="none"/>
        </w:rPr>
      </w:pPr>
      <w:r>
        <w:rPr>
          <w:rFonts w:ascii="宋体" w:hAnsi="宋体" w:cs="宋体"/>
          <w:color w:val="auto"/>
          <w:kern w:val="0"/>
          <w:szCs w:val="21"/>
          <w:highlight w:val="none"/>
        </w:rPr>
        <w:t>（ ）由本供应商承接的</w:t>
      </w:r>
      <w:r>
        <w:rPr>
          <w:rFonts w:ascii="宋体" w:hAnsi="宋体" w:cs="宋体"/>
          <w:color w:val="auto"/>
          <w:kern w:val="0"/>
          <w:szCs w:val="21"/>
          <w:highlight w:val="none"/>
          <w:u w:val="single"/>
        </w:rPr>
        <w:t>（填写“所投合同包、品目号”）</w:t>
      </w:r>
      <w:r>
        <w:rPr>
          <w:rFonts w:ascii="宋体" w:hAnsi="宋体" w:cs="宋体"/>
          <w:color w:val="auto"/>
          <w:kern w:val="0"/>
          <w:szCs w:val="21"/>
          <w:highlight w:val="none"/>
        </w:rPr>
        <w:t>服务；</w:t>
      </w:r>
    </w:p>
    <w:p>
      <w:pPr>
        <w:widowControl/>
        <w:spacing w:before="75" w:after="75" w:line="435" w:lineRule="atLeast"/>
        <w:ind w:firstLine="420"/>
        <w:rPr>
          <w:rFonts w:ascii="宋体" w:hAnsi="宋体" w:cs="宋体"/>
          <w:color w:val="auto"/>
          <w:kern w:val="0"/>
          <w:sz w:val="24"/>
          <w:szCs w:val="24"/>
          <w:highlight w:val="none"/>
        </w:rPr>
      </w:pPr>
      <w:r>
        <w:rPr>
          <w:rFonts w:ascii="宋体" w:hAnsi="宋体" w:cs="宋体"/>
          <w:color w:val="auto"/>
          <w:kern w:val="0"/>
          <w:sz w:val="24"/>
          <w:szCs w:val="24"/>
          <w:highlight w:val="none"/>
        </w:rPr>
        <w:t>本供应商对上述声明的真实性负责。如有虚假，将依法承担相应责任。</w:t>
      </w:r>
    </w:p>
    <w:p>
      <w:pPr>
        <w:widowControl/>
        <w:spacing w:before="75" w:after="75" w:line="435" w:lineRule="atLeast"/>
        <w:ind w:firstLine="420"/>
        <w:rPr>
          <w:rFonts w:ascii="宋体" w:hAnsi="宋体" w:cs="宋体"/>
          <w:color w:val="auto"/>
          <w:kern w:val="0"/>
          <w:sz w:val="24"/>
          <w:szCs w:val="24"/>
          <w:highlight w:val="none"/>
        </w:rPr>
      </w:pPr>
      <w:r>
        <w:rPr>
          <w:rFonts w:ascii="宋体" w:hAnsi="宋体" w:cs="宋体"/>
          <w:color w:val="auto"/>
          <w:kern w:val="0"/>
          <w:sz w:val="24"/>
          <w:szCs w:val="24"/>
          <w:highlight w:val="none"/>
        </w:rPr>
        <w:t> </w:t>
      </w:r>
    </w:p>
    <w:p>
      <w:pPr>
        <w:widowControl/>
        <w:spacing w:before="75" w:after="75" w:line="435" w:lineRule="atLeast"/>
        <w:rPr>
          <w:rFonts w:ascii="宋体" w:hAnsi="宋体" w:cs="宋体"/>
          <w:color w:val="auto"/>
          <w:kern w:val="0"/>
          <w:sz w:val="24"/>
          <w:szCs w:val="24"/>
          <w:highlight w:val="none"/>
        </w:rPr>
      </w:pPr>
      <w:r>
        <w:rPr>
          <w:rFonts w:ascii="宋体" w:hAnsi="宋体" w:cs="宋体"/>
          <w:color w:val="auto"/>
          <w:kern w:val="0"/>
          <w:sz w:val="24"/>
          <w:szCs w:val="24"/>
          <w:highlight w:val="none"/>
        </w:rPr>
        <w:t> </w:t>
      </w:r>
    </w:p>
    <w:p>
      <w:pPr>
        <w:widowControl/>
        <w:spacing w:before="75" w:after="75" w:line="435" w:lineRule="atLeast"/>
        <w:rPr>
          <w:rFonts w:ascii="宋体" w:hAnsi="宋体" w:cs="宋体"/>
          <w:color w:val="auto"/>
          <w:kern w:val="0"/>
          <w:sz w:val="24"/>
          <w:szCs w:val="24"/>
          <w:highlight w:val="none"/>
        </w:rPr>
      </w:pPr>
      <w:r>
        <w:rPr>
          <w:rFonts w:ascii="宋体" w:hAnsi="宋体" w:cs="宋体"/>
          <w:color w:val="auto"/>
          <w:kern w:val="0"/>
          <w:sz w:val="24"/>
          <w:szCs w:val="24"/>
          <w:highlight w:val="none"/>
        </w:rPr>
        <w:t>供应商代表：</w:t>
      </w:r>
      <w:r>
        <w:rPr>
          <w:rFonts w:ascii="宋体" w:hAnsi="宋体" w:cs="宋体"/>
          <w:color w:val="auto"/>
          <w:kern w:val="0"/>
          <w:sz w:val="24"/>
          <w:szCs w:val="24"/>
          <w:highlight w:val="none"/>
          <w:u w:val="single"/>
        </w:rPr>
        <w:t>             （签字） </w:t>
      </w:r>
    </w:p>
    <w:p>
      <w:pPr>
        <w:widowControl/>
        <w:spacing w:before="75" w:after="75" w:line="435" w:lineRule="atLeast"/>
        <w:rPr>
          <w:rFonts w:ascii="宋体" w:hAnsi="宋体" w:cs="宋体"/>
          <w:color w:val="auto"/>
          <w:kern w:val="0"/>
          <w:sz w:val="24"/>
          <w:szCs w:val="24"/>
          <w:highlight w:val="none"/>
        </w:rPr>
      </w:pPr>
      <w:r>
        <w:rPr>
          <w:rFonts w:ascii="宋体" w:hAnsi="宋体" w:cs="宋体"/>
          <w:color w:val="auto"/>
          <w:kern w:val="0"/>
          <w:sz w:val="24"/>
          <w:szCs w:val="24"/>
          <w:highlight w:val="none"/>
        </w:rPr>
        <w:t>供应商名称：</w:t>
      </w:r>
      <w:r>
        <w:rPr>
          <w:rFonts w:ascii="宋体" w:hAnsi="宋体" w:cs="宋体"/>
          <w:color w:val="auto"/>
          <w:kern w:val="0"/>
          <w:sz w:val="24"/>
          <w:szCs w:val="24"/>
          <w:highlight w:val="none"/>
          <w:u w:val="single"/>
        </w:rPr>
        <w:t>    （全称并加盖公章）              </w:t>
      </w:r>
    </w:p>
    <w:p>
      <w:pPr>
        <w:widowControl/>
        <w:spacing w:before="75" w:after="75" w:line="435" w:lineRule="atLeast"/>
        <w:rPr>
          <w:rFonts w:ascii="宋体" w:hAnsi="宋体" w:cs="宋体"/>
          <w:color w:val="auto"/>
          <w:kern w:val="0"/>
          <w:sz w:val="24"/>
          <w:szCs w:val="24"/>
          <w:highlight w:val="none"/>
        </w:rPr>
      </w:pPr>
      <w:r>
        <w:rPr>
          <w:rFonts w:ascii="宋体" w:hAnsi="宋体" w:cs="宋体"/>
          <w:color w:val="auto"/>
          <w:kern w:val="0"/>
          <w:sz w:val="24"/>
          <w:szCs w:val="24"/>
          <w:highlight w:val="none"/>
        </w:rPr>
        <w:t>日  期： </w:t>
      </w:r>
      <w:r>
        <w:rPr>
          <w:rFonts w:ascii="宋体" w:hAnsi="宋体" w:cs="宋体"/>
          <w:color w:val="auto"/>
          <w:kern w:val="0"/>
          <w:sz w:val="24"/>
          <w:szCs w:val="24"/>
          <w:highlight w:val="none"/>
          <w:u w:val="single"/>
        </w:rPr>
        <w:t>    </w:t>
      </w:r>
      <w:r>
        <w:rPr>
          <w:rFonts w:ascii="宋体" w:hAnsi="宋体" w:cs="宋体"/>
          <w:color w:val="auto"/>
          <w:kern w:val="0"/>
          <w:sz w:val="24"/>
          <w:szCs w:val="24"/>
          <w:highlight w:val="none"/>
        </w:rPr>
        <w:t>年 </w:t>
      </w:r>
      <w:r>
        <w:rPr>
          <w:rFonts w:ascii="宋体" w:hAnsi="宋体" w:cs="宋体"/>
          <w:color w:val="auto"/>
          <w:kern w:val="0"/>
          <w:sz w:val="24"/>
          <w:szCs w:val="24"/>
          <w:highlight w:val="none"/>
          <w:u w:val="single"/>
        </w:rPr>
        <w:t>   </w:t>
      </w:r>
      <w:r>
        <w:rPr>
          <w:rFonts w:ascii="宋体" w:hAnsi="宋体" w:cs="宋体"/>
          <w:color w:val="auto"/>
          <w:kern w:val="0"/>
          <w:sz w:val="24"/>
          <w:szCs w:val="24"/>
          <w:highlight w:val="none"/>
        </w:rPr>
        <w:t>月 </w:t>
      </w:r>
      <w:r>
        <w:rPr>
          <w:rFonts w:ascii="宋体" w:hAnsi="宋体" w:cs="宋体"/>
          <w:color w:val="auto"/>
          <w:kern w:val="0"/>
          <w:sz w:val="24"/>
          <w:szCs w:val="24"/>
          <w:highlight w:val="none"/>
          <w:u w:val="single"/>
        </w:rPr>
        <w:t>   </w:t>
      </w:r>
      <w:r>
        <w:rPr>
          <w:rFonts w:ascii="宋体" w:hAnsi="宋体" w:cs="宋体"/>
          <w:color w:val="auto"/>
          <w:kern w:val="0"/>
          <w:sz w:val="24"/>
          <w:szCs w:val="24"/>
          <w:highlight w:val="none"/>
        </w:rPr>
        <w:t>日</w:t>
      </w:r>
    </w:p>
    <w:p>
      <w:pPr>
        <w:widowControl/>
        <w:spacing w:before="75" w:after="75" w:line="420" w:lineRule="atLeast"/>
        <w:ind w:firstLine="480"/>
        <w:jc w:val="left"/>
        <w:rPr>
          <w:rFonts w:ascii="宋体" w:hAnsi="宋体" w:cs="宋体"/>
          <w:color w:val="auto"/>
          <w:kern w:val="0"/>
          <w:sz w:val="24"/>
          <w:szCs w:val="24"/>
          <w:highlight w:val="none"/>
        </w:rPr>
      </w:pPr>
      <w:r>
        <w:rPr>
          <w:rFonts w:ascii="宋体" w:hAnsi="宋体" w:cs="宋体"/>
          <w:color w:val="auto"/>
          <w:kern w:val="0"/>
          <w:sz w:val="24"/>
          <w:szCs w:val="24"/>
          <w:highlight w:val="none"/>
        </w:rPr>
        <w:t>备注：（1）若供应商不符合残疾人福利性单位，不用提供本声明函，否则视为提供虚假材料。供应商在提交最后报价前，如果已向磋商小组提交上述声明函，视同为供应商符合残疾人福利性单位，享受价格扣除的优惠政策。</w:t>
      </w:r>
    </w:p>
    <w:p>
      <w:pPr>
        <w:widowControl/>
        <w:spacing w:before="75" w:after="75" w:line="420" w:lineRule="atLeast"/>
        <w:ind w:firstLine="480"/>
        <w:jc w:val="left"/>
        <w:rPr>
          <w:rFonts w:ascii="宋体" w:hAnsi="宋体" w:cs="宋体"/>
          <w:color w:val="auto"/>
          <w:kern w:val="0"/>
          <w:sz w:val="24"/>
          <w:szCs w:val="24"/>
          <w:highlight w:val="none"/>
        </w:rPr>
      </w:pPr>
      <w:r>
        <w:rPr>
          <w:rFonts w:ascii="宋体" w:hAnsi="宋体" w:cs="宋体"/>
          <w:color w:val="auto"/>
          <w:kern w:val="0"/>
          <w:sz w:val="24"/>
          <w:szCs w:val="24"/>
          <w:highlight w:val="none"/>
        </w:rPr>
        <w:t>（2）请供应商按照实际情况编制填写本声明函，并在相应的（）中打“√”。</w:t>
      </w:r>
    </w:p>
    <w:p>
      <w:pPr>
        <w:widowControl/>
        <w:spacing w:before="75" w:after="75" w:line="420" w:lineRule="atLeast"/>
        <w:ind w:firstLine="480"/>
        <w:jc w:val="left"/>
        <w:rPr>
          <w:rFonts w:ascii="宋体" w:hAnsi="宋体" w:cs="宋体"/>
          <w:color w:val="auto"/>
          <w:kern w:val="0"/>
          <w:sz w:val="24"/>
          <w:szCs w:val="24"/>
          <w:highlight w:val="none"/>
        </w:rPr>
      </w:pPr>
      <w:r>
        <w:rPr>
          <w:rFonts w:ascii="宋体" w:hAnsi="宋体" w:cs="宋体"/>
          <w:color w:val="auto"/>
          <w:kern w:val="0"/>
          <w:sz w:val="24"/>
          <w:szCs w:val="24"/>
          <w:highlight w:val="none"/>
        </w:rPr>
        <w:t>（3）纸质响应文件正本中的本声明函（若有）应为原件。</w:t>
      </w:r>
    </w:p>
    <w:p>
      <w:pPr>
        <w:widowControl/>
        <w:spacing w:before="75" w:after="75" w:line="420" w:lineRule="atLeast"/>
        <w:ind w:firstLine="480"/>
        <w:jc w:val="left"/>
        <w:rPr>
          <w:rFonts w:ascii="宋体" w:hAnsi="宋体" w:cs="宋体"/>
          <w:color w:val="auto"/>
          <w:kern w:val="0"/>
          <w:sz w:val="24"/>
          <w:szCs w:val="24"/>
          <w:highlight w:val="none"/>
        </w:rPr>
      </w:pPr>
      <w:r>
        <w:rPr>
          <w:rFonts w:ascii="宋体" w:hAnsi="宋体" w:cs="宋体"/>
          <w:color w:val="auto"/>
          <w:kern w:val="0"/>
          <w:sz w:val="24"/>
          <w:szCs w:val="24"/>
          <w:highlight w:val="none"/>
        </w:rPr>
        <w:t>（4）若《残疾人福利性单位声明函》内容不真实，视为提供虚假材料。</w:t>
      </w:r>
    </w:p>
    <w:p>
      <w:pPr>
        <w:widowControl/>
        <w:spacing w:before="75" w:after="75" w:line="435" w:lineRule="atLeast"/>
        <w:ind w:firstLine="420"/>
        <w:rPr>
          <w:rFonts w:ascii="宋体" w:hAnsi="宋体" w:cs="宋体"/>
          <w:color w:val="auto"/>
          <w:kern w:val="0"/>
          <w:sz w:val="24"/>
          <w:szCs w:val="24"/>
          <w:highlight w:val="none"/>
        </w:rPr>
      </w:pPr>
    </w:p>
    <w:p>
      <w:pPr>
        <w:widowControl/>
        <w:spacing w:before="75" w:after="75"/>
        <w:jc w:val="left"/>
        <w:rPr>
          <w:rFonts w:ascii="宋体" w:hAnsi="宋体" w:cs="宋体"/>
          <w:color w:val="auto"/>
          <w:kern w:val="0"/>
          <w:sz w:val="24"/>
          <w:szCs w:val="24"/>
          <w:highlight w:val="none"/>
        </w:rPr>
      </w:pPr>
      <w:r>
        <w:rPr>
          <w:rFonts w:ascii="宋体" w:hAnsi="宋体" w:cs="宋体"/>
          <w:color w:val="auto"/>
          <w:kern w:val="0"/>
          <w:sz w:val="24"/>
          <w:szCs w:val="24"/>
          <w:highlight w:val="none"/>
        </w:rPr>
        <w:t> </w:t>
      </w:r>
    </w:p>
    <w:p>
      <w:pPr>
        <w:widowControl/>
        <w:spacing w:before="75" w:after="75"/>
        <w:jc w:val="left"/>
        <w:rPr>
          <w:rFonts w:ascii="宋体" w:hAnsi="宋体" w:cs="宋体"/>
          <w:color w:val="auto"/>
          <w:kern w:val="0"/>
          <w:sz w:val="24"/>
          <w:szCs w:val="24"/>
          <w:highlight w:val="none"/>
        </w:rPr>
      </w:pPr>
      <w:r>
        <w:rPr>
          <w:rFonts w:ascii="宋体" w:hAnsi="宋体" w:cs="宋体"/>
          <w:color w:val="auto"/>
          <w:kern w:val="0"/>
          <w:sz w:val="24"/>
          <w:szCs w:val="24"/>
          <w:highlight w:val="none"/>
        </w:rPr>
        <w:t> </w:t>
      </w:r>
    </w:p>
    <w:p>
      <w:pPr>
        <w:pStyle w:val="11"/>
        <w:rPr>
          <w:color w:val="auto"/>
          <w:highlight w:val="none"/>
        </w:rPr>
      </w:pPr>
    </w:p>
    <w:p>
      <w:pPr>
        <w:widowControl/>
        <w:spacing w:before="75" w:after="75"/>
        <w:jc w:val="center"/>
        <w:rPr>
          <w:rFonts w:hint="eastAsia" w:ascii="宋体" w:hAnsi="宋体" w:eastAsia="宋体" w:cs="宋体"/>
          <w:color w:val="auto"/>
          <w:kern w:val="0"/>
          <w:sz w:val="24"/>
          <w:szCs w:val="24"/>
          <w:highlight w:val="none"/>
          <w:lang w:eastAsia="zh-CN"/>
        </w:rPr>
      </w:pPr>
    </w:p>
    <w:p>
      <w:pPr>
        <w:widowControl/>
        <w:spacing w:before="75" w:after="75"/>
        <w:jc w:val="center"/>
        <w:rPr>
          <w:rFonts w:ascii="宋体" w:hAnsi="宋体" w:cs="宋体"/>
          <w:color w:val="auto"/>
          <w:kern w:val="0"/>
          <w:sz w:val="24"/>
          <w:szCs w:val="24"/>
          <w:highlight w:val="none"/>
        </w:rPr>
      </w:pPr>
      <w:r>
        <w:rPr>
          <w:rFonts w:ascii="宋体" w:hAnsi="宋体" w:cs="宋体"/>
          <w:color w:val="auto"/>
          <w:kern w:val="0"/>
          <w:sz w:val="24"/>
          <w:szCs w:val="24"/>
          <w:highlight w:val="none"/>
        </w:rPr>
        <w:t>附件7-2</w:t>
      </w:r>
      <w:r>
        <w:rPr>
          <w:rFonts w:ascii="宋体" w:hAnsi="宋体" w:cs="宋体"/>
          <w:b/>
          <w:bCs/>
          <w:color w:val="auto"/>
          <w:kern w:val="0"/>
          <w:sz w:val="24"/>
          <w:szCs w:val="24"/>
          <w:highlight w:val="none"/>
        </w:rPr>
        <w:t>优先类节能产品、环境标志产品价格扣除证明材料（如果有的话）</w:t>
      </w:r>
    </w:p>
    <w:p>
      <w:pPr>
        <w:widowControl/>
        <w:spacing w:before="75" w:after="75"/>
        <w:rPr>
          <w:rFonts w:ascii="宋体" w:hAnsi="宋体" w:cs="宋体"/>
          <w:color w:val="auto"/>
          <w:kern w:val="0"/>
          <w:sz w:val="24"/>
          <w:szCs w:val="24"/>
          <w:highlight w:val="none"/>
        </w:rPr>
      </w:pPr>
      <w:r>
        <w:rPr>
          <w:rFonts w:ascii="宋体" w:hAnsi="宋体" w:cs="宋体"/>
          <w:color w:val="auto"/>
          <w:kern w:val="0"/>
          <w:sz w:val="24"/>
          <w:szCs w:val="24"/>
          <w:highlight w:val="none"/>
        </w:rPr>
        <w:t>              </w:t>
      </w:r>
    </w:p>
    <w:tbl>
      <w:tblPr>
        <w:tblStyle w:val="19"/>
        <w:tblW w:w="8520" w:type="dxa"/>
        <w:tblCellSpacing w:w="15" w:type="dxa"/>
        <w:tblInd w:w="0" w:type="dxa"/>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15" w:type="dxa"/>
          <w:left w:w="15" w:type="dxa"/>
          <w:bottom w:w="15" w:type="dxa"/>
          <w:right w:w="15" w:type="dxa"/>
        </w:tblCellMar>
      </w:tblPr>
      <w:tblGrid>
        <w:gridCol w:w="1222"/>
        <w:gridCol w:w="1212"/>
        <w:gridCol w:w="1207"/>
        <w:gridCol w:w="1218"/>
        <w:gridCol w:w="1207"/>
        <w:gridCol w:w="1218"/>
        <w:gridCol w:w="1236"/>
      </w:tblGrid>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15" w:type="dxa"/>
            <w:left w:w="15" w:type="dxa"/>
            <w:bottom w:w="15" w:type="dxa"/>
            <w:right w:w="15" w:type="dxa"/>
          </w:tblCellMar>
        </w:tblPrEx>
        <w:trPr>
          <w:tblCellSpacing w:w="15" w:type="dxa"/>
        </w:trPr>
        <w:tc>
          <w:tcPr>
            <w:tcW w:w="1177" w:type="dxa"/>
            <w:tcBorders>
              <w:top w:val="outset" w:color="auto" w:sz="6" w:space="0"/>
              <w:left w:val="outset" w:color="auto" w:sz="6" w:space="0"/>
              <w:bottom w:val="outset" w:color="auto" w:sz="6" w:space="0"/>
              <w:right w:val="outset" w:color="auto" w:sz="6" w:space="0"/>
            </w:tcBorders>
            <w:tcMar>
              <w:top w:w="0" w:type="dxa"/>
              <w:left w:w="105" w:type="dxa"/>
              <w:bottom w:w="0" w:type="dxa"/>
              <w:right w:w="105" w:type="dxa"/>
            </w:tcMar>
            <w:vAlign w:val="center"/>
          </w:tcPr>
          <w:p>
            <w:pPr>
              <w:widowControl/>
              <w:jc w:val="left"/>
              <w:rPr>
                <w:rFonts w:ascii="宋体" w:hAnsi="宋体" w:cs="宋体"/>
                <w:color w:val="auto"/>
                <w:kern w:val="0"/>
                <w:sz w:val="24"/>
                <w:szCs w:val="24"/>
                <w:highlight w:val="none"/>
              </w:rPr>
            </w:pPr>
          </w:p>
        </w:tc>
        <w:tc>
          <w:tcPr>
            <w:tcW w:w="7253" w:type="dxa"/>
            <w:gridSpan w:val="6"/>
            <w:tcBorders>
              <w:top w:val="outset" w:color="auto" w:sz="6" w:space="0"/>
              <w:left w:val="nil"/>
              <w:bottom w:val="outset" w:color="auto" w:sz="6" w:space="0"/>
              <w:right w:val="outset" w:color="auto" w:sz="6" w:space="0"/>
            </w:tcBorders>
            <w:tcMar>
              <w:top w:w="0" w:type="dxa"/>
              <w:left w:w="105" w:type="dxa"/>
              <w:bottom w:w="0" w:type="dxa"/>
              <w:right w:w="105" w:type="dxa"/>
            </w:tcMar>
            <w:vAlign w:val="center"/>
          </w:tcPr>
          <w:p>
            <w:pPr>
              <w:widowControl/>
              <w:jc w:val="center"/>
              <w:rPr>
                <w:rFonts w:ascii="宋体" w:hAnsi="宋体" w:cs="宋体"/>
                <w:color w:val="auto"/>
                <w:kern w:val="0"/>
                <w:sz w:val="24"/>
                <w:szCs w:val="24"/>
                <w:highlight w:val="none"/>
              </w:rPr>
            </w:pPr>
            <w:r>
              <w:rPr>
                <w:rFonts w:ascii="宋体" w:hAnsi="宋体" w:cs="宋体"/>
                <w:color w:val="auto"/>
                <w:kern w:val="0"/>
                <w:szCs w:val="21"/>
                <w:highlight w:val="none"/>
              </w:rPr>
              <w:t>本合同包内属于节能、环境标志产品的情况</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15" w:type="dxa"/>
            <w:left w:w="15" w:type="dxa"/>
            <w:bottom w:w="15" w:type="dxa"/>
            <w:right w:w="15" w:type="dxa"/>
          </w:tblCellMar>
        </w:tblPrEx>
        <w:trPr>
          <w:tblCellSpacing w:w="15" w:type="dxa"/>
        </w:trPr>
        <w:tc>
          <w:tcPr>
            <w:tcW w:w="1177" w:type="dxa"/>
            <w:tcBorders>
              <w:top w:val="nil"/>
              <w:left w:val="outset" w:color="auto" w:sz="6" w:space="0"/>
              <w:bottom w:val="outset" w:color="auto" w:sz="6" w:space="0"/>
              <w:right w:val="outset" w:color="auto" w:sz="6" w:space="0"/>
            </w:tcBorders>
            <w:tcMar>
              <w:top w:w="0" w:type="dxa"/>
              <w:left w:w="105" w:type="dxa"/>
              <w:bottom w:w="0" w:type="dxa"/>
              <w:right w:w="105" w:type="dxa"/>
            </w:tcMar>
            <w:vAlign w:val="center"/>
          </w:tcPr>
          <w:p>
            <w:pPr>
              <w:widowControl/>
              <w:jc w:val="center"/>
              <w:rPr>
                <w:rFonts w:ascii="宋体" w:hAnsi="宋体" w:cs="宋体"/>
                <w:color w:val="auto"/>
                <w:kern w:val="0"/>
                <w:sz w:val="24"/>
                <w:szCs w:val="24"/>
                <w:highlight w:val="none"/>
              </w:rPr>
            </w:pPr>
            <w:r>
              <w:rPr>
                <w:rFonts w:ascii="宋体" w:hAnsi="宋体" w:cs="宋体"/>
                <w:color w:val="auto"/>
                <w:kern w:val="0"/>
                <w:szCs w:val="21"/>
                <w:highlight w:val="none"/>
              </w:rPr>
              <w:t>合同包</w:t>
            </w:r>
          </w:p>
        </w:tc>
        <w:tc>
          <w:tcPr>
            <w:tcW w:w="1182" w:type="dxa"/>
            <w:tcBorders>
              <w:top w:val="nil"/>
              <w:left w:val="nil"/>
              <w:bottom w:val="outset" w:color="auto" w:sz="6" w:space="0"/>
              <w:right w:val="outset" w:color="auto" w:sz="6" w:space="0"/>
            </w:tcBorders>
            <w:tcMar>
              <w:top w:w="0" w:type="dxa"/>
              <w:left w:w="105" w:type="dxa"/>
              <w:bottom w:w="0" w:type="dxa"/>
              <w:right w:w="105" w:type="dxa"/>
            </w:tcMar>
            <w:vAlign w:val="center"/>
          </w:tcPr>
          <w:p>
            <w:pPr>
              <w:widowControl/>
              <w:jc w:val="center"/>
              <w:rPr>
                <w:rFonts w:ascii="宋体" w:hAnsi="宋体" w:cs="宋体"/>
                <w:color w:val="auto"/>
                <w:kern w:val="0"/>
                <w:sz w:val="24"/>
                <w:szCs w:val="24"/>
                <w:highlight w:val="none"/>
              </w:rPr>
            </w:pPr>
            <w:r>
              <w:rPr>
                <w:rFonts w:ascii="宋体" w:hAnsi="宋体" w:cs="宋体"/>
                <w:color w:val="auto"/>
                <w:kern w:val="0"/>
                <w:szCs w:val="21"/>
                <w:highlight w:val="none"/>
              </w:rPr>
              <w:t>品目号</w:t>
            </w:r>
          </w:p>
        </w:tc>
        <w:tc>
          <w:tcPr>
            <w:tcW w:w="1177" w:type="dxa"/>
            <w:tcBorders>
              <w:top w:val="outset" w:color="auto" w:sz="6" w:space="0"/>
              <w:left w:val="nil"/>
              <w:bottom w:val="outset" w:color="auto" w:sz="6" w:space="0"/>
              <w:right w:val="outset" w:color="auto" w:sz="6" w:space="0"/>
            </w:tcBorders>
            <w:tcMar>
              <w:top w:w="0" w:type="dxa"/>
              <w:left w:w="105" w:type="dxa"/>
              <w:bottom w:w="0" w:type="dxa"/>
              <w:right w:w="105" w:type="dxa"/>
            </w:tcMar>
            <w:vAlign w:val="center"/>
          </w:tcPr>
          <w:p>
            <w:pPr>
              <w:widowControl/>
              <w:jc w:val="center"/>
              <w:rPr>
                <w:rFonts w:ascii="宋体" w:hAnsi="宋体" w:cs="宋体"/>
                <w:color w:val="auto"/>
                <w:kern w:val="0"/>
                <w:sz w:val="24"/>
                <w:szCs w:val="24"/>
                <w:highlight w:val="none"/>
              </w:rPr>
            </w:pPr>
            <w:r>
              <w:rPr>
                <w:rFonts w:ascii="宋体" w:hAnsi="宋体" w:cs="宋体"/>
                <w:color w:val="auto"/>
                <w:kern w:val="0"/>
                <w:szCs w:val="21"/>
                <w:highlight w:val="none"/>
              </w:rPr>
              <w:t>产品名称</w:t>
            </w:r>
          </w:p>
        </w:tc>
        <w:tc>
          <w:tcPr>
            <w:tcW w:w="1188" w:type="dxa"/>
            <w:tcBorders>
              <w:top w:val="outset" w:color="auto" w:sz="6" w:space="0"/>
              <w:left w:val="nil"/>
              <w:bottom w:val="outset" w:color="auto" w:sz="6" w:space="0"/>
              <w:right w:val="outset" w:color="auto" w:sz="6" w:space="0"/>
            </w:tcBorders>
            <w:tcMar>
              <w:top w:w="0" w:type="dxa"/>
              <w:left w:w="105" w:type="dxa"/>
              <w:bottom w:w="0" w:type="dxa"/>
              <w:right w:w="105" w:type="dxa"/>
            </w:tcMar>
            <w:vAlign w:val="center"/>
          </w:tcPr>
          <w:p>
            <w:pPr>
              <w:widowControl/>
              <w:jc w:val="center"/>
              <w:rPr>
                <w:rFonts w:ascii="宋体" w:hAnsi="宋体" w:cs="宋体"/>
                <w:color w:val="auto"/>
                <w:kern w:val="0"/>
                <w:sz w:val="24"/>
                <w:szCs w:val="24"/>
                <w:highlight w:val="none"/>
              </w:rPr>
            </w:pPr>
            <w:r>
              <w:rPr>
                <w:rFonts w:ascii="宋体" w:hAnsi="宋体" w:cs="宋体"/>
                <w:color w:val="auto"/>
                <w:kern w:val="0"/>
                <w:szCs w:val="21"/>
                <w:highlight w:val="none"/>
              </w:rPr>
              <w:t>最后报价单价</w:t>
            </w:r>
          </w:p>
          <w:p>
            <w:pPr>
              <w:widowControl/>
              <w:jc w:val="center"/>
              <w:rPr>
                <w:rFonts w:ascii="宋体" w:hAnsi="宋体" w:cs="宋体"/>
                <w:color w:val="auto"/>
                <w:kern w:val="0"/>
                <w:sz w:val="24"/>
                <w:szCs w:val="24"/>
                <w:highlight w:val="none"/>
              </w:rPr>
            </w:pPr>
            <w:r>
              <w:rPr>
                <w:rFonts w:ascii="宋体" w:hAnsi="宋体" w:cs="宋体"/>
                <w:color w:val="auto"/>
                <w:kern w:val="0"/>
                <w:szCs w:val="21"/>
                <w:highlight w:val="none"/>
              </w:rPr>
              <w:t>（现场）</w:t>
            </w:r>
          </w:p>
        </w:tc>
        <w:tc>
          <w:tcPr>
            <w:tcW w:w="1177" w:type="dxa"/>
            <w:tcBorders>
              <w:top w:val="outset" w:color="auto" w:sz="6" w:space="0"/>
              <w:left w:val="nil"/>
              <w:bottom w:val="outset" w:color="auto" w:sz="6" w:space="0"/>
              <w:right w:val="outset" w:color="auto" w:sz="6" w:space="0"/>
            </w:tcBorders>
            <w:tcMar>
              <w:top w:w="0" w:type="dxa"/>
              <w:left w:w="105" w:type="dxa"/>
              <w:bottom w:w="0" w:type="dxa"/>
              <w:right w:w="105" w:type="dxa"/>
            </w:tcMar>
            <w:vAlign w:val="center"/>
          </w:tcPr>
          <w:p>
            <w:pPr>
              <w:widowControl/>
              <w:jc w:val="center"/>
              <w:rPr>
                <w:rFonts w:ascii="宋体" w:hAnsi="宋体" w:cs="宋体"/>
                <w:color w:val="auto"/>
                <w:kern w:val="0"/>
                <w:sz w:val="24"/>
                <w:szCs w:val="24"/>
                <w:highlight w:val="none"/>
              </w:rPr>
            </w:pPr>
            <w:r>
              <w:rPr>
                <w:rFonts w:ascii="宋体" w:hAnsi="宋体" w:cs="宋体"/>
                <w:color w:val="auto"/>
                <w:kern w:val="0"/>
                <w:szCs w:val="21"/>
                <w:highlight w:val="none"/>
              </w:rPr>
              <w:t>数量</w:t>
            </w:r>
          </w:p>
        </w:tc>
        <w:tc>
          <w:tcPr>
            <w:tcW w:w="1188" w:type="dxa"/>
            <w:tcBorders>
              <w:top w:val="outset" w:color="auto" w:sz="6" w:space="0"/>
              <w:left w:val="nil"/>
              <w:bottom w:val="outset" w:color="auto" w:sz="6" w:space="0"/>
              <w:right w:val="outset" w:color="auto" w:sz="6" w:space="0"/>
            </w:tcBorders>
            <w:tcMar>
              <w:top w:w="0" w:type="dxa"/>
              <w:left w:w="105" w:type="dxa"/>
              <w:bottom w:w="0" w:type="dxa"/>
              <w:right w:w="105" w:type="dxa"/>
            </w:tcMar>
            <w:vAlign w:val="center"/>
          </w:tcPr>
          <w:p>
            <w:pPr>
              <w:widowControl/>
              <w:jc w:val="center"/>
              <w:rPr>
                <w:rFonts w:ascii="宋体" w:hAnsi="宋体" w:cs="宋体"/>
                <w:color w:val="auto"/>
                <w:kern w:val="0"/>
                <w:sz w:val="24"/>
                <w:szCs w:val="24"/>
                <w:highlight w:val="none"/>
              </w:rPr>
            </w:pPr>
            <w:r>
              <w:rPr>
                <w:rFonts w:ascii="宋体" w:hAnsi="宋体" w:cs="宋体"/>
                <w:color w:val="auto"/>
                <w:kern w:val="0"/>
                <w:szCs w:val="21"/>
                <w:highlight w:val="none"/>
              </w:rPr>
              <w:t>最后报价总价</w:t>
            </w:r>
          </w:p>
          <w:p>
            <w:pPr>
              <w:widowControl/>
              <w:jc w:val="center"/>
              <w:rPr>
                <w:rFonts w:ascii="宋体" w:hAnsi="宋体" w:cs="宋体"/>
                <w:color w:val="auto"/>
                <w:kern w:val="0"/>
                <w:sz w:val="24"/>
                <w:szCs w:val="24"/>
                <w:highlight w:val="none"/>
              </w:rPr>
            </w:pPr>
            <w:r>
              <w:rPr>
                <w:rFonts w:ascii="宋体" w:hAnsi="宋体" w:cs="宋体"/>
                <w:color w:val="auto"/>
                <w:kern w:val="0"/>
                <w:szCs w:val="21"/>
                <w:highlight w:val="none"/>
              </w:rPr>
              <w:t>（现场）</w:t>
            </w:r>
          </w:p>
        </w:tc>
        <w:tc>
          <w:tcPr>
            <w:tcW w:w="1191" w:type="dxa"/>
            <w:tcBorders>
              <w:top w:val="outset" w:color="auto" w:sz="6" w:space="0"/>
              <w:left w:val="nil"/>
              <w:bottom w:val="outset" w:color="auto" w:sz="6" w:space="0"/>
              <w:right w:val="outset" w:color="auto" w:sz="6" w:space="0"/>
            </w:tcBorders>
            <w:tcMar>
              <w:top w:w="0" w:type="dxa"/>
              <w:left w:w="105" w:type="dxa"/>
              <w:bottom w:w="0" w:type="dxa"/>
              <w:right w:w="105" w:type="dxa"/>
            </w:tcMar>
            <w:vAlign w:val="center"/>
          </w:tcPr>
          <w:p>
            <w:pPr>
              <w:widowControl/>
              <w:jc w:val="center"/>
              <w:rPr>
                <w:rFonts w:ascii="宋体" w:hAnsi="宋体" w:cs="宋体"/>
                <w:color w:val="auto"/>
                <w:kern w:val="0"/>
                <w:sz w:val="24"/>
                <w:szCs w:val="24"/>
                <w:highlight w:val="none"/>
              </w:rPr>
            </w:pPr>
            <w:r>
              <w:rPr>
                <w:rFonts w:ascii="宋体" w:hAnsi="宋体" w:cs="宋体"/>
                <w:color w:val="auto"/>
                <w:kern w:val="0"/>
                <w:szCs w:val="21"/>
                <w:highlight w:val="none"/>
              </w:rPr>
              <w:t>认证种类</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15" w:type="dxa"/>
            <w:left w:w="15" w:type="dxa"/>
            <w:bottom w:w="15" w:type="dxa"/>
            <w:right w:w="15" w:type="dxa"/>
          </w:tblCellMar>
        </w:tblPrEx>
        <w:trPr>
          <w:tblCellSpacing w:w="15" w:type="dxa"/>
        </w:trPr>
        <w:tc>
          <w:tcPr>
            <w:tcW w:w="1177" w:type="dxa"/>
            <w:vMerge w:val="restart"/>
            <w:tcBorders>
              <w:top w:val="nil"/>
              <w:left w:val="outset" w:color="auto" w:sz="6" w:space="0"/>
              <w:bottom w:val="outset" w:color="auto" w:sz="6" w:space="0"/>
              <w:right w:val="outset" w:color="auto" w:sz="6" w:space="0"/>
            </w:tcBorders>
            <w:tcMar>
              <w:top w:w="0" w:type="dxa"/>
              <w:left w:w="105" w:type="dxa"/>
              <w:bottom w:w="0" w:type="dxa"/>
              <w:right w:w="105" w:type="dxa"/>
            </w:tcMar>
            <w:vAlign w:val="center"/>
          </w:tcPr>
          <w:p>
            <w:pPr>
              <w:widowControl/>
              <w:jc w:val="center"/>
              <w:rPr>
                <w:rFonts w:ascii="宋体" w:hAnsi="宋体" w:cs="宋体"/>
                <w:color w:val="auto"/>
                <w:kern w:val="0"/>
                <w:sz w:val="24"/>
                <w:szCs w:val="24"/>
                <w:highlight w:val="none"/>
              </w:rPr>
            </w:pPr>
            <w:r>
              <w:rPr>
                <w:rFonts w:ascii="宋体" w:hAnsi="宋体" w:cs="宋体"/>
                <w:color w:val="auto"/>
                <w:kern w:val="0"/>
                <w:szCs w:val="21"/>
                <w:highlight w:val="none"/>
              </w:rPr>
              <w:t>*</w:t>
            </w:r>
          </w:p>
        </w:tc>
        <w:tc>
          <w:tcPr>
            <w:tcW w:w="1182" w:type="dxa"/>
            <w:tcBorders>
              <w:top w:val="nil"/>
              <w:left w:val="nil"/>
              <w:bottom w:val="outset" w:color="auto" w:sz="6" w:space="0"/>
              <w:right w:val="outset" w:color="auto" w:sz="6" w:space="0"/>
            </w:tcBorders>
            <w:tcMar>
              <w:top w:w="0" w:type="dxa"/>
              <w:left w:w="105" w:type="dxa"/>
              <w:bottom w:w="0" w:type="dxa"/>
              <w:right w:w="105" w:type="dxa"/>
            </w:tcMar>
            <w:vAlign w:val="center"/>
          </w:tcPr>
          <w:p>
            <w:pPr>
              <w:widowControl/>
              <w:jc w:val="center"/>
              <w:rPr>
                <w:rFonts w:ascii="宋体" w:hAnsi="宋体" w:cs="宋体"/>
                <w:color w:val="auto"/>
                <w:kern w:val="0"/>
                <w:sz w:val="24"/>
                <w:szCs w:val="24"/>
                <w:highlight w:val="none"/>
              </w:rPr>
            </w:pPr>
            <w:r>
              <w:rPr>
                <w:rFonts w:ascii="宋体" w:hAnsi="宋体" w:cs="宋体"/>
                <w:color w:val="auto"/>
                <w:kern w:val="0"/>
                <w:szCs w:val="21"/>
                <w:highlight w:val="none"/>
              </w:rPr>
              <w:t>*-1</w:t>
            </w:r>
          </w:p>
        </w:tc>
        <w:tc>
          <w:tcPr>
            <w:tcW w:w="1177" w:type="dxa"/>
            <w:tcBorders>
              <w:top w:val="nil"/>
              <w:left w:val="nil"/>
              <w:bottom w:val="outset" w:color="auto" w:sz="6" w:space="0"/>
              <w:right w:val="outset" w:color="auto" w:sz="6" w:space="0"/>
            </w:tcBorders>
            <w:tcMar>
              <w:top w:w="0" w:type="dxa"/>
              <w:left w:w="105" w:type="dxa"/>
              <w:bottom w:w="0" w:type="dxa"/>
              <w:right w:w="105" w:type="dxa"/>
            </w:tcMar>
            <w:vAlign w:val="center"/>
          </w:tcPr>
          <w:p>
            <w:pPr>
              <w:widowControl/>
              <w:jc w:val="left"/>
              <w:rPr>
                <w:rFonts w:ascii="宋体" w:hAnsi="宋体" w:cs="宋体"/>
                <w:color w:val="auto"/>
                <w:kern w:val="0"/>
                <w:sz w:val="24"/>
                <w:szCs w:val="24"/>
                <w:highlight w:val="none"/>
              </w:rPr>
            </w:pPr>
          </w:p>
        </w:tc>
        <w:tc>
          <w:tcPr>
            <w:tcW w:w="1188" w:type="dxa"/>
            <w:tcBorders>
              <w:top w:val="nil"/>
              <w:left w:val="nil"/>
              <w:bottom w:val="outset" w:color="auto" w:sz="6" w:space="0"/>
              <w:right w:val="outset" w:color="auto" w:sz="6" w:space="0"/>
            </w:tcBorders>
            <w:tcMar>
              <w:top w:w="0" w:type="dxa"/>
              <w:left w:w="105" w:type="dxa"/>
              <w:bottom w:w="0" w:type="dxa"/>
              <w:right w:w="105" w:type="dxa"/>
            </w:tcMar>
            <w:vAlign w:val="center"/>
          </w:tcPr>
          <w:p>
            <w:pPr>
              <w:widowControl/>
              <w:jc w:val="left"/>
              <w:rPr>
                <w:rFonts w:ascii="宋体" w:hAnsi="宋体" w:cs="宋体"/>
                <w:color w:val="auto"/>
                <w:kern w:val="0"/>
                <w:sz w:val="24"/>
                <w:szCs w:val="24"/>
                <w:highlight w:val="none"/>
              </w:rPr>
            </w:pPr>
          </w:p>
        </w:tc>
        <w:tc>
          <w:tcPr>
            <w:tcW w:w="1177" w:type="dxa"/>
            <w:tcBorders>
              <w:top w:val="nil"/>
              <w:left w:val="nil"/>
              <w:bottom w:val="outset" w:color="auto" w:sz="6" w:space="0"/>
              <w:right w:val="outset" w:color="auto" w:sz="6" w:space="0"/>
            </w:tcBorders>
            <w:tcMar>
              <w:top w:w="0" w:type="dxa"/>
              <w:left w:w="105" w:type="dxa"/>
              <w:bottom w:w="0" w:type="dxa"/>
              <w:right w:w="105" w:type="dxa"/>
            </w:tcMar>
            <w:vAlign w:val="center"/>
          </w:tcPr>
          <w:p>
            <w:pPr>
              <w:widowControl/>
              <w:jc w:val="left"/>
              <w:rPr>
                <w:rFonts w:ascii="宋体" w:hAnsi="宋体" w:cs="宋体"/>
                <w:color w:val="auto"/>
                <w:kern w:val="0"/>
                <w:sz w:val="24"/>
                <w:szCs w:val="24"/>
                <w:highlight w:val="none"/>
              </w:rPr>
            </w:pPr>
          </w:p>
        </w:tc>
        <w:tc>
          <w:tcPr>
            <w:tcW w:w="1188" w:type="dxa"/>
            <w:tcBorders>
              <w:top w:val="nil"/>
              <w:left w:val="nil"/>
              <w:bottom w:val="outset" w:color="auto" w:sz="6" w:space="0"/>
              <w:right w:val="outset" w:color="auto" w:sz="6" w:space="0"/>
            </w:tcBorders>
            <w:tcMar>
              <w:top w:w="0" w:type="dxa"/>
              <w:left w:w="105" w:type="dxa"/>
              <w:bottom w:w="0" w:type="dxa"/>
              <w:right w:w="105" w:type="dxa"/>
            </w:tcMar>
            <w:vAlign w:val="center"/>
          </w:tcPr>
          <w:p>
            <w:pPr>
              <w:widowControl/>
              <w:jc w:val="left"/>
              <w:rPr>
                <w:rFonts w:ascii="宋体" w:hAnsi="宋体" w:cs="宋体"/>
                <w:color w:val="auto"/>
                <w:kern w:val="0"/>
                <w:sz w:val="24"/>
                <w:szCs w:val="24"/>
                <w:highlight w:val="none"/>
              </w:rPr>
            </w:pPr>
          </w:p>
        </w:tc>
        <w:tc>
          <w:tcPr>
            <w:tcW w:w="1191" w:type="dxa"/>
            <w:tcBorders>
              <w:top w:val="nil"/>
              <w:left w:val="nil"/>
              <w:bottom w:val="outset" w:color="auto" w:sz="6" w:space="0"/>
              <w:right w:val="outset" w:color="auto" w:sz="6" w:space="0"/>
            </w:tcBorders>
            <w:tcMar>
              <w:top w:w="0" w:type="dxa"/>
              <w:left w:w="105" w:type="dxa"/>
              <w:bottom w:w="0" w:type="dxa"/>
              <w:right w:w="105" w:type="dxa"/>
            </w:tcMar>
            <w:vAlign w:val="center"/>
          </w:tcPr>
          <w:p>
            <w:pPr>
              <w:widowControl/>
              <w:jc w:val="left"/>
              <w:rPr>
                <w:rFonts w:ascii="宋体" w:hAnsi="宋体" w:cs="宋体"/>
                <w:color w:val="auto"/>
                <w:kern w:val="0"/>
                <w:sz w:val="24"/>
                <w:szCs w:val="24"/>
                <w:highlight w:val="none"/>
              </w:rPr>
            </w:pP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15" w:type="dxa"/>
            <w:left w:w="15" w:type="dxa"/>
            <w:bottom w:w="15" w:type="dxa"/>
            <w:right w:w="15" w:type="dxa"/>
          </w:tblCellMar>
        </w:tblPrEx>
        <w:trPr>
          <w:tblCellSpacing w:w="15" w:type="dxa"/>
        </w:trPr>
        <w:tc>
          <w:tcPr>
            <w:tcW w:w="1177" w:type="dxa"/>
            <w:vMerge w:val="continue"/>
            <w:tcBorders>
              <w:top w:val="nil"/>
              <w:left w:val="outset" w:color="auto" w:sz="6" w:space="0"/>
              <w:bottom w:val="outset" w:color="auto" w:sz="6" w:space="0"/>
              <w:right w:val="outset" w:color="auto" w:sz="6" w:space="0"/>
            </w:tcBorders>
            <w:vAlign w:val="center"/>
          </w:tcPr>
          <w:p>
            <w:pPr>
              <w:widowControl/>
              <w:jc w:val="left"/>
              <w:rPr>
                <w:rFonts w:ascii="宋体" w:hAnsi="宋体" w:cs="宋体"/>
                <w:color w:val="auto"/>
                <w:kern w:val="0"/>
                <w:sz w:val="24"/>
                <w:szCs w:val="24"/>
                <w:highlight w:val="none"/>
              </w:rPr>
            </w:pPr>
          </w:p>
        </w:tc>
        <w:tc>
          <w:tcPr>
            <w:tcW w:w="1182" w:type="dxa"/>
            <w:tcBorders>
              <w:top w:val="nil"/>
              <w:left w:val="nil"/>
              <w:bottom w:val="outset" w:color="auto" w:sz="6" w:space="0"/>
              <w:right w:val="outset" w:color="auto" w:sz="6" w:space="0"/>
            </w:tcBorders>
            <w:tcMar>
              <w:top w:w="0" w:type="dxa"/>
              <w:left w:w="105" w:type="dxa"/>
              <w:bottom w:w="0" w:type="dxa"/>
              <w:right w:w="105" w:type="dxa"/>
            </w:tcMar>
            <w:vAlign w:val="center"/>
          </w:tcPr>
          <w:p>
            <w:pPr>
              <w:widowControl/>
              <w:jc w:val="center"/>
              <w:rPr>
                <w:rFonts w:ascii="宋体" w:hAnsi="宋体" w:cs="宋体"/>
                <w:color w:val="auto"/>
                <w:kern w:val="0"/>
                <w:sz w:val="24"/>
                <w:szCs w:val="24"/>
                <w:highlight w:val="none"/>
              </w:rPr>
            </w:pPr>
            <w:r>
              <w:rPr>
                <w:rFonts w:cs="宋体"/>
                <w:color w:val="auto"/>
                <w:kern w:val="0"/>
                <w:szCs w:val="21"/>
                <w:highlight w:val="none"/>
              </w:rPr>
              <w:t>…</w:t>
            </w:r>
          </w:p>
        </w:tc>
        <w:tc>
          <w:tcPr>
            <w:tcW w:w="1177" w:type="dxa"/>
            <w:tcBorders>
              <w:top w:val="nil"/>
              <w:left w:val="nil"/>
              <w:bottom w:val="outset" w:color="auto" w:sz="6" w:space="0"/>
              <w:right w:val="outset" w:color="auto" w:sz="6" w:space="0"/>
            </w:tcBorders>
            <w:tcMar>
              <w:top w:w="0" w:type="dxa"/>
              <w:left w:w="105" w:type="dxa"/>
              <w:bottom w:w="0" w:type="dxa"/>
              <w:right w:w="105" w:type="dxa"/>
            </w:tcMar>
            <w:vAlign w:val="center"/>
          </w:tcPr>
          <w:p>
            <w:pPr>
              <w:widowControl/>
              <w:jc w:val="left"/>
              <w:rPr>
                <w:rFonts w:ascii="宋体" w:hAnsi="宋体" w:cs="宋体"/>
                <w:color w:val="auto"/>
                <w:kern w:val="0"/>
                <w:sz w:val="24"/>
                <w:szCs w:val="24"/>
                <w:highlight w:val="none"/>
              </w:rPr>
            </w:pPr>
          </w:p>
        </w:tc>
        <w:tc>
          <w:tcPr>
            <w:tcW w:w="1188" w:type="dxa"/>
            <w:tcBorders>
              <w:top w:val="nil"/>
              <w:left w:val="nil"/>
              <w:bottom w:val="outset" w:color="auto" w:sz="6" w:space="0"/>
              <w:right w:val="outset" w:color="auto" w:sz="6" w:space="0"/>
            </w:tcBorders>
            <w:tcMar>
              <w:top w:w="0" w:type="dxa"/>
              <w:left w:w="105" w:type="dxa"/>
              <w:bottom w:w="0" w:type="dxa"/>
              <w:right w:w="105" w:type="dxa"/>
            </w:tcMar>
            <w:vAlign w:val="center"/>
          </w:tcPr>
          <w:p>
            <w:pPr>
              <w:widowControl/>
              <w:jc w:val="left"/>
              <w:rPr>
                <w:rFonts w:ascii="宋体" w:hAnsi="宋体" w:cs="宋体"/>
                <w:color w:val="auto"/>
                <w:kern w:val="0"/>
                <w:sz w:val="24"/>
                <w:szCs w:val="24"/>
                <w:highlight w:val="none"/>
              </w:rPr>
            </w:pPr>
          </w:p>
        </w:tc>
        <w:tc>
          <w:tcPr>
            <w:tcW w:w="1177" w:type="dxa"/>
            <w:tcBorders>
              <w:top w:val="nil"/>
              <w:left w:val="nil"/>
              <w:bottom w:val="outset" w:color="auto" w:sz="6" w:space="0"/>
              <w:right w:val="outset" w:color="auto" w:sz="6" w:space="0"/>
            </w:tcBorders>
            <w:tcMar>
              <w:top w:w="0" w:type="dxa"/>
              <w:left w:w="105" w:type="dxa"/>
              <w:bottom w:w="0" w:type="dxa"/>
              <w:right w:w="105" w:type="dxa"/>
            </w:tcMar>
            <w:vAlign w:val="center"/>
          </w:tcPr>
          <w:p>
            <w:pPr>
              <w:widowControl/>
              <w:jc w:val="left"/>
              <w:rPr>
                <w:rFonts w:ascii="宋体" w:hAnsi="宋体" w:cs="宋体"/>
                <w:color w:val="auto"/>
                <w:kern w:val="0"/>
                <w:sz w:val="24"/>
                <w:szCs w:val="24"/>
                <w:highlight w:val="none"/>
              </w:rPr>
            </w:pPr>
          </w:p>
        </w:tc>
        <w:tc>
          <w:tcPr>
            <w:tcW w:w="1188" w:type="dxa"/>
            <w:tcBorders>
              <w:top w:val="nil"/>
              <w:left w:val="nil"/>
              <w:bottom w:val="outset" w:color="auto" w:sz="6" w:space="0"/>
              <w:right w:val="outset" w:color="auto" w:sz="6" w:space="0"/>
            </w:tcBorders>
            <w:tcMar>
              <w:top w:w="0" w:type="dxa"/>
              <w:left w:w="105" w:type="dxa"/>
              <w:bottom w:w="0" w:type="dxa"/>
              <w:right w:w="105" w:type="dxa"/>
            </w:tcMar>
            <w:vAlign w:val="center"/>
          </w:tcPr>
          <w:p>
            <w:pPr>
              <w:widowControl/>
              <w:jc w:val="left"/>
              <w:rPr>
                <w:rFonts w:ascii="宋体" w:hAnsi="宋体" w:cs="宋体"/>
                <w:color w:val="auto"/>
                <w:kern w:val="0"/>
                <w:sz w:val="24"/>
                <w:szCs w:val="24"/>
                <w:highlight w:val="none"/>
              </w:rPr>
            </w:pPr>
          </w:p>
        </w:tc>
        <w:tc>
          <w:tcPr>
            <w:tcW w:w="1191" w:type="dxa"/>
            <w:tcBorders>
              <w:top w:val="nil"/>
              <w:left w:val="nil"/>
              <w:bottom w:val="outset" w:color="auto" w:sz="6" w:space="0"/>
              <w:right w:val="outset" w:color="auto" w:sz="6" w:space="0"/>
            </w:tcBorders>
            <w:tcMar>
              <w:top w:w="0" w:type="dxa"/>
              <w:left w:w="105" w:type="dxa"/>
              <w:bottom w:w="0" w:type="dxa"/>
              <w:right w:w="105" w:type="dxa"/>
            </w:tcMar>
            <w:vAlign w:val="center"/>
          </w:tcPr>
          <w:p>
            <w:pPr>
              <w:widowControl/>
              <w:jc w:val="left"/>
              <w:rPr>
                <w:rFonts w:ascii="宋体" w:hAnsi="宋体" w:cs="宋体"/>
                <w:color w:val="auto"/>
                <w:kern w:val="0"/>
                <w:sz w:val="24"/>
                <w:szCs w:val="24"/>
                <w:highlight w:val="none"/>
              </w:rPr>
            </w:pP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15" w:type="dxa"/>
            <w:left w:w="15" w:type="dxa"/>
            <w:bottom w:w="15" w:type="dxa"/>
            <w:right w:w="15" w:type="dxa"/>
          </w:tblCellMar>
        </w:tblPrEx>
        <w:trPr>
          <w:tblCellSpacing w:w="15" w:type="dxa"/>
        </w:trPr>
        <w:tc>
          <w:tcPr>
            <w:tcW w:w="1177" w:type="dxa"/>
            <w:tcBorders>
              <w:top w:val="nil"/>
              <w:left w:val="outset" w:color="auto" w:sz="6" w:space="0"/>
              <w:bottom w:val="outset" w:color="auto" w:sz="6" w:space="0"/>
              <w:right w:val="outset" w:color="auto" w:sz="6" w:space="0"/>
            </w:tcBorders>
            <w:tcMar>
              <w:top w:w="0" w:type="dxa"/>
              <w:left w:w="105" w:type="dxa"/>
              <w:bottom w:w="0" w:type="dxa"/>
              <w:right w:w="105" w:type="dxa"/>
            </w:tcMar>
            <w:vAlign w:val="center"/>
          </w:tcPr>
          <w:p>
            <w:pPr>
              <w:widowControl/>
              <w:jc w:val="center"/>
              <w:rPr>
                <w:rFonts w:ascii="宋体" w:hAnsi="宋体" w:cs="宋体"/>
                <w:color w:val="auto"/>
                <w:kern w:val="0"/>
                <w:sz w:val="24"/>
                <w:szCs w:val="24"/>
                <w:highlight w:val="none"/>
              </w:rPr>
            </w:pPr>
            <w:r>
              <w:rPr>
                <w:rFonts w:ascii="宋体" w:hAnsi="宋体" w:cs="宋体"/>
                <w:color w:val="auto"/>
                <w:kern w:val="0"/>
                <w:szCs w:val="21"/>
                <w:highlight w:val="none"/>
              </w:rPr>
              <w:t>备注</w:t>
            </w:r>
          </w:p>
        </w:tc>
        <w:tc>
          <w:tcPr>
            <w:tcW w:w="7253" w:type="dxa"/>
            <w:gridSpan w:val="6"/>
            <w:tcBorders>
              <w:top w:val="nil"/>
              <w:left w:val="nil"/>
              <w:bottom w:val="outset" w:color="auto" w:sz="6" w:space="0"/>
              <w:right w:val="outset" w:color="auto" w:sz="6" w:space="0"/>
            </w:tcBorders>
            <w:tcMar>
              <w:top w:w="0" w:type="dxa"/>
              <w:left w:w="105" w:type="dxa"/>
              <w:bottom w:w="0" w:type="dxa"/>
              <w:right w:w="105" w:type="dxa"/>
            </w:tcMar>
            <w:vAlign w:val="top"/>
          </w:tcPr>
          <w:p>
            <w:pPr>
              <w:widowControl/>
              <w:jc w:val="left"/>
              <w:rPr>
                <w:rFonts w:ascii="宋体" w:hAnsi="宋体" w:cs="宋体"/>
                <w:color w:val="auto"/>
                <w:kern w:val="0"/>
                <w:sz w:val="24"/>
                <w:szCs w:val="24"/>
                <w:highlight w:val="none"/>
              </w:rPr>
            </w:pPr>
            <w:r>
              <w:rPr>
                <w:rFonts w:ascii="宋体" w:hAnsi="宋体" w:cs="宋体"/>
                <w:color w:val="auto"/>
                <w:kern w:val="0"/>
                <w:szCs w:val="21"/>
                <w:highlight w:val="none"/>
              </w:rPr>
              <w:t>a.本合同包内属于节能、环境标志产品的合计最后报价总金额：      ；</w:t>
            </w:r>
          </w:p>
          <w:p>
            <w:pPr>
              <w:widowControl/>
              <w:jc w:val="left"/>
              <w:rPr>
                <w:rFonts w:ascii="宋体" w:hAnsi="宋体" w:cs="宋体"/>
                <w:color w:val="auto"/>
                <w:kern w:val="0"/>
                <w:sz w:val="24"/>
                <w:szCs w:val="24"/>
                <w:highlight w:val="none"/>
              </w:rPr>
            </w:pPr>
            <w:r>
              <w:rPr>
                <w:rFonts w:ascii="宋体" w:hAnsi="宋体" w:cs="宋体"/>
                <w:color w:val="auto"/>
                <w:kern w:val="0"/>
                <w:szCs w:val="21"/>
                <w:highlight w:val="none"/>
              </w:rPr>
              <w:t>b.本合同包最后报价总价：</w:t>
            </w:r>
            <w:r>
              <w:rPr>
                <w:rFonts w:ascii="宋体" w:hAnsi="宋体" w:cs="宋体"/>
                <w:color w:val="auto"/>
                <w:kern w:val="0"/>
                <w:szCs w:val="21"/>
                <w:highlight w:val="none"/>
                <w:u w:val="single"/>
              </w:rPr>
              <w:t>            </w:t>
            </w:r>
            <w:r>
              <w:rPr>
                <w:rFonts w:ascii="宋体" w:hAnsi="宋体" w:cs="宋体"/>
                <w:color w:val="auto"/>
                <w:kern w:val="0"/>
                <w:szCs w:val="21"/>
                <w:highlight w:val="none"/>
              </w:rPr>
              <w:t>；</w:t>
            </w:r>
          </w:p>
          <w:p>
            <w:pPr>
              <w:widowControl/>
              <w:jc w:val="left"/>
              <w:rPr>
                <w:rFonts w:ascii="宋体" w:hAnsi="宋体" w:cs="宋体"/>
                <w:color w:val="auto"/>
                <w:kern w:val="0"/>
                <w:sz w:val="24"/>
                <w:szCs w:val="24"/>
                <w:highlight w:val="none"/>
              </w:rPr>
            </w:pPr>
            <w:r>
              <w:rPr>
                <w:rFonts w:ascii="宋体" w:hAnsi="宋体" w:cs="宋体"/>
                <w:color w:val="auto"/>
                <w:kern w:val="0"/>
                <w:szCs w:val="21"/>
                <w:highlight w:val="none"/>
              </w:rPr>
              <w:t>c.本合同包内属于节能、环境标志产品的合计最后报价总金额占本合同包最后报价总价的比例（以</w:t>
            </w:r>
            <w:r>
              <w:rPr>
                <w:rFonts w:cs="宋体"/>
                <w:color w:val="auto"/>
                <w:kern w:val="0"/>
                <w:szCs w:val="21"/>
                <w:highlight w:val="none"/>
              </w:rPr>
              <w:t>%</w:t>
            </w:r>
            <w:r>
              <w:rPr>
                <w:rFonts w:ascii="宋体" w:hAnsi="宋体" w:cs="宋体"/>
                <w:color w:val="auto"/>
                <w:kern w:val="0"/>
                <w:szCs w:val="21"/>
                <w:highlight w:val="none"/>
              </w:rPr>
              <w:t>列示）：</w:t>
            </w:r>
            <w:r>
              <w:rPr>
                <w:rFonts w:ascii="宋体" w:hAnsi="宋体" w:cs="宋体"/>
                <w:color w:val="auto"/>
                <w:kern w:val="0"/>
                <w:szCs w:val="21"/>
                <w:highlight w:val="none"/>
                <w:u w:val="single"/>
              </w:rPr>
              <w:t>           </w:t>
            </w:r>
            <w:r>
              <w:rPr>
                <w:rFonts w:ascii="宋体" w:hAnsi="宋体" w:cs="宋体"/>
                <w:color w:val="auto"/>
                <w:kern w:val="0"/>
                <w:szCs w:val="21"/>
                <w:highlight w:val="none"/>
              </w:rPr>
              <w:t>。</w:t>
            </w:r>
          </w:p>
        </w:tc>
      </w:tr>
    </w:tbl>
    <w:p>
      <w:pPr>
        <w:widowControl/>
        <w:spacing w:before="75" w:after="75" w:line="360" w:lineRule="atLeast"/>
        <w:jc w:val="left"/>
        <w:rPr>
          <w:rFonts w:ascii="宋体" w:hAnsi="宋体" w:cs="宋体"/>
          <w:color w:val="auto"/>
          <w:kern w:val="0"/>
          <w:sz w:val="24"/>
          <w:szCs w:val="24"/>
          <w:highlight w:val="none"/>
        </w:rPr>
      </w:pPr>
      <w:r>
        <w:rPr>
          <w:rFonts w:hint="eastAsia" w:ascii="宋体" w:hAnsi="宋体" w:cs="宋体"/>
          <w:color w:val="auto"/>
          <w:kern w:val="0"/>
          <w:szCs w:val="21"/>
          <w:highlight w:val="none"/>
        </w:rPr>
        <w:t>★</w:t>
      </w:r>
      <w:r>
        <w:rPr>
          <w:rFonts w:ascii="宋体" w:hAnsi="宋体" w:cs="宋体"/>
          <w:color w:val="auto"/>
          <w:kern w:val="0"/>
          <w:szCs w:val="21"/>
          <w:highlight w:val="none"/>
        </w:rPr>
        <w:t>注意：</w:t>
      </w:r>
    </w:p>
    <w:p>
      <w:pPr>
        <w:widowControl/>
        <w:spacing w:before="75" w:after="75" w:line="360" w:lineRule="atLeast"/>
        <w:jc w:val="left"/>
        <w:rPr>
          <w:rFonts w:ascii="宋体" w:hAnsi="宋体" w:cs="宋体"/>
          <w:color w:val="auto"/>
          <w:kern w:val="0"/>
          <w:sz w:val="24"/>
          <w:szCs w:val="24"/>
          <w:highlight w:val="none"/>
        </w:rPr>
      </w:pPr>
      <w:r>
        <w:rPr>
          <w:rFonts w:ascii="宋体" w:hAnsi="宋体" w:cs="宋体"/>
          <w:color w:val="auto"/>
          <w:kern w:val="0"/>
          <w:sz w:val="24"/>
          <w:szCs w:val="24"/>
          <w:highlight w:val="none"/>
        </w:rPr>
        <w:t>1.供应商提供的产品属于《节能产品政策采购清单》，应提供产品所在最新一期《节能产品政府采购清单》所在页复印件，并划线注明对应的产品，以利磋商小组审阅。未按要求提供证明资料并划线注明的，磋商小组将不予认定，不享受价格扣除的优惠政策。</w:t>
      </w:r>
    </w:p>
    <w:p>
      <w:pPr>
        <w:widowControl/>
        <w:spacing w:before="75" w:after="75" w:line="360" w:lineRule="atLeast"/>
        <w:jc w:val="left"/>
        <w:rPr>
          <w:rFonts w:ascii="宋体" w:hAnsi="宋体" w:cs="宋体"/>
          <w:color w:val="auto"/>
          <w:kern w:val="0"/>
          <w:sz w:val="24"/>
          <w:szCs w:val="24"/>
          <w:highlight w:val="none"/>
        </w:rPr>
      </w:pPr>
      <w:r>
        <w:rPr>
          <w:rFonts w:ascii="宋体" w:hAnsi="宋体" w:cs="宋体"/>
          <w:color w:val="auto"/>
          <w:kern w:val="0"/>
          <w:sz w:val="24"/>
          <w:szCs w:val="24"/>
          <w:highlight w:val="none"/>
        </w:rPr>
        <w:t>2.供应商提供的产品属于《环境标志产品政府采购清单》，应提供产品所在最新一期《环境标志产品政府采购清单》所在页复印件，并划线注明对应的产品，以利磋商小组审阅。未按要求提供证明资料并划线注明的，磋商小组将不予认定，不享受价格扣除的优惠政策。</w:t>
      </w:r>
    </w:p>
    <w:p>
      <w:pPr>
        <w:widowControl/>
        <w:spacing w:before="75" w:after="75" w:line="360" w:lineRule="atLeast"/>
        <w:jc w:val="left"/>
        <w:rPr>
          <w:rFonts w:ascii="宋体" w:hAnsi="宋体" w:cs="宋体"/>
          <w:color w:val="auto"/>
          <w:kern w:val="0"/>
          <w:sz w:val="24"/>
          <w:szCs w:val="24"/>
          <w:highlight w:val="none"/>
        </w:rPr>
      </w:pPr>
      <w:r>
        <w:rPr>
          <w:rFonts w:ascii="宋体" w:hAnsi="宋体" w:cs="宋体"/>
          <w:color w:val="auto"/>
          <w:kern w:val="0"/>
          <w:sz w:val="24"/>
          <w:szCs w:val="24"/>
          <w:highlight w:val="none"/>
        </w:rPr>
        <w:t>3、具体统计、计算：</w:t>
      </w:r>
    </w:p>
    <w:p>
      <w:pPr>
        <w:widowControl/>
        <w:spacing w:before="75" w:after="75" w:line="360" w:lineRule="atLeast"/>
        <w:jc w:val="left"/>
        <w:rPr>
          <w:rFonts w:ascii="宋体" w:hAnsi="宋体" w:cs="宋体"/>
          <w:color w:val="auto"/>
          <w:kern w:val="0"/>
          <w:sz w:val="24"/>
          <w:szCs w:val="24"/>
          <w:highlight w:val="none"/>
        </w:rPr>
      </w:pPr>
      <w:r>
        <w:rPr>
          <w:rFonts w:ascii="宋体" w:hAnsi="宋体" w:cs="宋体"/>
          <w:color w:val="auto"/>
          <w:kern w:val="0"/>
          <w:sz w:val="24"/>
          <w:szCs w:val="24"/>
          <w:highlight w:val="none"/>
        </w:rPr>
        <w:t>3.1若同一合同包内的单个或多个货物取得或同时取得节能、环境标志产品等两项或多项认证的，均按照单个货物对应一项认证的原则统计、计算1次。</w:t>
      </w:r>
    </w:p>
    <w:p>
      <w:pPr>
        <w:widowControl/>
        <w:spacing w:before="75" w:after="75" w:line="360" w:lineRule="atLeast"/>
        <w:jc w:val="left"/>
        <w:rPr>
          <w:rFonts w:ascii="宋体" w:hAnsi="宋体" w:cs="宋体"/>
          <w:color w:val="auto"/>
          <w:kern w:val="0"/>
          <w:sz w:val="24"/>
          <w:szCs w:val="24"/>
          <w:highlight w:val="none"/>
        </w:rPr>
      </w:pPr>
      <w:r>
        <w:rPr>
          <w:rFonts w:ascii="宋体" w:hAnsi="宋体" w:cs="宋体"/>
          <w:color w:val="auto"/>
          <w:kern w:val="0"/>
          <w:sz w:val="24"/>
          <w:szCs w:val="24"/>
          <w:highlight w:val="none"/>
        </w:rPr>
        <w:t>3.2计算结果若除不尽，可四舍五入保留到小数点后两位。</w:t>
      </w:r>
    </w:p>
    <w:p>
      <w:pPr>
        <w:widowControl/>
        <w:spacing w:before="75" w:after="75" w:line="360" w:lineRule="atLeast"/>
        <w:jc w:val="left"/>
        <w:rPr>
          <w:rFonts w:ascii="宋体" w:hAnsi="宋体" w:cs="宋体"/>
          <w:color w:val="auto"/>
          <w:kern w:val="0"/>
          <w:sz w:val="24"/>
          <w:szCs w:val="24"/>
          <w:highlight w:val="none"/>
        </w:rPr>
      </w:pPr>
      <w:r>
        <w:rPr>
          <w:rFonts w:ascii="宋体" w:hAnsi="宋体" w:cs="宋体"/>
          <w:color w:val="auto"/>
          <w:kern w:val="0"/>
          <w:sz w:val="24"/>
          <w:szCs w:val="24"/>
          <w:highlight w:val="none"/>
        </w:rPr>
        <w:t>3.3供应商应按照磋商文件上表要求认真统计、计算，否则磋商小组可不予认定。</w:t>
      </w:r>
    </w:p>
    <w:p>
      <w:pPr>
        <w:widowControl/>
        <w:spacing w:before="75" w:after="75" w:line="360" w:lineRule="atLeast"/>
        <w:jc w:val="left"/>
        <w:rPr>
          <w:rFonts w:ascii="宋体" w:hAnsi="宋体" w:cs="宋体"/>
          <w:color w:val="auto"/>
          <w:kern w:val="0"/>
          <w:sz w:val="24"/>
          <w:szCs w:val="24"/>
          <w:highlight w:val="none"/>
        </w:rPr>
      </w:pPr>
      <w:r>
        <w:rPr>
          <w:rFonts w:ascii="宋体" w:hAnsi="宋体" w:cs="宋体"/>
          <w:color w:val="auto"/>
          <w:kern w:val="0"/>
          <w:sz w:val="24"/>
          <w:szCs w:val="24"/>
          <w:highlight w:val="none"/>
        </w:rPr>
        <w:t>3.4若无节能、环境标志产品，不填写本表，否则，视为提供虚假材料。</w:t>
      </w:r>
    </w:p>
    <w:p>
      <w:pPr>
        <w:widowControl/>
        <w:spacing w:before="75" w:after="75" w:line="360" w:lineRule="atLeast"/>
        <w:jc w:val="left"/>
        <w:rPr>
          <w:rFonts w:ascii="宋体" w:hAnsi="宋体" w:cs="宋体"/>
          <w:color w:val="auto"/>
          <w:kern w:val="0"/>
          <w:sz w:val="24"/>
          <w:szCs w:val="24"/>
          <w:highlight w:val="none"/>
        </w:rPr>
      </w:pPr>
      <w:r>
        <w:rPr>
          <w:rFonts w:ascii="宋体" w:hAnsi="宋体" w:cs="宋体"/>
          <w:color w:val="auto"/>
          <w:kern w:val="0"/>
          <w:sz w:val="24"/>
          <w:szCs w:val="24"/>
          <w:highlight w:val="none"/>
        </w:rPr>
        <w:t>3.5强制类节能产品不享受价格扣除。</w:t>
      </w:r>
    </w:p>
    <w:p>
      <w:pPr>
        <w:widowControl/>
        <w:spacing w:before="75" w:after="75" w:line="360" w:lineRule="atLeast"/>
        <w:jc w:val="left"/>
        <w:rPr>
          <w:rFonts w:ascii="宋体" w:hAnsi="宋体" w:cs="宋体"/>
          <w:color w:val="auto"/>
          <w:kern w:val="0"/>
          <w:sz w:val="24"/>
          <w:szCs w:val="24"/>
          <w:highlight w:val="none"/>
        </w:rPr>
      </w:pPr>
      <w:r>
        <w:rPr>
          <w:rFonts w:ascii="宋体" w:hAnsi="宋体" w:cs="宋体"/>
          <w:color w:val="auto"/>
          <w:kern w:val="0"/>
          <w:sz w:val="24"/>
          <w:szCs w:val="24"/>
          <w:highlight w:val="none"/>
        </w:rPr>
        <w:t>4、本表以合同包为单位，不同合同包请分别填写；同一合同包请按照顺序分别填写，以方便磋商小组审阅。供应商在提交最后报价前，如果已向磋商小组提交上表内容并附相应证明资料，视同为供应商的产品属于节能、环境标志产品，享受价格扣除的优惠政策。</w:t>
      </w:r>
    </w:p>
    <w:p>
      <w:pPr>
        <w:widowControl/>
        <w:spacing w:before="75" w:after="75" w:line="360" w:lineRule="atLeast"/>
        <w:jc w:val="left"/>
        <w:rPr>
          <w:rFonts w:ascii="宋体" w:hAnsi="宋体" w:cs="宋体"/>
          <w:color w:val="auto"/>
          <w:kern w:val="0"/>
          <w:sz w:val="24"/>
          <w:szCs w:val="24"/>
          <w:highlight w:val="none"/>
        </w:rPr>
      </w:pPr>
      <w:r>
        <w:rPr>
          <w:rFonts w:ascii="宋体" w:hAnsi="宋体" w:cs="宋体"/>
          <w:color w:val="auto"/>
          <w:kern w:val="0"/>
          <w:sz w:val="24"/>
          <w:szCs w:val="24"/>
          <w:highlight w:val="none"/>
        </w:rPr>
        <w:t>5、纸质响应文件正本中的本表（若有）应为原件。</w:t>
      </w:r>
    </w:p>
    <w:p>
      <w:pPr>
        <w:widowControl/>
        <w:spacing w:before="75" w:after="75" w:line="420" w:lineRule="atLeast"/>
        <w:jc w:val="left"/>
        <w:rPr>
          <w:rFonts w:ascii="宋体" w:hAnsi="宋体" w:cs="宋体"/>
          <w:color w:val="auto"/>
          <w:kern w:val="0"/>
          <w:sz w:val="24"/>
          <w:szCs w:val="24"/>
          <w:highlight w:val="none"/>
        </w:rPr>
      </w:pPr>
      <w:r>
        <w:rPr>
          <w:rFonts w:ascii="宋体" w:hAnsi="宋体" w:cs="宋体"/>
          <w:color w:val="auto"/>
          <w:kern w:val="0"/>
          <w:sz w:val="24"/>
          <w:szCs w:val="24"/>
          <w:highlight w:val="none"/>
        </w:rPr>
        <w:t>供应商代表：</w:t>
      </w:r>
      <w:r>
        <w:rPr>
          <w:rFonts w:ascii="宋体" w:hAnsi="宋体" w:cs="宋体"/>
          <w:color w:val="auto"/>
          <w:kern w:val="0"/>
          <w:sz w:val="24"/>
          <w:szCs w:val="24"/>
          <w:highlight w:val="none"/>
          <w:u w:val="single"/>
        </w:rPr>
        <w:t>             （签字） </w:t>
      </w:r>
    </w:p>
    <w:p>
      <w:pPr>
        <w:widowControl/>
        <w:spacing w:before="75" w:after="75" w:line="435" w:lineRule="atLeast"/>
        <w:jc w:val="left"/>
        <w:rPr>
          <w:rFonts w:ascii="宋体" w:hAnsi="宋体" w:cs="宋体"/>
          <w:color w:val="auto"/>
          <w:kern w:val="0"/>
          <w:sz w:val="24"/>
          <w:szCs w:val="24"/>
          <w:highlight w:val="none"/>
        </w:rPr>
      </w:pPr>
      <w:r>
        <w:rPr>
          <w:rFonts w:ascii="宋体" w:hAnsi="宋体" w:cs="宋体"/>
          <w:color w:val="auto"/>
          <w:kern w:val="0"/>
          <w:sz w:val="24"/>
          <w:szCs w:val="24"/>
          <w:highlight w:val="none"/>
        </w:rPr>
        <w:t>日  期： </w:t>
      </w:r>
      <w:r>
        <w:rPr>
          <w:rFonts w:ascii="宋体" w:hAnsi="宋体" w:cs="宋体"/>
          <w:color w:val="auto"/>
          <w:kern w:val="0"/>
          <w:sz w:val="24"/>
          <w:szCs w:val="24"/>
          <w:highlight w:val="none"/>
          <w:u w:val="single"/>
        </w:rPr>
        <w:t>    </w:t>
      </w:r>
      <w:r>
        <w:rPr>
          <w:rFonts w:ascii="宋体" w:hAnsi="宋体" w:cs="宋体"/>
          <w:color w:val="auto"/>
          <w:kern w:val="0"/>
          <w:sz w:val="24"/>
          <w:szCs w:val="24"/>
          <w:highlight w:val="none"/>
        </w:rPr>
        <w:t>年 </w:t>
      </w:r>
      <w:r>
        <w:rPr>
          <w:rFonts w:ascii="宋体" w:hAnsi="宋体" w:cs="宋体"/>
          <w:color w:val="auto"/>
          <w:kern w:val="0"/>
          <w:sz w:val="24"/>
          <w:szCs w:val="24"/>
          <w:highlight w:val="none"/>
          <w:u w:val="single"/>
        </w:rPr>
        <w:t>   </w:t>
      </w:r>
      <w:r>
        <w:rPr>
          <w:rFonts w:ascii="宋体" w:hAnsi="宋体" w:cs="宋体"/>
          <w:color w:val="auto"/>
          <w:kern w:val="0"/>
          <w:sz w:val="24"/>
          <w:szCs w:val="24"/>
          <w:highlight w:val="none"/>
        </w:rPr>
        <w:t>月 </w:t>
      </w:r>
      <w:r>
        <w:rPr>
          <w:rFonts w:ascii="宋体" w:hAnsi="宋体" w:cs="宋体"/>
          <w:color w:val="auto"/>
          <w:kern w:val="0"/>
          <w:sz w:val="24"/>
          <w:szCs w:val="24"/>
          <w:highlight w:val="none"/>
          <w:u w:val="single"/>
        </w:rPr>
        <w:t>   </w:t>
      </w:r>
      <w:r>
        <w:rPr>
          <w:rFonts w:ascii="宋体" w:hAnsi="宋体" w:cs="宋体"/>
          <w:color w:val="auto"/>
          <w:kern w:val="0"/>
          <w:sz w:val="24"/>
          <w:szCs w:val="24"/>
          <w:highlight w:val="none"/>
        </w:rPr>
        <w:t>日 </w:t>
      </w:r>
    </w:p>
    <w:p>
      <w:pPr>
        <w:widowControl/>
        <w:spacing w:before="75" w:after="75"/>
        <w:jc w:val="left"/>
        <w:rPr>
          <w:rFonts w:ascii="宋体" w:hAnsi="宋体" w:cs="宋体"/>
          <w:color w:val="auto"/>
          <w:kern w:val="0"/>
          <w:sz w:val="24"/>
          <w:szCs w:val="24"/>
          <w:highlight w:val="none"/>
        </w:rPr>
      </w:pPr>
      <w:r>
        <w:rPr>
          <w:rFonts w:ascii="宋体" w:hAnsi="宋体" w:cs="宋体"/>
          <w:color w:val="auto"/>
          <w:kern w:val="0"/>
          <w:sz w:val="24"/>
          <w:szCs w:val="24"/>
          <w:highlight w:val="none"/>
        </w:rPr>
        <w:t> </w:t>
      </w:r>
    </w:p>
    <w:p>
      <w:pPr>
        <w:widowControl/>
        <w:spacing w:before="75" w:after="75"/>
        <w:jc w:val="left"/>
        <w:rPr>
          <w:rFonts w:ascii="宋体" w:hAnsi="宋体" w:cs="宋体"/>
          <w:color w:val="auto"/>
          <w:kern w:val="0"/>
          <w:sz w:val="24"/>
          <w:szCs w:val="24"/>
          <w:highlight w:val="none"/>
        </w:rPr>
      </w:pPr>
    </w:p>
    <w:p>
      <w:pPr>
        <w:widowControl/>
        <w:spacing w:before="75" w:after="75"/>
        <w:jc w:val="left"/>
        <w:rPr>
          <w:rFonts w:hint="eastAsia" w:ascii="宋体" w:hAnsi="宋体" w:eastAsia="宋体" w:cs="宋体"/>
          <w:color w:val="auto"/>
          <w:kern w:val="0"/>
          <w:sz w:val="24"/>
          <w:szCs w:val="24"/>
          <w:highlight w:val="none"/>
          <w:lang w:eastAsia="zh-CN"/>
        </w:rPr>
      </w:pPr>
    </w:p>
    <w:p>
      <w:pPr>
        <w:widowControl/>
        <w:spacing w:before="75" w:after="75"/>
        <w:jc w:val="left"/>
        <w:rPr>
          <w:rFonts w:ascii="宋体" w:hAnsi="宋体" w:cs="宋体"/>
          <w:color w:val="auto"/>
          <w:kern w:val="0"/>
          <w:sz w:val="24"/>
          <w:szCs w:val="24"/>
          <w:highlight w:val="none"/>
        </w:rPr>
      </w:pPr>
      <w:r>
        <w:rPr>
          <w:rFonts w:ascii="宋体" w:hAnsi="宋体" w:cs="宋体"/>
          <w:color w:val="auto"/>
          <w:kern w:val="0"/>
          <w:sz w:val="24"/>
          <w:szCs w:val="24"/>
          <w:highlight w:val="none"/>
        </w:rPr>
        <w:t>附件8       </w:t>
      </w:r>
      <w:r>
        <w:rPr>
          <w:rFonts w:ascii="宋体" w:hAnsi="宋体" w:cs="宋体"/>
          <w:b/>
          <w:bCs/>
          <w:color w:val="auto"/>
          <w:kern w:val="0"/>
          <w:sz w:val="24"/>
          <w:szCs w:val="24"/>
          <w:highlight w:val="none"/>
        </w:rPr>
        <w:t>要求作为响应文件组成部分的其他内容（若有）</w:t>
      </w:r>
    </w:p>
    <w:p>
      <w:pPr>
        <w:widowControl/>
        <w:spacing w:before="75" w:after="75"/>
        <w:jc w:val="left"/>
        <w:rPr>
          <w:rFonts w:ascii="宋体" w:hAnsi="宋体" w:cs="宋体"/>
          <w:color w:val="auto"/>
          <w:kern w:val="0"/>
          <w:sz w:val="24"/>
          <w:szCs w:val="24"/>
          <w:highlight w:val="none"/>
        </w:rPr>
      </w:pPr>
      <w:r>
        <w:rPr>
          <w:rFonts w:ascii="宋体" w:hAnsi="宋体" w:cs="宋体"/>
          <w:color w:val="auto"/>
          <w:kern w:val="0"/>
          <w:sz w:val="24"/>
          <w:szCs w:val="24"/>
          <w:highlight w:val="none"/>
        </w:rPr>
        <w:t> </w:t>
      </w:r>
    </w:p>
    <w:p>
      <w:pPr>
        <w:widowControl/>
        <w:spacing w:before="75" w:after="75" w:line="435" w:lineRule="atLeast"/>
        <w:jc w:val="left"/>
        <w:rPr>
          <w:rFonts w:ascii="宋体" w:hAnsi="宋体" w:cs="宋体"/>
          <w:color w:val="auto"/>
          <w:kern w:val="0"/>
          <w:sz w:val="24"/>
          <w:szCs w:val="24"/>
          <w:highlight w:val="none"/>
        </w:rPr>
      </w:pPr>
      <w:r>
        <w:rPr>
          <w:rFonts w:ascii="宋体" w:hAnsi="宋体" w:cs="宋体"/>
          <w:color w:val="auto"/>
          <w:kern w:val="0"/>
          <w:sz w:val="24"/>
          <w:szCs w:val="24"/>
          <w:highlight w:val="none"/>
        </w:rPr>
        <w:t>说明：</w:t>
      </w:r>
    </w:p>
    <w:p>
      <w:pPr>
        <w:widowControl/>
        <w:spacing w:before="75" w:after="75" w:line="435" w:lineRule="atLeast"/>
        <w:ind w:firstLine="480"/>
        <w:jc w:val="left"/>
        <w:rPr>
          <w:rFonts w:ascii="宋体" w:hAnsi="宋体" w:cs="宋体"/>
          <w:color w:val="auto"/>
          <w:kern w:val="0"/>
          <w:sz w:val="24"/>
          <w:szCs w:val="24"/>
          <w:highlight w:val="none"/>
        </w:rPr>
      </w:pPr>
      <w:r>
        <w:rPr>
          <w:rFonts w:ascii="宋体" w:hAnsi="宋体" w:cs="宋体"/>
          <w:color w:val="auto"/>
          <w:kern w:val="0"/>
          <w:sz w:val="24"/>
          <w:szCs w:val="24"/>
          <w:highlight w:val="none"/>
        </w:rPr>
        <w:t>1、采购人或采购代理机构可以根据项目的特点和需要，在磋商文件中对要求作为响应文件组成部分的其他内容进行具体规定或附表格式，供应商应按照磋商文件要求提供相关承诺及材料，并加盖供应商单位公章。</w:t>
      </w:r>
    </w:p>
    <w:p>
      <w:pPr>
        <w:widowControl/>
        <w:spacing w:before="75" w:after="75" w:line="435" w:lineRule="atLeast"/>
        <w:ind w:firstLine="480"/>
        <w:jc w:val="left"/>
        <w:rPr>
          <w:rFonts w:ascii="宋体" w:hAnsi="宋体" w:cs="宋体"/>
          <w:color w:val="auto"/>
          <w:kern w:val="0"/>
          <w:sz w:val="24"/>
          <w:szCs w:val="24"/>
          <w:highlight w:val="none"/>
        </w:rPr>
      </w:pPr>
      <w:r>
        <w:rPr>
          <w:rFonts w:ascii="宋体" w:hAnsi="宋体" w:cs="宋体"/>
          <w:color w:val="auto"/>
          <w:kern w:val="0"/>
          <w:sz w:val="24"/>
          <w:szCs w:val="24"/>
          <w:highlight w:val="none"/>
        </w:rPr>
        <w:t>2、供应商根据自身实际情况编写有关资料包括如供应商单位简介、竞争性磋商文件要求提供或供应商自已认为体现自身优势，需要补充说明的其它资料，格式自拟。</w:t>
      </w:r>
    </w:p>
    <w:p>
      <w:pPr>
        <w:widowControl/>
        <w:spacing w:before="75" w:after="75" w:line="435" w:lineRule="atLeast"/>
        <w:jc w:val="left"/>
        <w:rPr>
          <w:rFonts w:ascii="宋体" w:hAnsi="宋体" w:cs="宋体"/>
          <w:color w:val="auto"/>
          <w:kern w:val="0"/>
          <w:sz w:val="24"/>
          <w:szCs w:val="24"/>
          <w:highlight w:val="none"/>
        </w:rPr>
      </w:pPr>
    </w:p>
    <w:p>
      <w:pPr>
        <w:widowControl/>
        <w:spacing w:before="75" w:after="75"/>
        <w:jc w:val="left"/>
        <w:rPr>
          <w:rFonts w:ascii="宋体" w:hAnsi="宋体" w:cs="宋体"/>
          <w:color w:val="auto"/>
          <w:kern w:val="0"/>
          <w:sz w:val="24"/>
          <w:szCs w:val="24"/>
          <w:highlight w:val="none"/>
        </w:rPr>
      </w:pPr>
    </w:p>
    <w:p>
      <w:pPr>
        <w:widowControl/>
        <w:spacing w:before="75" w:after="75" w:line="435" w:lineRule="atLeast"/>
        <w:rPr>
          <w:rFonts w:ascii="宋体" w:hAnsi="宋体" w:cs="宋体"/>
          <w:color w:val="auto"/>
          <w:kern w:val="0"/>
          <w:sz w:val="24"/>
          <w:szCs w:val="24"/>
          <w:highlight w:val="none"/>
        </w:rPr>
      </w:pPr>
      <w:r>
        <w:rPr>
          <w:rFonts w:ascii="宋体" w:hAnsi="宋体" w:cs="宋体"/>
          <w:color w:val="auto"/>
          <w:kern w:val="0"/>
          <w:sz w:val="24"/>
          <w:szCs w:val="24"/>
          <w:highlight w:val="none"/>
        </w:rPr>
        <w:t>供应商代表：</w:t>
      </w:r>
      <w:r>
        <w:rPr>
          <w:rFonts w:ascii="宋体" w:hAnsi="宋体" w:cs="宋体"/>
          <w:color w:val="auto"/>
          <w:kern w:val="0"/>
          <w:sz w:val="24"/>
          <w:szCs w:val="24"/>
          <w:highlight w:val="none"/>
          <w:u w:val="single"/>
        </w:rPr>
        <w:t>             （签字） </w:t>
      </w:r>
    </w:p>
    <w:p>
      <w:pPr>
        <w:widowControl/>
        <w:spacing w:before="75" w:after="75" w:line="435" w:lineRule="atLeast"/>
        <w:rPr>
          <w:rFonts w:ascii="宋体" w:hAnsi="宋体" w:cs="宋体"/>
          <w:color w:val="auto"/>
          <w:kern w:val="0"/>
          <w:sz w:val="24"/>
          <w:szCs w:val="24"/>
          <w:highlight w:val="none"/>
        </w:rPr>
      </w:pPr>
      <w:r>
        <w:rPr>
          <w:rFonts w:ascii="宋体" w:hAnsi="宋体" w:cs="宋体"/>
          <w:color w:val="auto"/>
          <w:kern w:val="0"/>
          <w:sz w:val="24"/>
          <w:szCs w:val="24"/>
          <w:highlight w:val="none"/>
        </w:rPr>
        <w:t>供应商名称：</w:t>
      </w:r>
      <w:r>
        <w:rPr>
          <w:rFonts w:ascii="宋体" w:hAnsi="宋体" w:cs="宋体"/>
          <w:color w:val="auto"/>
          <w:kern w:val="0"/>
          <w:sz w:val="24"/>
          <w:szCs w:val="24"/>
          <w:highlight w:val="none"/>
          <w:u w:val="single"/>
        </w:rPr>
        <w:t>         （全称并加盖公章）              </w:t>
      </w:r>
    </w:p>
    <w:p>
      <w:pPr>
        <w:widowControl/>
        <w:spacing w:before="75" w:after="75" w:line="435" w:lineRule="atLeast"/>
        <w:jc w:val="left"/>
        <w:rPr>
          <w:rFonts w:ascii="宋体" w:hAnsi="宋体" w:cs="宋体"/>
          <w:color w:val="auto"/>
          <w:kern w:val="0"/>
          <w:sz w:val="24"/>
          <w:szCs w:val="24"/>
          <w:highlight w:val="none"/>
        </w:rPr>
      </w:pPr>
      <w:r>
        <w:rPr>
          <w:rFonts w:ascii="宋体" w:hAnsi="宋体" w:cs="宋体"/>
          <w:color w:val="auto"/>
          <w:kern w:val="0"/>
          <w:sz w:val="24"/>
          <w:szCs w:val="24"/>
          <w:highlight w:val="none"/>
        </w:rPr>
        <w:t>日  期： </w:t>
      </w:r>
      <w:r>
        <w:rPr>
          <w:rFonts w:ascii="宋体" w:hAnsi="宋体" w:cs="宋体"/>
          <w:color w:val="auto"/>
          <w:kern w:val="0"/>
          <w:sz w:val="24"/>
          <w:szCs w:val="24"/>
          <w:highlight w:val="none"/>
          <w:u w:val="single"/>
        </w:rPr>
        <w:t>    </w:t>
      </w:r>
      <w:r>
        <w:rPr>
          <w:rFonts w:ascii="宋体" w:hAnsi="宋体" w:cs="宋体"/>
          <w:color w:val="auto"/>
          <w:kern w:val="0"/>
          <w:sz w:val="24"/>
          <w:szCs w:val="24"/>
          <w:highlight w:val="none"/>
        </w:rPr>
        <w:t>年 </w:t>
      </w:r>
      <w:r>
        <w:rPr>
          <w:rFonts w:ascii="宋体" w:hAnsi="宋体" w:cs="宋体"/>
          <w:color w:val="auto"/>
          <w:kern w:val="0"/>
          <w:sz w:val="24"/>
          <w:szCs w:val="24"/>
          <w:highlight w:val="none"/>
          <w:u w:val="single"/>
        </w:rPr>
        <w:t>   </w:t>
      </w:r>
      <w:r>
        <w:rPr>
          <w:rFonts w:ascii="宋体" w:hAnsi="宋体" w:cs="宋体"/>
          <w:color w:val="auto"/>
          <w:kern w:val="0"/>
          <w:sz w:val="24"/>
          <w:szCs w:val="24"/>
          <w:highlight w:val="none"/>
        </w:rPr>
        <w:t>月 </w:t>
      </w:r>
      <w:r>
        <w:rPr>
          <w:rFonts w:ascii="宋体" w:hAnsi="宋体" w:cs="宋体"/>
          <w:color w:val="auto"/>
          <w:kern w:val="0"/>
          <w:sz w:val="24"/>
          <w:szCs w:val="24"/>
          <w:highlight w:val="none"/>
          <w:u w:val="single"/>
        </w:rPr>
        <w:t>   </w:t>
      </w:r>
      <w:r>
        <w:rPr>
          <w:rFonts w:ascii="宋体" w:hAnsi="宋体" w:cs="宋体"/>
          <w:color w:val="auto"/>
          <w:kern w:val="0"/>
          <w:sz w:val="24"/>
          <w:szCs w:val="24"/>
          <w:highlight w:val="none"/>
        </w:rPr>
        <w:t>日</w:t>
      </w:r>
    </w:p>
    <w:p>
      <w:pPr>
        <w:widowControl/>
        <w:spacing w:before="75" w:after="75"/>
        <w:jc w:val="left"/>
        <w:rPr>
          <w:rFonts w:ascii="宋体" w:hAnsi="宋体" w:cs="宋体"/>
          <w:color w:val="auto"/>
          <w:kern w:val="0"/>
          <w:sz w:val="24"/>
          <w:szCs w:val="24"/>
          <w:highlight w:val="none"/>
        </w:rPr>
      </w:pPr>
      <w:r>
        <w:rPr>
          <w:rFonts w:ascii="宋体" w:hAnsi="宋体" w:cs="宋体"/>
          <w:color w:val="auto"/>
          <w:kern w:val="0"/>
          <w:sz w:val="24"/>
          <w:szCs w:val="24"/>
          <w:highlight w:val="none"/>
        </w:rPr>
        <w:t> </w:t>
      </w:r>
    </w:p>
    <w:p>
      <w:pPr>
        <w:widowControl/>
        <w:spacing w:before="75" w:after="75"/>
        <w:jc w:val="left"/>
        <w:rPr>
          <w:rFonts w:ascii="宋体" w:hAnsi="宋体" w:cs="宋体"/>
          <w:color w:val="auto"/>
          <w:kern w:val="0"/>
          <w:sz w:val="24"/>
          <w:szCs w:val="24"/>
          <w:highlight w:val="none"/>
        </w:rPr>
      </w:pPr>
      <w:r>
        <w:rPr>
          <w:rFonts w:ascii="宋体" w:hAnsi="宋体" w:cs="宋体"/>
          <w:color w:val="auto"/>
          <w:kern w:val="0"/>
          <w:sz w:val="24"/>
          <w:szCs w:val="24"/>
          <w:highlight w:val="none"/>
        </w:rPr>
        <w:t> </w:t>
      </w:r>
    </w:p>
    <w:p>
      <w:pPr>
        <w:widowControl/>
        <w:spacing w:before="75" w:after="75"/>
        <w:jc w:val="left"/>
        <w:rPr>
          <w:rFonts w:ascii="宋体" w:hAnsi="宋体" w:cs="宋体"/>
          <w:color w:val="auto"/>
          <w:kern w:val="0"/>
          <w:sz w:val="24"/>
          <w:szCs w:val="24"/>
          <w:highlight w:val="none"/>
        </w:rPr>
      </w:pPr>
      <w:r>
        <w:rPr>
          <w:rFonts w:ascii="宋体" w:hAnsi="宋体" w:cs="宋体"/>
          <w:color w:val="auto"/>
          <w:kern w:val="0"/>
          <w:sz w:val="24"/>
          <w:szCs w:val="24"/>
          <w:highlight w:val="none"/>
        </w:rPr>
        <w:t> </w:t>
      </w:r>
    </w:p>
    <w:p>
      <w:pPr>
        <w:widowControl/>
        <w:spacing w:before="75" w:after="75"/>
        <w:jc w:val="left"/>
        <w:rPr>
          <w:rFonts w:ascii="宋体" w:hAnsi="宋体" w:cs="宋体"/>
          <w:color w:val="auto"/>
          <w:kern w:val="0"/>
          <w:sz w:val="24"/>
          <w:szCs w:val="24"/>
          <w:highlight w:val="none"/>
        </w:rPr>
      </w:pPr>
      <w:r>
        <w:rPr>
          <w:rFonts w:ascii="宋体" w:hAnsi="宋体" w:cs="宋体"/>
          <w:color w:val="auto"/>
          <w:kern w:val="0"/>
          <w:sz w:val="24"/>
          <w:szCs w:val="24"/>
          <w:highlight w:val="none"/>
        </w:rPr>
        <w:t> </w:t>
      </w:r>
    </w:p>
    <w:p>
      <w:pPr>
        <w:widowControl/>
        <w:spacing w:before="75" w:after="75"/>
        <w:jc w:val="left"/>
        <w:rPr>
          <w:rFonts w:ascii="宋体" w:hAnsi="宋体" w:cs="宋体"/>
          <w:color w:val="auto"/>
          <w:kern w:val="0"/>
          <w:sz w:val="24"/>
          <w:szCs w:val="24"/>
          <w:highlight w:val="none"/>
        </w:rPr>
      </w:pPr>
      <w:r>
        <w:rPr>
          <w:rFonts w:ascii="宋体" w:hAnsi="宋体" w:cs="宋体"/>
          <w:color w:val="auto"/>
          <w:kern w:val="0"/>
          <w:sz w:val="24"/>
          <w:szCs w:val="24"/>
          <w:highlight w:val="none"/>
        </w:rPr>
        <w:t> </w:t>
      </w:r>
    </w:p>
    <w:p>
      <w:pPr>
        <w:widowControl/>
        <w:spacing w:before="75" w:after="75"/>
        <w:jc w:val="left"/>
        <w:rPr>
          <w:rFonts w:ascii="宋体" w:hAnsi="宋体" w:cs="宋体"/>
          <w:color w:val="auto"/>
          <w:kern w:val="0"/>
          <w:sz w:val="24"/>
          <w:szCs w:val="24"/>
          <w:highlight w:val="none"/>
        </w:rPr>
      </w:pPr>
      <w:r>
        <w:rPr>
          <w:rFonts w:ascii="宋体" w:hAnsi="宋体" w:cs="宋体"/>
          <w:color w:val="auto"/>
          <w:kern w:val="0"/>
          <w:szCs w:val="21"/>
          <w:highlight w:val="none"/>
        </w:rPr>
        <w:t> </w:t>
      </w:r>
    </w:p>
    <w:p>
      <w:pPr>
        <w:widowControl/>
        <w:spacing w:before="75" w:after="75"/>
        <w:jc w:val="left"/>
        <w:rPr>
          <w:rFonts w:ascii="宋体" w:hAnsi="宋体" w:cs="宋体"/>
          <w:color w:val="auto"/>
          <w:kern w:val="0"/>
          <w:sz w:val="24"/>
          <w:szCs w:val="24"/>
          <w:highlight w:val="none"/>
        </w:rPr>
      </w:pPr>
      <w:r>
        <w:rPr>
          <w:rFonts w:ascii="宋体" w:hAnsi="宋体" w:cs="宋体"/>
          <w:color w:val="auto"/>
          <w:kern w:val="0"/>
          <w:sz w:val="24"/>
          <w:szCs w:val="24"/>
          <w:highlight w:val="none"/>
        </w:rPr>
        <w:t> </w:t>
      </w:r>
    </w:p>
    <w:p>
      <w:pPr>
        <w:widowControl/>
        <w:spacing w:before="75" w:after="75"/>
        <w:jc w:val="left"/>
        <w:rPr>
          <w:rFonts w:ascii="宋体" w:hAnsi="宋体" w:cs="宋体"/>
          <w:color w:val="auto"/>
          <w:kern w:val="0"/>
          <w:sz w:val="24"/>
          <w:szCs w:val="24"/>
          <w:highlight w:val="none"/>
        </w:rPr>
      </w:pPr>
      <w:r>
        <w:rPr>
          <w:rFonts w:ascii="宋体" w:hAnsi="宋体" w:cs="宋体"/>
          <w:color w:val="auto"/>
          <w:kern w:val="0"/>
          <w:sz w:val="24"/>
          <w:szCs w:val="24"/>
          <w:highlight w:val="none"/>
        </w:rPr>
        <w:t> </w:t>
      </w:r>
    </w:p>
    <w:p>
      <w:pPr>
        <w:widowControl/>
        <w:spacing w:before="100" w:beforeAutospacing="1" w:after="100" w:afterAutospacing="1"/>
        <w:jc w:val="left"/>
        <w:rPr>
          <w:rFonts w:ascii="宋体" w:hAnsi="宋体" w:cs="宋体"/>
          <w:color w:val="auto"/>
          <w:kern w:val="0"/>
          <w:sz w:val="24"/>
          <w:szCs w:val="24"/>
          <w:highlight w:val="none"/>
        </w:rPr>
      </w:pPr>
      <w:r>
        <w:rPr>
          <w:rFonts w:ascii="宋体" w:hAnsi="宋体" w:cs="宋体"/>
          <w:color w:val="auto"/>
          <w:kern w:val="0"/>
          <w:sz w:val="24"/>
          <w:szCs w:val="24"/>
          <w:highlight w:val="none"/>
        </w:rPr>
        <w:t> </w:t>
      </w:r>
    </w:p>
    <w:p>
      <w:pPr>
        <w:rPr>
          <w:color w:val="auto"/>
          <w:highlight w:val="none"/>
        </w:rPr>
      </w:pPr>
    </w:p>
    <w:sectPr>
      <w:headerReference r:id="rId3" w:type="default"/>
      <w:footerReference r:id="rId4" w:type="default"/>
      <w:pgSz w:w="11907" w:h="16840"/>
      <w:pgMar w:top="1440" w:right="1287" w:bottom="1440" w:left="1304" w:header="851" w:footer="992" w:gutter="0"/>
      <w:pgBorders>
        <w:top w:val="none" w:sz="0" w:space="0"/>
        <w:left w:val="none" w:sz="0" w:space="0"/>
        <w:bottom w:val="none" w:sz="0" w:space="0"/>
        <w:right w:val="none" w:sz="0" w:space="0"/>
      </w:pgBorders>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_GB2312">
    <w:altName w:val="Times New Roman"/>
    <w:panose1 w:val="00000000000000000000"/>
    <w:charset w:val="00"/>
    <w:family w:val="auto"/>
    <w:pitch w:val="default"/>
    <w:sig w:usb0="00000000" w:usb1="00000000" w:usb2="00000000" w:usb3="00000000" w:csb0="00000001" w:csb1="00000000"/>
  </w:font>
  <w:font w:name="Cambria">
    <w:panose1 w:val="02040503050406030204"/>
    <w:charset w:val="00"/>
    <w:family w:val="auto"/>
    <w:pitch w:val="default"/>
    <w:sig w:usb0="E00006FF" w:usb1="420024FF" w:usb2="02000000" w:usb3="00000000" w:csb0="2000019F" w:csb1="00000000"/>
  </w:font>
  <w:font w:name="仿宋_GB2312">
    <w:altName w:val="仿宋"/>
    <w:panose1 w:val="02010609030101010101"/>
    <w:charset w:val="86"/>
    <w:family w:val="auto"/>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jc w:val="center"/>
    </w:pPr>
    <w:r>
      <w:rPr>
        <w:lang w:val="zh-CN"/>
      </w:rPr>
      <w:t xml:space="preserve"> </w:t>
    </w:r>
    <w:r>
      <w:rPr>
        <w:b/>
        <w:bCs/>
        <w:sz w:val="24"/>
        <w:szCs w:val="24"/>
      </w:rPr>
      <w:fldChar w:fldCharType="begin"/>
    </w:r>
    <w:r>
      <w:rPr>
        <w:b/>
        <w:bCs/>
      </w:rPr>
      <w:instrText xml:space="preserve">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69</w:t>
    </w:r>
    <w:r>
      <w:rPr>
        <w:b/>
        <w:bCs/>
        <w:sz w:val="24"/>
        <w:szCs w:val="24"/>
      </w:rPr>
      <w:fldChar w:fldCharType="end"/>
    </w:r>
  </w:p>
  <w:p>
    <w:pPr>
      <w:pStyle w:val="1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jc w:val="both"/>
      <w:rPr>
        <w:rFonts w:hint="eastAsia" w:eastAsia="宋体"/>
        <w:lang w:eastAsia="zh-CN"/>
      </w:rPr>
    </w:pPr>
    <w:r>
      <w:rPr>
        <w:rFonts w:hint="eastAsia"/>
      </w:rPr>
      <w:t xml:space="preserve">竞争性磋商文件                                                        </w:t>
    </w:r>
    <w:r>
      <w:rPr>
        <w:rFonts w:hint="eastAsia"/>
        <w:lang w:eastAsia="zh-CN"/>
      </w:rPr>
      <w:t>建融建设管理集团有限责任公司</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02E378C"/>
    <w:multiLevelType w:val="singleLevel"/>
    <w:tmpl w:val="B02E378C"/>
    <w:lvl w:ilvl="0" w:tentative="0">
      <w:start w:val="1"/>
      <w:numFmt w:val="chineseCounting"/>
      <w:suff w:val="nothing"/>
      <w:lvlText w:val="%1、"/>
      <w:lvlJc w:val="left"/>
      <w:rPr>
        <w:rFonts w:hint="eastAsia"/>
      </w:rPr>
    </w:lvl>
  </w:abstractNum>
  <w:abstractNum w:abstractNumId="1">
    <w:nsid w:val="514746D8"/>
    <w:multiLevelType w:val="singleLevel"/>
    <w:tmpl w:val="514746D8"/>
    <w:lvl w:ilvl="0" w:tentative="0">
      <w:start w:val="1"/>
      <w:numFmt w:val="bullet"/>
      <w:pStyle w:val="32"/>
      <w:lvlText w:val=""/>
      <w:lvlJc w:val="left"/>
      <w:pPr>
        <w:tabs>
          <w:tab w:val="left" w:pos="432"/>
        </w:tabs>
        <w:ind w:left="432" w:hanging="432"/>
      </w:pPr>
      <w:rPr>
        <w:rFonts w:hint="default" w:ascii="Symbol" w:hAnsi="Symbol"/>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1"/>
  <w:bordersDoNotSurroundFooter w:val="1"/>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Q5Mzc0ZjU3YWIwYWM4NzRkOGUyYTIyYzU3YzdmN2MifQ=="/>
  </w:docVars>
  <w:rsids>
    <w:rsidRoot w:val="00000000"/>
    <w:rsid w:val="01146C5E"/>
    <w:rsid w:val="099D15AD"/>
    <w:rsid w:val="16585AA4"/>
    <w:rsid w:val="17617B8E"/>
    <w:rsid w:val="1981715C"/>
    <w:rsid w:val="20C029EA"/>
    <w:rsid w:val="219B784B"/>
    <w:rsid w:val="229E48DB"/>
    <w:rsid w:val="2C756DB8"/>
    <w:rsid w:val="2D2A76AF"/>
    <w:rsid w:val="2F4B5DEA"/>
    <w:rsid w:val="327F2033"/>
    <w:rsid w:val="33EB6BA7"/>
    <w:rsid w:val="3620509D"/>
    <w:rsid w:val="38C23784"/>
    <w:rsid w:val="3A445910"/>
    <w:rsid w:val="3AE55CE1"/>
    <w:rsid w:val="3CC24337"/>
    <w:rsid w:val="46F450DB"/>
    <w:rsid w:val="4BDF3684"/>
    <w:rsid w:val="4C480ABD"/>
    <w:rsid w:val="4F55051A"/>
    <w:rsid w:val="533816D3"/>
    <w:rsid w:val="54631414"/>
    <w:rsid w:val="56FC4BA1"/>
    <w:rsid w:val="5B8B02EA"/>
    <w:rsid w:val="5DA16851"/>
    <w:rsid w:val="5F710339"/>
    <w:rsid w:val="61296BEF"/>
    <w:rsid w:val="698E3A2E"/>
    <w:rsid w:val="6BB77648"/>
    <w:rsid w:val="6D0304D6"/>
    <w:rsid w:val="6E5A2981"/>
    <w:rsid w:val="727D6F2C"/>
    <w:rsid w:val="7DF714D0"/>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nhideWhenUsed="0" w:uiPriority="1" w:semiHidden="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99" w:semiHidden="0" w:name="Normal Indent"/>
    <w:lsdException w:uiPriority="0" w:name="footnote text"/>
    <w:lsdException w:qFormat="1" w:unhideWhenUsed="0" w:uiPriority="99" w:name="annotation text"/>
    <w:lsdException w:qFormat="1" w:uiPriority="99" w:semiHidden="0" w:name="header"/>
    <w:lsdException w:qFormat="1" w:uiPriority="99" w:semiHidden="0" w:name="footer"/>
    <w:lsdException w:uiPriority="0" w:name="index heading"/>
    <w:lsdException w:qFormat="1" w:uiPriority="35" w:name="caption"/>
    <w:lsdException w:uiPriority="0" w:name="table of figures"/>
    <w:lsdException w:uiPriority="0" w:name="envelope address"/>
    <w:lsdException w:qFormat="1" w:unhideWhenUsed="0" w:uiPriority="0" w:semiHidden="0" w:name="envelope return"/>
    <w:lsdException w:uiPriority="0" w:name="footnote reference"/>
    <w:lsdException w:qFormat="1" w:unhideWhenUsed="0" w:uiPriority="99"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99"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uiPriority="0" w:name="Salutation"/>
    <w:lsdException w:uiPriority="0" w:name="Date"/>
    <w:lsdException w:qFormat="1" w:unhideWhenUsed="0" w:uiPriority="0" w:semiHidden="0" w:name="Body Text First Indent"/>
    <w:lsdException w:qFormat="1" w:unhideWhenUsed="0" w:uiPriority="99" w:semiHidden="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99" w:name="Hyperlink"/>
    <w:lsdException w:qFormat="1" w:uiPriority="99" w:name="FollowedHyperlink"/>
    <w:lsdException w:qFormat="1" w:unhideWhenUsed="0" w:uiPriority="0" w:semiHidden="0" w:name="Strong"/>
    <w:lsdException w:qFormat="1" w:unhideWhenUsed="0" w:uiPriority="20" w:semiHidden="0" w:name="Emphasis"/>
    <w:lsdException w:uiPriority="0" w:name="Document Map"/>
    <w:lsdException w:qFormat="1" w:unhideWhenUsed="0" w:uiPriority="99" w:semiHidden="0" w:name="Plain Text"/>
    <w:lsdException w:uiPriority="0" w:name="E-mail Signature"/>
    <w:lsdException w:qFormat="1"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黑体"/>
      <w:kern w:val="2"/>
      <w:sz w:val="21"/>
      <w:szCs w:val="22"/>
      <w:lang w:val="en-US" w:eastAsia="zh-CN" w:bidi="ar-SA"/>
    </w:rPr>
  </w:style>
  <w:style w:type="paragraph" w:styleId="3">
    <w:name w:val="heading 3"/>
    <w:basedOn w:val="1"/>
    <w:next w:val="1"/>
    <w:link w:val="36"/>
    <w:qFormat/>
    <w:uiPriority w:val="9"/>
    <w:pPr>
      <w:widowControl/>
      <w:spacing w:before="100" w:beforeAutospacing="1" w:after="100" w:afterAutospacing="1"/>
      <w:jc w:val="left"/>
      <w:outlineLvl w:val="2"/>
    </w:pPr>
    <w:rPr>
      <w:rFonts w:ascii="宋体" w:hAnsi="宋体" w:cs="宋体"/>
      <w:b/>
      <w:bCs/>
      <w:kern w:val="0"/>
      <w:sz w:val="27"/>
      <w:szCs w:val="27"/>
    </w:rPr>
  </w:style>
  <w:style w:type="paragraph" w:styleId="4">
    <w:name w:val="heading 9"/>
    <w:basedOn w:val="1"/>
    <w:next w:val="1"/>
    <w:qFormat/>
    <w:uiPriority w:val="1"/>
    <w:pPr>
      <w:ind w:left="154"/>
      <w:outlineLvl w:val="8"/>
    </w:pPr>
    <w:rPr>
      <w:rFonts w:ascii="仿宋" w:hAnsi="仿宋" w:eastAsia="仿宋"/>
      <w:b/>
      <w:bCs/>
      <w:sz w:val="28"/>
      <w:szCs w:val="28"/>
    </w:rPr>
  </w:style>
  <w:style w:type="character" w:default="1" w:styleId="21">
    <w:name w:val="Default Paragraph Font"/>
    <w:link w:val="22"/>
    <w:semiHidden/>
    <w:unhideWhenUsed/>
    <w:qFormat/>
    <w:uiPriority w:val="1"/>
    <w:rPr>
      <w:rFonts w:ascii="Calibri" w:hAnsi="Calibri"/>
    </w:rPr>
  </w:style>
  <w:style w:type="table" w:default="1" w:styleId="19">
    <w:name w:val="Normal Table"/>
    <w:semiHidden/>
    <w:unhideWhenUsed/>
    <w:qFormat/>
    <w:uiPriority w:val="99"/>
    <w:tblPr>
      <w:tblLayout w:type="fixed"/>
      <w:tblCellMar>
        <w:top w:w="0" w:type="dxa"/>
        <w:left w:w="108" w:type="dxa"/>
        <w:bottom w:w="0" w:type="dxa"/>
        <w:right w:w="108" w:type="dxa"/>
      </w:tblCellMar>
    </w:tblPr>
  </w:style>
  <w:style w:type="paragraph" w:customStyle="1" w:styleId="2">
    <w:name w:val="Fließtext"/>
    <w:qFormat/>
    <w:uiPriority w:val="0"/>
    <w:pPr>
      <w:widowControl w:val="0"/>
      <w:overflowPunct w:val="0"/>
      <w:autoSpaceDE w:val="0"/>
      <w:autoSpaceDN w:val="0"/>
      <w:adjustRightInd w:val="0"/>
      <w:spacing w:line="360" w:lineRule="atLeast"/>
      <w:jc w:val="both"/>
      <w:textAlignment w:val="baseline"/>
    </w:pPr>
    <w:rPr>
      <w:rFonts w:ascii="Times New Roman" w:hAnsi="Times New Roman" w:eastAsia="宋体" w:cs="Times New Roman"/>
      <w:kern w:val="28"/>
      <w:lang w:val="en-US" w:eastAsia="zh-CN" w:bidi="ar-SA"/>
    </w:rPr>
  </w:style>
  <w:style w:type="paragraph" w:styleId="5">
    <w:name w:val="Normal Indent"/>
    <w:basedOn w:val="1"/>
    <w:next w:val="1"/>
    <w:qFormat/>
    <w:uiPriority w:val="99"/>
    <w:pPr>
      <w:ind w:firstLine="420"/>
    </w:pPr>
  </w:style>
  <w:style w:type="paragraph" w:styleId="6">
    <w:name w:val="annotation text"/>
    <w:basedOn w:val="1"/>
    <w:link w:val="55"/>
    <w:semiHidden/>
    <w:qFormat/>
    <w:uiPriority w:val="99"/>
    <w:pPr>
      <w:jc w:val="left"/>
    </w:pPr>
    <w:rPr>
      <w:rFonts w:ascii="Times New Roman" w:hAnsi="Times New Roman" w:cs="Times New Roman"/>
      <w:szCs w:val="20"/>
    </w:rPr>
  </w:style>
  <w:style w:type="paragraph" w:styleId="7">
    <w:name w:val="Body Text"/>
    <w:basedOn w:val="1"/>
    <w:next w:val="1"/>
    <w:qFormat/>
    <w:uiPriority w:val="0"/>
    <w:rPr>
      <w:rFonts w:hint="eastAsia" w:ascii="宋体" w:hAnsi="宋体"/>
      <w:color w:val="000000"/>
      <w:sz w:val="24"/>
    </w:rPr>
  </w:style>
  <w:style w:type="paragraph" w:styleId="8">
    <w:name w:val="Body Text Indent"/>
    <w:basedOn w:val="1"/>
    <w:next w:val="9"/>
    <w:qFormat/>
    <w:uiPriority w:val="99"/>
    <w:pPr>
      <w:ind w:left="420"/>
    </w:pPr>
    <w:rPr>
      <w:rFonts w:ascii="??_GB2312" w:eastAsia="Times New Roman"/>
      <w:sz w:val="32"/>
    </w:rPr>
  </w:style>
  <w:style w:type="paragraph" w:styleId="9">
    <w:name w:val="envelope return"/>
    <w:basedOn w:val="1"/>
    <w:qFormat/>
    <w:uiPriority w:val="0"/>
    <w:pPr>
      <w:snapToGrid w:val="0"/>
    </w:pPr>
    <w:rPr>
      <w:rFonts w:ascii="Arial" w:hAnsi="Arial"/>
    </w:rPr>
  </w:style>
  <w:style w:type="paragraph" w:styleId="10">
    <w:name w:val="Plain Text"/>
    <w:basedOn w:val="1"/>
    <w:qFormat/>
    <w:uiPriority w:val="99"/>
    <w:rPr>
      <w:rFonts w:ascii="宋体" w:hAnsi="Courier New"/>
      <w:kern w:val="0"/>
      <w:szCs w:val="21"/>
    </w:rPr>
  </w:style>
  <w:style w:type="paragraph" w:styleId="11">
    <w:name w:val="Balloon Text"/>
    <w:basedOn w:val="1"/>
    <w:link w:val="54"/>
    <w:unhideWhenUsed/>
    <w:qFormat/>
    <w:uiPriority w:val="99"/>
    <w:rPr>
      <w:sz w:val="18"/>
      <w:szCs w:val="18"/>
    </w:rPr>
  </w:style>
  <w:style w:type="paragraph" w:styleId="12">
    <w:name w:val="footer"/>
    <w:basedOn w:val="1"/>
    <w:link w:val="53"/>
    <w:unhideWhenUsed/>
    <w:qFormat/>
    <w:uiPriority w:val="99"/>
    <w:pPr>
      <w:tabs>
        <w:tab w:val="center" w:pos="4153"/>
        <w:tab w:val="right" w:pos="8306"/>
      </w:tabs>
      <w:snapToGrid w:val="0"/>
      <w:jc w:val="left"/>
    </w:pPr>
    <w:rPr>
      <w:sz w:val="18"/>
      <w:szCs w:val="18"/>
    </w:rPr>
  </w:style>
  <w:style w:type="paragraph" w:styleId="13">
    <w:name w:val="header"/>
    <w:basedOn w:val="1"/>
    <w:next w:val="1"/>
    <w:link w:val="52"/>
    <w:unhideWhenUsed/>
    <w:qFormat/>
    <w:uiPriority w:val="99"/>
    <w:pPr>
      <w:pBdr>
        <w:bottom w:val="single" w:color="auto" w:sz="6" w:space="1"/>
      </w:pBdr>
      <w:tabs>
        <w:tab w:val="center" w:pos="4153"/>
        <w:tab w:val="right" w:pos="8306"/>
      </w:tabs>
      <w:snapToGrid w:val="0"/>
      <w:jc w:val="center"/>
    </w:pPr>
    <w:rPr>
      <w:sz w:val="18"/>
      <w:szCs w:val="18"/>
    </w:rPr>
  </w:style>
  <w:style w:type="paragraph" w:styleId="14">
    <w:name w:val="Normal (Web)"/>
    <w:basedOn w:val="1"/>
    <w:next w:val="1"/>
    <w:unhideWhenUsed/>
    <w:qFormat/>
    <w:uiPriority w:val="99"/>
    <w:pPr>
      <w:widowControl/>
      <w:spacing w:before="100" w:beforeAutospacing="1" w:after="100" w:afterAutospacing="1"/>
      <w:jc w:val="left"/>
    </w:pPr>
    <w:rPr>
      <w:rFonts w:ascii="宋体" w:hAnsi="宋体" w:cs="宋体"/>
      <w:kern w:val="0"/>
      <w:sz w:val="24"/>
      <w:szCs w:val="24"/>
    </w:rPr>
  </w:style>
  <w:style w:type="paragraph" w:styleId="15">
    <w:name w:val="Title"/>
    <w:basedOn w:val="1"/>
    <w:next w:val="1"/>
    <w:qFormat/>
    <w:uiPriority w:val="0"/>
    <w:pPr>
      <w:spacing w:before="240" w:after="60" w:line="360" w:lineRule="auto"/>
      <w:jc w:val="center"/>
      <w:outlineLvl w:val="0"/>
    </w:pPr>
    <w:rPr>
      <w:rFonts w:ascii="Cambria" w:hAnsi="Cambria"/>
      <w:b/>
      <w:bCs/>
      <w:kern w:val="0"/>
      <w:sz w:val="32"/>
      <w:szCs w:val="32"/>
    </w:rPr>
  </w:style>
  <w:style w:type="paragraph" w:styleId="16">
    <w:name w:val="annotation subject"/>
    <w:basedOn w:val="6"/>
    <w:next w:val="6"/>
    <w:link w:val="56"/>
    <w:semiHidden/>
    <w:unhideWhenUsed/>
    <w:qFormat/>
    <w:uiPriority w:val="99"/>
    <w:rPr>
      <w:rFonts w:ascii="Calibri" w:hAnsi="Calibri" w:cs="黑体"/>
      <w:b/>
      <w:bCs/>
      <w:szCs w:val="22"/>
    </w:rPr>
  </w:style>
  <w:style w:type="paragraph" w:styleId="17">
    <w:name w:val="Body Text First Indent"/>
    <w:basedOn w:val="7"/>
    <w:qFormat/>
    <w:uiPriority w:val="0"/>
    <w:pPr>
      <w:spacing w:after="120"/>
      <w:ind w:firstLine="420" w:firstLineChars="100"/>
    </w:pPr>
    <w:rPr>
      <w:rFonts w:ascii="Times New Roman" w:hAnsi="Times New Roman"/>
      <w:color w:val="auto"/>
      <w:sz w:val="21"/>
    </w:rPr>
  </w:style>
  <w:style w:type="paragraph" w:styleId="18">
    <w:name w:val="Body Text First Indent 2"/>
    <w:basedOn w:val="8"/>
    <w:next w:val="1"/>
    <w:qFormat/>
    <w:uiPriority w:val="99"/>
    <w:pPr>
      <w:spacing w:after="120"/>
      <w:ind w:left="200" w:leftChars="200" w:firstLine="420" w:firstLineChars="200"/>
    </w:pPr>
    <w:rPr>
      <w:rFonts w:ascii="Times New Roman" w:eastAsia="宋体"/>
    </w:rPr>
  </w:style>
  <w:style w:type="table" w:styleId="20">
    <w:name w:val="Table Grid"/>
    <w:basedOn w:val="1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paragraph" w:customStyle="1" w:styleId="22">
    <w:name w:val="_Style 3"/>
    <w:basedOn w:val="1"/>
    <w:link w:val="21"/>
    <w:qFormat/>
    <w:uiPriority w:val="0"/>
    <w:pPr>
      <w:spacing w:line="240" w:lineRule="atLeast"/>
      <w:ind w:left="420" w:firstLine="420"/>
    </w:pPr>
    <w:rPr>
      <w:rFonts w:ascii="Calibri" w:hAnsi="Calibri"/>
    </w:rPr>
  </w:style>
  <w:style w:type="character" w:styleId="23">
    <w:name w:val="Strong"/>
    <w:basedOn w:val="21"/>
    <w:qFormat/>
    <w:uiPriority w:val="0"/>
    <w:rPr>
      <w:b/>
      <w:bCs/>
    </w:rPr>
  </w:style>
  <w:style w:type="character" w:styleId="24">
    <w:name w:val="FollowedHyperlink"/>
    <w:basedOn w:val="21"/>
    <w:semiHidden/>
    <w:unhideWhenUsed/>
    <w:qFormat/>
    <w:uiPriority w:val="99"/>
    <w:rPr>
      <w:color w:val="800080"/>
      <w:u w:val="single"/>
    </w:rPr>
  </w:style>
  <w:style w:type="character" w:styleId="25">
    <w:name w:val="Hyperlink"/>
    <w:basedOn w:val="21"/>
    <w:semiHidden/>
    <w:unhideWhenUsed/>
    <w:qFormat/>
    <w:uiPriority w:val="99"/>
    <w:rPr>
      <w:color w:val="0000FF"/>
      <w:u w:val="single"/>
    </w:rPr>
  </w:style>
  <w:style w:type="character" w:styleId="26">
    <w:name w:val="annotation reference"/>
    <w:semiHidden/>
    <w:qFormat/>
    <w:uiPriority w:val="99"/>
    <w:rPr>
      <w:sz w:val="21"/>
      <w:szCs w:val="21"/>
    </w:rPr>
  </w:style>
  <w:style w:type="paragraph" w:customStyle="1" w:styleId="27">
    <w:name w:val="段"/>
    <w:next w:val="1"/>
    <w:qFormat/>
    <w:uiPriority w:val="0"/>
    <w:pPr>
      <w:autoSpaceDE w:val="0"/>
      <w:autoSpaceDN w:val="0"/>
      <w:ind w:firstLine="200" w:firstLineChars="200"/>
      <w:jc w:val="both"/>
    </w:pPr>
    <w:rPr>
      <w:rFonts w:ascii="宋体" w:hAnsi="Calibri" w:eastAsia="宋体" w:cs="Times New Roman"/>
      <w:sz w:val="21"/>
      <w:szCs w:val="22"/>
      <w:lang w:val="en-US" w:eastAsia="zh-CN" w:bidi="ar-SA"/>
    </w:rPr>
  </w:style>
  <w:style w:type="paragraph" w:customStyle="1" w:styleId="28">
    <w:name w:val="样式 标题 3 + (中文) 黑体 小四 非加粗 段前: 7.8 磅 段后: 0 磅 行距: 固定值 20 磅_0"/>
    <w:basedOn w:val="29"/>
    <w:qFormat/>
    <w:uiPriority w:val="0"/>
    <w:pPr>
      <w:spacing w:before="0" w:after="0" w:line="400" w:lineRule="exact"/>
    </w:pPr>
    <w:rPr>
      <w:rFonts w:ascii="Times New Roman" w:hAnsi="Times New Roman" w:eastAsia="黑体" w:cs="宋体"/>
      <w:b w:val="0"/>
      <w:bCs w:val="0"/>
      <w:sz w:val="21"/>
      <w:szCs w:val="20"/>
    </w:rPr>
  </w:style>
  <w:style w:type="paragraph" w:customStyle="1" w:styleId="29">
    <w:name w:val="标题 3_0"/>
    <w:basedOn w:val="30"/>
    <w:next w:val="31"/>
    <w:qFormat/>
    <w:uiPriority w:val="0"/>
    <w:pPr>
      <w:keepNext/>
      <w:keepLines/>
      <w:spacing w:before="260" w:after="260" w:line="416" w:lineRule="auto"/>
      <w:outlineLvl w:val="2"/>
    </w:pPr>
    <w:rPr>
      <w:rFonts w:eastAsia="宋体"/>
      <w:b/>
      <w:bCs/>
      <w:sz w:val="32"/>
      <w:szCs w:val="32"/>
    </w:rPr>
  </w:style>
  <w:style w:type="paragraph" w:customStyle="1" w:styleId="30">
    <w:name w:val="正文_0"/>
    <w:next w:val="18"/>
    <w:qFormat/>
    <w:uiPriority w:val="0"/>
    <w:pPr>
      <w:widowControl w:val="0"/>
      <w:jc w:val="both"/>
    </w:pPr>
    <w:rPr>
      <w:rFonts w:ascii="Calibri" w:hAnsi="Calibri" w:eastAsia="仿宋_GB2312" w:cs="Times New Roman"/>
      <w:kern w:val="2"/>
      <w:sz w:val="21"/>
      <w:szCs w:val="22"/>
      <w:lang w:val="en-US" w:eastAsia="zh-CN" w:bidi="ar-SA"/>
    </w:rPr>
  </w:style>
  <w:style w:type="paragraph" w:customStyle="1" w:styleId="31">
    <w:name w:val="正文_1"/>
    <w:next w:val="18"/>
    <w:qFormat/>
    <w:uiPriority w:val="0"/>
    <w:pPr>
      <w:widowControl w:val="0"/>
      <w:jc w:val="both"/>
    </w:pPr>
    <w:rPr>
      <w:rFonts w:ascii="Calibri" w:hAnsi="Calibri" w:eastAsia="仿宋_GB2312" w:cs="Times New Roman"/>
      <w:kern w:val="2"/>
      <w:sz w:val="21"/>
      <w:szCs w:val="22"/>
      <w:lang w:val="en-US" w:eastAsia="zh-CN" w:bidi="ar-SA"/>
    </w:rPr>
  </w:style>
  <w:style w:type="paragraph" w:customStyle="1" w:styleId="32">
    <w:name w:val="标题1"/>
    <w:basedOn w:val="1"/>
    <w:next w:val="1"/>
    <w:qFormat/>
    <w:uiPriority w:val="3"/>
    <w:pPr>
      <w:numPr>
        <w:ilvl w:val="0"/>
        <w:numId w:val="1"/>
      </w:numPr>
      <w:tabs>
        <w:tab w:val="left" w:pos="420"/>
        <w:tab w:val="clear" w:pos="432"/>
      </w:tabs>
      <w:spacing w:line="440" w:lineRule="exact"/>
    </w:pPr>
    <w:rPr>
      <w:rFonts w:ascii="Times New Roman" w:hAnsi="Times New Roman" w:cs="Times New Roman"/>
      <w:sz w:val="24"/>
      <w:szCs w:val="24"/>
    </w:rPr>
  </w:style>
  <w:style w:type="paragraph" w:customStyle="1" w:styleId="33">
    <w:name w:val="Table Paragraph"/>
    <w:basedOn w:val="1"/>
    <w:qFormat/>
    <w:uiPriority w:val="1"/>
  </w:style>
  <w:style w:type="paragraph" w:customStyle="1" w:styleId="34">
    <w:name w:val="列出段落1"/>
    <w:basedOn w:val="1"/>
    <w:qFormat/>
    <w:uiPriority w:val="99"/>
    <w:pPr>
      <w:ind w:left="720"/>
      <w:contextualSpacing/>
    </w:pPr>
  </w:style>
  <w:style w:type="paragraph" w:customStyle="1" w:styleId="35">
    <w:name w:val="列出段落11"/>
    <w:basedOn w:val="1"/>
    <w:qFormat/>
    <w:uiPriority w:val="34"/>
    <w:pPr>
      <w:ind w:firstLine="420" w:firstLineChars="200"/>
    </w:pPr>
    <w:rPr>
      <w:rFonts w:cs="Times New Roman"/>
      <w:sz w:val="28"/>
    </w:rPr>
  </w:style>
  <w:style w:type="character" w:customStyle="1" w:styleId="36">
    <w:name w:val="标题 3 Char"/>
    <w:basedOn w:val="21"/>
    <w:link w:val="3"/>
    <w:qFormat/>
    <w:uiPriority w:val="9"/>
    <w:rPr>
      <w:rFonts w:ascii="宋体" w:hAnsi="宋体" w:eastAsia="宋体" w:cs="宋体"/>
      <w:b/>
      <w:bCs/>
      <w:kern w:val="0"/>
      <w:sz w:val="27"/>
      <w:szCs w:val="27"/>
    </w:rPr>
  </w:style>
  <w:style w:type="character" w:customStyle="1" w:styleId="37">
    <w:name w:val="customize__projectname"/>
    <w:basedOn w:val="21"/>
    <w:qFormat/>
    <w:uiPriority w:val="0"/>
  </w:style>
  <w:style w:type="character" w:customStyle="1" w:styleId="38">
    <w:name w:val="customize_recordno"/>
    <w:basedOn w:val="21"/>
    <w:qFormat/>
    <w:uiPriority w:val="0"/>
  </w:style>
  <w:style w:type="character" w:customStyle="1" w:styleId="39">
    <w:name w:val="customize_project_code"/>
    <w:basedOn w:val="21"/>
    <w:qFormat/>
    <w:uiPriority w:val="0"/>
  </w:style>
  <w:style w:type="character" w:customStyle="1" w:styleId="40">
    <w:name w:val="customize_agent"/>
    <w:basedOn w:val="21"/>
    <w:qFormat/>
    <w:uiPriority w:val="0"/>
  </w:style>
  <w:style w:type="character" w:customStyle="1" w:styleId="41">
    <w:name w:val="customize_cgr"/>
    <w:basedOn w:val="21"/>
    <w:qFormat/>
    <w:uiPriority w:val="0"/>
  </w:style>
  <w:style w:type="character" w:customStyle="1" w:styleId="42">
    <w:name w:val="customize_cgrdz"/>
    <w:basedOn w:val="21"/>
    <w:qFormat/>
    <w:uiPriority w:val="0"/>
  </w:style>
  <w:style w:type="character" w:customStyle="1" w:styleId="43">
    <w:name w:val="customize_cgrtelman"/>
    <w:basedOn w:val="21"/>
    <w:qFormat/>
    <w:uiPriority w:val="0"/>
  </w:style>
  <w:style w:type="character" w:customStyle="1" w:styleId="44">
    <w:name w:val="customize_cgrdh"/>
    <w:basedOn w:val="21"/>
    <w:qFormat/>
    <w:uiPriority w:val="0"/>
  </w:style>
  <w:style w:type="character" w:customStyle="1" w:styleId="45">
    <w:name w:val="customize_agentadd"/>
    <w:basedOn w:val="21"/>
    <w:qFormat/>
    <w:uiPriority w:val="0"/>
  </w:style>
  <w:style w:type="character" w:customStyle="1" w:styleId="46">
    <w:name w:val="customize_agency_connector"/>
    <w:basedOn w:val="21"/>
    <w:qFormat/>
    <w:uiPriority w:val="0"/>
  </w:style>
  <w:style w:type="character" w:customStyle="1" w:styleId="47">
    <w:name w:val="customize_agenttel"/>
    <w:basedOn w:val="21"/>
    <w:qFormat/>
    <w:uiPriority w:val="0"/>
  </w:style>
  <w:style w:type="character" w:customStyle="1" w:styleId="48">
    <w:name w:val="editinput"/>
    <w:basedOn w:val="21"/>
    <w:qFormat/>
    <w:uiPriority w:val="0"/>
  </w:style>
  <w:style w:type="character" w:customStyle="1" w:styleId="49">
    <w:name w:val="edittexttarea"/>
    <w:basedOn w:val="21"/>
    <w:qFormat/>
    <w:uiPriority w:val="0"/>
  </w:style>
  <w:style w:type="character" w:customStyle="1" w:styleId="50">
    <w:name w:val="editlist"/>
    <w:basedOn w:val="21"/>
    <w:qFormat/>
    <w:uiPriority w:val="0"/>
  </w:style>
  <w:style w:type="character" w:customStyle="1" w:styleId="51">
    <w:name w:val="green"/>
    <w:basedOn w:val="21"/>
    <w:qFormat/>
    <w:uiPriority w:val="0"/>
  </w:style>
  <w:style w:type="character" w:customStyle="1" w:styleId="52">
    <w:name w:val="页眉 Char"/>
    <w:basedOn w:val="21"/>
    <w:link w:val="13"/>
    <w:qFormat/>
    <w:uiPriority w:val="99"/>
    <w:rPr>
      <w:sz w:val="18"/>
      <w:szCs w:val="18"/>
    </w:rPr>
  </w:style>
  <w:style w:type="character" w:customStyle="1" w:styleId="53">
    <w:name w:val="页脚 Char"/>
    <w:basedOn w:val="21"/>
    <w:link w:val="12"/>
    <w:qFormat/>
    <w:uiPriority w:val="99"/>
    <w:rPr>
      <w:sz w:val="18"/>
      <w:szCs w:val="18"/>
    </w:rPr>
  </w:style>
  <w:style w:type="character" w:customStyle="1" w:styleId="54">
    <w:name w:val="批注框文本 Char"/>
    <w:basedOn w:val="21"/>
    <w:link w:val="11"/>
    <w:qFormat/>
    <w:uiPriority w:val="99"/>
    <w:rPr>
      <w:sz w:val="18"/>
      <w:szCs w:val="18"/>
    </w:rPr>
  </w:style>
  <w:style w:type="character" w:customStyle="1" w:styleId="55">
    <w:name w:val="批注文字 Char"/>
    <w:basedOn w:val="21"/>
    <w:link w:val="6"/>
    <w:semiHidden/>
    <w:qFormat/>
    <w:uiPriority w:val="99"/>
    <w:rPr>
      <w:rFonts w:ascii="Times New Roman" w:hAnsi="Times New Roman" w:eastAsia="宋体" w:cs="Times New Roman"/>
      <w:szCs w:val="20"/>
    </w:rPr>
  </w:style>
  <w:style w:type="character" w:customStyle="1" w:styleId="56">
    <w:name w:val="批注主题 Char"/>
    <w:basedOn w:val="55"/>
    <w:link w:val="16"/>
    <w:semiHidden/>
    <w:qFormat/>
    <w:uiPriority w:val="99"/>
    <w:rPr>
      <w:rFonts w:ascii="Times New Roman" w:hAnsi="Times New Roman" w:eastAsia="宋体" w:cs="Times New Roman"/>
      <w:b/>
      <w:bCs/>
      <w:kern w:val="2"/>
      <w:sz w:val="21"/>
      <w:szCs w:val="22"/>
    </w:rPr>
  </w:style>
  <w:style w:type="character" w:customStyle="1" w:styleId="57">
    <w:name w:val="NormalCharacter"/>
    <w:qFormat/>
    <w:uiPriority w:val="0"/>
    <w:rPr>
      <w:kern w:val="2"/>
      <w:sz w:val="21"/>
      <w:szCs w:val="24"/>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72</Pages>
  <Words>41936</Words>
  <Characters>43398</Characters>
  <Lines>319</Lines>
  <Paragraphs>90</Paragraphs>
  <TotalTime>45</TotalTime>
  <ScaleCrop>false</ScaleCrop>
  <LinksUpToDate>false</LinksUpToDate>
  <CharactersWithSpaces>46869</CharactersWithSpaces>
  <Application>WPS Office_11.8.2.8506_F1E327BC-269C-435d-A152-05C5408002CA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2022-06-15T10:30:00Z</dcterms:created>
  <dc:creator>NTKO</dc:creator>
  <cp:lastModifiedBy>Administrator</cp:lastModifiedBy>
  <cp:lastPrinted>2022-12-30T02:12:00Z</cp:lastPrinted>
  <dcterms:modified xsi:type="dcterms:W3CDTF">2023-02-15T07:09:24Z</dcterms:modified>
  <dc:title>福建省政府采购项目</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2052-11.8.2.8506</vt:lpwstr>
  </property>
  <property fmtid="{D5CDD505-2E9C-101B-9397-08002B2CF9AE}" pid="3" name="ICV">
    <vt:lpwstr>79ED69ADA77C4BF09933633DC02E4EDE</vt:lpwstr>
  </property>
</Properties>
</file>